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December 23,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23, 2021, Microbot Medical Inc. (the “Company”) issued a press release announcing that the United States Patent and Trademark Office (USPTO) has issued a Notice of Allowance for a third patent application covering the Company’s LIBERTY® Robotic System. The Company has secured all three U.S. patents during 2021. Globally, the Company now has 47 patents issued/allowed and 26 pending patent applications and is continuously submitting applications to protect its Intellectual Property.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 Exhibits</w:t>
            </w:r>
          </w:p>
        </w:tc>
        <w:tc>
          <w:tcPr>
            <w:tcW w:w="980" w:type="dxa"/>
            <w:vAlign w:val="bottom"/>
          </w:tcPr>
          <w:p>
            <w:pPr>
              <w:spacing w:after="0"/>
              <w:rPr>
                <w:sz w:val="20"/>
                <w:szCs w:val="20"/>
                <w:color w:val="auto"/>
              </w:rPr>
            </w:pPr>
          </w:p>
        </w:tc>
        <w:tc>
          <w:tcPr>
            <w:tcW w:w="9220" w:type="dxa"/>
            <w:vAlign w:val="bottom"/>
          </w:tcPr>
          <w:p>
            <w:pPr>
              <w:spacing w:after="0"/>
              <w:rPr>
                <w:sz w:val="20"/>
                <w:szCs w:val="20"/>
                <w:color w:val="auto"/>
              </w:rPr>
            </w:pPr>
          </w:p>
        </w:tc>
      </w:tr>
      <w:tr>
        <w:trPr>
          <w:trHeight w:val="41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980" w:type="dxa"/>
            <w:vAlign w:val="bottom"/>
          </w:tcPr>
          <w:p>
            <w:pPr>
              <w:spacing w:after="0"/>
              <w:rPr>
                <w:sz w:val="24"/>
                <w:szCs w:val="24"/>
                <w:color w:val="auto"/>
              </w:rPr>
            </w:pPr>
          </w:p>
        </w:tc>
        <w:tc>
          <w:tcPr>
            <w:tcW w:w="9220" w:type="dxa"/>
            <w:vAlign w:val="bottom"/>
          </w:tcPr>
          <w:p>
            <w:pPr>
              <w:spacing w:after="0"/>
              <w:rPr>
                <w:sz w:val="24"/>
                <w:szCs w:val="24"/>
                <w:color w:val="auto"/>
              </w:rPr>
            </w:pPr>
          </w:p>
        </w:tc>
      </w:tr>
      <w:tr>
        <w:trPr>
          <w:trHeight w:val="241"/>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980" w:type="dxa"/>
            <w:vAlign w:val="bottom"/>
            <w:tcBorders>
              <w:top w:val="single" w:sz="8" w:color="auto"/>
              <w:bottom w:val="single" w:sz="8" w:color="0000EE"/>
            </w:tcBorders>
          </w:tcPr>
          <w:p>
            <w:pPr>
              <w:spacing w:after="0"/>
              <w:rPr>
                <w:rFonts w:ascii="Arial" w:cs="Arial" w:eastAsia="Arial" w:hAnsi="Arial"/>
                <w:sz w:val="18"/>
                <w:szCs w:val="18"/>
                <w:color w:val="0000EE"/>
                <w:w w:val="81"/>
              </w:rPr>
            </w:pPr>
            <w:hyperlink w:anchor="page4">
              <w:r>
                <w:rPr>
                  <w:rFonts w:ascii="Arial" w:cs="Arial" w:eastAsia="Arial" w:hAnsi="Arial"/>
                  <w:sz w:val="18"/>
                  <w:szCs w:val="18"/>
                  <w:color w:val="0000EE"/>
                  <w:w w:val="81"/>
                </w:rPr>
                <w:t>Press Release</w:t>
              </w:r>
            </w:hyperlink>
          </w:p>
        </w:tc>
        <w:tc>
          <w:tcPr>
            <w:tcW w:w="9220" w:type="dxa"/>
            <w:vAlign w:val="bottom"/>
            <w:tcBorders>
              <w:top w:val="single" w:sz="8" w:color="auto"/>
            </w:tcBorders>
          </w:tcPr>
          <w:p>
            <w:pPr>
              <w:spacing w:after="0"/>
              <w:rPr>
                <w:sz w:val="24"/>
                <w:szCs w:val="24"/>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154305</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line="216" w:lineRule="auto"/>
        <w:rPr>
          <w:sz w:val="20"/>
          <w:szCs w:val="20"/>
          <w:color w:val="auto"/>
        </w:rPr>
      </w:pPr>
      <w:r>
        <w:rPr>
          <w:rFonts w:ascii="Arial" w:cs="Arial" w:eastAsia="Arial" w:hAnsi="Arial"/>
          <w:sz w:val="18"/>
          <w:szCs w:val="18"/>
          <w:b w:val="1"/>
          <w:bCs w:val="1"/>
          <w:color w:val="auto"/>
        </w:rPr>
        <w:t>Microbot Medical Secures Third Patent for the LIBERTY</w:t>
      </w:r>
      <w:r>
        <w:rPr>
          <w:rFonts w:ascii="Arial" w:cs="Arial" w:eastAsia="Arial" w:hAnsi="Arial"/>
          <w:sz w:val="29"/>
          <w:szCs w:val="29"/>
          <w:b w:val="1"/>
          <w:bCs w:val="1"/>
          <w:color w:val="auto"/>
          <w:vertAlign w:val="superscript"/>
        </w:rPr>
        <w:t>®</w:t>
      </w:r>
      <w:r>
        <w:rPr>
          <w:rFonts w:ascii="Arial" w:cs="Arial" w:eastAsia="Arial" w:hAnsi="Arial"/>
          <w:sz w:val="18"/>
          <w:szCs w:val="18"/>
          <w:b w:val="1"/>
          <w:bCs w:val="1"/>
          <w:color w:val="auto"/>
        </w:rPr>
        <w:t xml:space="preserve"> Robotic System in the United States; Success of Protecting Novel Intellectual Property Complements Recent Design Freeze Achievement</w:t>
      </w:r>
    </w:p>
    <w:p>
      <w:pPr>
        <w:spacing w:after="0" w:line="19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b w:val="1"/>
          <w:bCs w:val="1"/>
          <w:color w:val="auto"/>
        </w:rPr>
        <w:t xml:space="preserve">HINGHAM, Mass., December 23, 2021 </w:t>
      </w:r>
      <w:r>
        <w:rPr>
          <w:rFonts w:ascii="Arial" w:cs="Arial" w:eastAsia="Arial" w:hAnsi="Arial"/>
          <w:sz w:val="18"/>
          <w:szCs w:val="18"/>
          <w:color w:val="auto"/>
        </w:rPr>
        <w:t>–Microbot Medical Inc. (Nasdaq: MBOT), announced that the United States Patent and Trademark Office</w:t>
      </w:r>
      <w:r>
        <w:rPr>
          <w:rFonts w:ascii="Arial" w:cs="Arial" w:eastAsia="Arial" w:hAnsi="Arial"/>
          <w:sz w:val="18"/>
          <w:szCs w:val="18"/>
          <w:b w:val="1"/>
          <w:bCs w:val="1"/>
          <w:color w:val="auto"/>
        </w:rPr>
        <w:t xml:space="preserve"> </w:t>
      </w:r>
      <w:r>
        <w:rPr>
          <w:rFonts w:ascii="Arial" w:cs="Arial" w:eastAsia="Arial" w:hAnsi="Arial"/>
          <w:sz w:val="18"/>
          <w:szCs w:val="18"/>
          <w:color w:val="auto"/>
        </w:rPr>
        <w:t>(USPTO) has issued a Notice of Allowance for a third patent application covering the Company’s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System. The Company has secured all three U.S. patents during 2021. Globally, the Company now has 47 patents issued/allowed and 26 pending patent applications and is continuously submitting applications to protect its Intellectual Property</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“2021 has been an extremely successful year for our LIBERTY Robotic System – key patents and development progress leading to the recently announced design freeze – so we remain bullish on our future prospects and maintaining the positive momentum,” commented Harel Gadot, CEO, President and Chairman. “The IP and R&amp;D teams are accomplishing meaningful milestones, which gives me greater confidence we will continue to perform at a high level and execute the clinical and operating objectives we have planned throughout 2022.”</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allowed claims provide protection for embodiments of LIBERTY as a compact robotic device for driving movement of two or more elongate surgical tools, the device having motors and tool actuation assemblies encased within the same device housing.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 xml:space="preserve">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and SCS, the outcome of its studies to evaluate LIBERTY, SCS and other existing and future technologies, uncertainty in the results of pre-clinical and clinical trials or regulatory pathways and regulatory approvals, uncertainty resulting from the COVID-19 pandemic, need and ability to obtain future capital, and protection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2021-12-23T07:16:45Z</dcterms:created>
  <dcterms:modified xsi:type="dcterms:W3CDTF">2021-12-23T07:16:45Z</dcterms:modified>
</cp:coreProperties>
</file>