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Bornstein Yoseph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Microbot Medical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13"/>
                <w:szCs w:val="13"/>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6"/>
            <w:vMerge w:val="continue"/>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C/O MICROBOT MEDICAL INC.</w:t>
            </w:r>
          </w:p>
        </w:tc>
        <w:tc>
          <w:tcPr>
            <w:tcW w:w="1340" w:type="dxa"/>
            <w:vAlign w:val="bottom"/>
            <w:gridSpan w:val="2"/>
          </w:tcPr>
          <w:p>
            <w:pPr>
              <w:ind w:left="80"/>
              <w:spacing w:after="0"/>
              <w:rPr>
                <w:sz w:val="20"/>
                <w:szCs w:val="20"/>
                <w:color w:val="auto"/>
              </w:rPr>
            </w:pPr>
            <w:r>
              <w:rPr>
                <w:rFonts w:ascii="Arial" w:cs="Arial" w:eastAsia="Arial" w:hAnsi="Arial"/>
                <w:sz w:val="17"/>
                <w:szCs w:val="17"/>
                <w:color w:val="0000FF"/>
              </w:rPr>
              <w:t>10/05/2020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25 RECREATION PARK DRIVE, UNIT 108</w:t>
            </w:r>
          </w:p>
        </w:tc>
        <w:tc>
          <w:tcPr>
            <w:tcW w:w="7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36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HINGHAM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02043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32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By LSA-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80" w:type="dxa"/>
            <w:vAlign w:val="bottom"/>
            <w:gridSpan w:val="4"/>
            <w:vMerge w:val="restart"/>
          </w:tcPr>
          <w:p>
            <w:pPr>
              <w:ind w:left="680"/>
              <w:spacing w:after="0"/>
              <w:rPr>
                <w:sz w:val="20"/>
                <w:szCs w:val="20"/>
                <w:color w:val="auto"/>
              </w:rPr>
            </w:pPr>
            <w:r>
              <w:rPr>
                <w:rFonts w:ascii="Arial" w:cs="Arial" w:eastAsia="Arial" w:hAnsi="Arial"/>
                <w:sz w:val="17"/>
                <w:szCs w:val="17"/>
                <w:color w:val="0000FF"/>
              </w:rPr>
              <w:t>10/05/2020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152"/>
              <w:spacing w:after="0"/>
              <w:rPr>
                <w:sz w:val="20"/>
                <w:szCs w:val="20"/>
                <w:color w:val="auto"/>
              </w:rPr>
            </w:pPr>
            <w:r>
              <w:rPr>
                <w:rFonts w:ascii="Arial" w:cs="Arial" w:eastAsia="Arial" w:hAnsi="Arial"/>
                <w:sz w:val="17"/>
                <w:szCs w:val="17"/>
                <w:color w:val="0000FF"/>
              </w:rPr>
              <w:t>14,881</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4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7.7423</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272,028</w:t>
            </w:r>
            <w:r>
              <w:rPr>
                <w:rFonts w:ascii="Arial" w:cs="Arial" w:eastAsia="Arial" w:hAnsi="Arial"/>
                <w:sz w:val="22"/>
                <w:szCs w:val="22"/>
                <w:color w:val="008000"/>
                <w:vertAlign w:val="superscript"/>
              </w:rPr>
              <w:t>(1)</w:t>
            </w:r>
          </w:p>
        </w:tc>
        <w:tc>
          <w:tcPr>
            <w:tcW w:w="34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LifeScience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5"/>
            <w:vMerge w:val="restart"/>
          </w:tcPr>
          <w:p>
            <w:pPr>
              <w:ind w:left="60"/>
              <w:spacing w:after="0"/>
              <w:rPr>
                <w:sz w:val="20"/>
                <w:szCs w:val="20"/>
                <w:color w:val="auto"/>
              </w:rPr>
            </w:pPr>
            <w:r>
              <w:rPr>
                <w:rFonts w:ascii="Arial" w:cs="Arial" w:eastAsia="Arial" w:hAnsi="Arial"/>
                <w:sz w:val="17"/>
                <w:szCs w:val="17"/>
                <w:color w:val="0000FF"/>
              </w:rPr>
              <w:t>Accelerator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Ltd.</w:t>
            </w:r>
            <w:r>
              <w:rPr>
                <w:rFonts w:ascii="Arial" w:cs="Arial" w:eastAsia="Arial" w:hAnsi="Arial"/>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By LSA-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80" w:type="dxa"/>
            <w:vAlign w:val="bottom"/>
            <w:gridSpan w:val="4"/>
            <w:vMerge w:val="restart"/>
          </w:tcPr>
          <w:p>
            <w:pPr>
              <w:ind w:left="680"/>
              <w:spacing w:after="0"/>
              <w:rPr>
                <w:sz w:val="20"/>
                <w:szCs w:val="20"/>
                <w:color w:val="auto"/>
              </w:rPr>
            </w:pPr>
            <w:r>
              <w:rPr>
                <w:rFonts w:ascii="Arial" w:cs="Arial" w:eastAsia="Arial" w:hAnsi="Arial"/>
                <w:sz w:val="17"/>
                <w:szCs w:val="17"/>
                <w:color w:val="0000FF"/>
              </w:rPr>
              <w:t>10/05/2020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192"/>
              <w:spacing w:after="0"/>
              <w:rPr>
                <w:sz w:val="20"/>
                <w:szCs w:val="20"/>
                <w:color w:val="auto"/>
              </w:rPr>
            </w:pPr>
            <w:r>
              <w:rPr>
                <w:rFonts w:ascii="Arial" w:cs="Arial" w:eastAsia="Arial" w:hAnsi="Arial"/>
                <w:sz w:val="17"/>
                <w:szCs w:val="17"/>
                <w:color w:val="0000FF"/>
              </w:rPr>
              <w:t>5,119</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4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7.7431</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266,909</w:t>
            </w:r>
            <w:r>
              <w:rPr>
                <w:rFonts w:ascii="Arial" w:cs="Arial" w:eastAsia="Arial" w:hAnsi="Arial"/>
                <w:sz w:val="22"/>
                <w:szCs w:val="22"/>
                <w:color w:val="008000"/>
                <w:vertAlign w:val="superscript"/>
              </w:rPr>
              <w:t>(1)</w:t>
            </w:r>
          </w:p>
        </w:tc>
        <w:tc>
          <w:tcPr>
            <w:tcW w:w="34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LifeScience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5"/>
            <w:vMerge w:val="restart"/>
          </w:tcPr>
          <w:p>
            <w:pPr>
              <w:ind w:left="60"/>
              <w:spacing w:after="0"/>
              <w:rPr>
                <w:sz w:val="20"/>
                <w:szCs w:val="20"/>
                <w:color w:val="auto"/>
              </w:rPr>
            </w:pPr>
            <w:r>
              <w:rPr>
                <w:rFonts w:ascii="Arial" w:cs="Arial" w:eastAsia="Arial" w:hAnsi="Arial"/>
                <w:sz w:val="17"/>
                <w:szCs w:val="17"/>
                <w:color w:val="0000FF"/>
              </w:rPr>
              <w:t>Accelerator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-3905885</wp:posOffset>
            </wp:positionV>
            <wp:extent cx="7031355" cy="3951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95160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through his Rule 10b5-1 trading plan, sold an aggregate of 20,000 shares of Issuer common stock on October 5, 2020. Accordingly, Reporting Person beneficially owned 266,909 shares of Issuer common stock following the reported transactions.</w:t>
      </w:r>
    </w:p>
    <w:p>
      <w:pPr>
        <w:spacing w:after="0" w:line="15"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Yossi Bornstein</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10/05/2020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0100" TargetMode="External"/><Relationship Id="rId14"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2020-10-06T15:59:23Z</dcterms:created>
  <dcterms:modified xsi:type="dcterms:W3CDTF">2020-10-06T15:59:23Z</dcterms:modified>
</cp:coreProperties>
</file>