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15,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ind w:left="2140"/>
              <w:spacing w:after="0"/>
              <w:rPr>
                <w:sz w:val="20"/>
                <w:szCs w:val="20"/>
                <w:color w:val="auto"/>
              </w:rPr>
            </w:pPr>
            <w:r>
              <w:rPr>
                <w:rFonts w:ascii="Arial" w:cs="Arial" w:eastAsia="Arial" w:hAnsi="Arial"/>
                <w:sz w:val="18"/>
                <w:szCs w:val="18"/>
                <w:b w:val="1"/>
                <w:bCs w:val="1"/>
                <w:color w:val="auto"/>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Braintree, MA 02184</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7.01 Regulation FD Disclosure.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On August 15, 2023, Microbot Medical Inc., a Delaware corporation (the “Company”), issued a press release to announce the signing of a manufacturing agreement with B.Y. Medimor Ltd., </w:t>
      </w:r>
      <w:r>
        <w:rPr>
          <w:rFonts w:ascii="Arial" w:cs="Arial" w:eastAsia="Arial" w:hAnsi="Arial"/>
          <w:sz w:val="18"/>
          <w:szCs w:val="18"/>
          <w:color w:val="000000"/>
        </w:rPr>
        <w:t>a leading full turnkey manufacturer, to further strengthen the Company’s progression towards expected first in human</w:t>
      </w:r>
      <w:r>
        <w:rPr>
          <w:rFonts w:ascii="Arial" w:cs="Arial" w:eastAsia="Arial" w:hAnsi="Arial"/>
          <w:sz w:val="18"/>
          <w:szCs w:val="18"/>
          <w:color w:val="212529"/>
        </w:rPr>
        <w:t xml:space="preserve"> </w:t>
      </w:r>
      <w:r>
        <w:rPr>
          <w:rFonts w:ascii="Arial" w:cs="Arial" w:eastAsia="Arial" w:hAnsi="Arial"/>
          <w:sz w:val="18"/>
          <w:szCs w:val="18"/>
          <w:color w:val="000000"/>
        </w:rPr>
        <w:t>clinical trials, as well as to manufacture the initial LIBERTY systems that are expected to be marketed following the completion of regulatory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August 15, 2023</w:t>
      </w:r>
    </w:p>
    <w:p>
      <w:pPr>
        <w:spacing w:after="0" w:line="225"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154305</wp:posOffset>
            </wp:positionV>
            <wp:extent cx="2160270" cy="831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Boosts Manufacturing and Commercialization Capabilities for its Robotic Surgical System</w:t>
      </w:r>
    </w:p>
    <w:p>
      <w:pPr>
        <w:spacing w:after="0" w:line="229" w:lineRule="exact"/>
        <w:rPr>
          <w:sz w:val="20"/>
          <w:szCs w:val="20"/>
          <w:color w:val="auto"/>
        </w:rPr>
      </w:pPr>
    </w:p>
    <w:p>
      <w:pPr>
        <w:jc w:val="center"/>
        <w:ind w:left="340" w:right="200"/>
        <w:spacing w:after="0" w:line="277" w:lineRule="auto"/>
        <w:rPr>
          <w:sz w:val="20"/>
          <w:szCs w:val="20"/>
          <w:color w:val="auto"/>
        </w:rPr>
      </w:pPr>
      <w:r>
        <w:rPr>
          <w:rFonts w:ascii="Arial" w:cs="Arial" w:eastAsia="Arial" w:hAnsi="Arial"/>
          <w:sz w:val="18"/>
          <w:szCs w:val="18"/>
          <w:i w:val="1"/>
          <w:iCs w:val="1"/>
          <w:color w:val="auto"/>
        </w:rPr>
        <w:t>The Agreement with a leading full turnkey manufacturer further strengthens the Company’s progression towards expected first in human clinical trials followed by regulatory approval and commercialization</w:t>
      </w:r>
    </w:p>
    <w:p>
      <w:pPr>
        <w:spacing w:after="0" w:line="174" w:lineRule="exact"/>
        <w:rPr>
          <w:sz w:val="20"/>
          <w:szCs w:val="20"/>
          <w:color w:val="auto"/>
        </w:rPr>
      </w:pPr>
    </w:p>
    <w:p>
      <w:pPr>
        <w:jc w:val="both"/>
        <w:spacing w:after="0" w:line="203" w:lineRule="auto"/>
        <w:rPr>
          <w:sz w:val="20"/>
          <w:szCs w:val="20"/>
          <w:color w:val="auto"/>
        </w:rPr>
      </w:pPr>
      <w:r>
        <w:rPr>
          <w:rFonts w:ascii="Arial" w:cs="Arial" w:eastAsia="Arial" w:hAnsi="Arial"/>
          <w:sz w:val="18"/>
          <w:szCs w:val="18"/>
          <w:b w:val="1"/>
          <w:bCs w:val="1"/>
          <w:color w:val="auto"/>
        </w:rPr>
        <w:t xml:space="preserve">BRAINTREE, Mass., August 15, 2023 </w:t>
      </w:r>
      <w:r>
        <w:rPr>
          <w:rFonts w:ascii="Arial" w:cs="Arial" w:eastAsia="Arial" w:hAnsi="Arial"/>
          <w:sz w:val="18"/>
          <w:szCs w:val="18"/>
          <w:color w:val="auto"/>
        </w:rPr>
        <w:t>– Microbot Medical Inc. (Nasdaq: MBOT), the developer of the LIBERTY</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Robotic Surgical System,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single-use endovascular robotic system, announces another step in its commitment to advance the commercialization processes of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with the signing of a manufacturing agreement with B.Y. Medimor Ltd.</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agreement governs the manufacturing of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 for its first in human clinical trial as well as for the initial LIBERTY systems that are expected to be marketed following the completion of regulatory requirements.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Medimor provides new product introduction (NPI) solutions and full turnkey manufacturing for medical devices as a one stop shop contract manufacturing service, including integration, parts cleaning, clean room assembly and testing.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our transition from a research and development stage to a clinical and commercial stage in the field of endovascular robotics,” commented Simon Sharon, Microbot’s CTO and General Manager. “We believe that the manufacturing agreement supports our efforts to deliver a state-of-the-art advanced robotic system and facilitates our next steps.”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50"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The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Surgical System aims to improve the way surgical robotics are being used in endovascular procedures today, by eliminating the need for large, cumbersome, and expensive capital equipment, while reducing radiation exposure and physician strain. The Company believes the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Surgical System’s remote operation has the potential to be the first system to democratize endovascular interventional procedures.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448945</wp:posOffset>
            </wp:positionV>
            <wp:extent cx="2160270" cy="831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60270" cy="83121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2023-08-15T07:48:15Z</dcterms:created>
  <dcterms:modified xsi:type="dcterms:W3CDTF">2023-08-15T07:48:15Z</dcterms:modified>
</cp:coreProperties>
</file>