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8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Bornstein Yoseph</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Microbot Medical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MBOT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8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480" w:type="dxa"/>
            <w:vAlign w:val="bottom"/>
          </w:tcPr>
          <w:p>
            <w:pPr>
              <w:spacing w:after="0"/>
              <w:rPr>
                <w:sz w:val="13"/>
                <w:szCs w:val="13"/>
                <w:color w:val="auto"/>
              </w:rPr>
            </w:pPr>
          </w:p>
        </w:tc>
        <w:tc>
          <w:tcPr>
            <w:tcW w:w="1460" w:type="dxa"/>
            <w:vAlign w:val="bottom"/>
            <w:gridSpan w:val="6"/>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14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8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460" w:type="dxa"/>
            <w:vAlign w:val="bottom"/>
            <w:gridSpan w:val="6"/>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gridSpan w:val="3"/>
            <w:vMerge w:val="continue"/>
          </w:tcPr>
          <w:p>
            <w:pPr>
              <w:spacing w:after="0" w:line="20" w:lineRule="exact"/>
              <w:rPr>
                <w:sz w:val="1"/>
                <w:szCs w:val="1"/>
                <w:color w:val="auto"/>
              </w:rPr>
            </w:pPr>
          </w:p>
        </w:tc>
        <w:tc>
          <w:tcPr>
            <w:tcW w:w="146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14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80" w:type="dxa"/>
            <w:vAlign w:val="bottom"/>
            <w:gridSpan w:val="6"/>
            <w:vMerge w:val="continue"/>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480" w:type="dxa"/>
            <w:vAlign w:val="bottom"/>
          </w:tcPr>
          <w:p>
            <w:pPr>
              <w:spacing w:after="0"/>
              <w:rPr>
                <w:sz w:val="13"/>
                <w:szCs w:val="13"/>
                <w:color w:val="auto"/>
              </w:rPr>
            </w:pPr>
          </w:p>
        </w:tc>
        <w:tc>
          <w:tcPr>
            <w:tcW w:w="680" w:type="dxa"/>
            <w:vAlign w:val="bottom"/>
            <w:gridSpan w:val="2"/>
          </w:tcPr>
          <w:p>
            <w:pPr>
              <w:ind w:left="2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C/O MICROBOT MEDICAL INC.</w:t>
            </w:r>
          </w:p>
        </w:tc>
        <w:tc>
          <w:tcPr>
            <w:tcW w:w="1340" w:type="dxa"/>
            <w:vAlign w:val="bottom"/>
            <w:gridSpan w:val="2"/>
          </w:tcPr>
          <w:p>
            <w:pPr>
              <w:ind w:left="80"/>
              <w:spacing w:after="0"/>
              <w:rPr>
                <w:sz w:val="20"/>
                <w:szCs w:val="20"/>
                <w:color w:val="auto"/>
              </w:rPr>
            </w:pPr>
            <w:r>
              <w:rPr>
                <w:rFonts w:ascii="Arial" w:cs="Arial" w:eastAsia="Arial" w:hAnsi="Arial"/>
                <w:sz w:val="17"/>
                <w:szCs w:val="17"/>
                <w:color w:val="0000FF"/>
              </w:rPr>
              <w:t>10/12/2020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7"/>
            <w:vMerge w:val="continue"/>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25 RECREATION PARK DRIVE, UNIT 108</w:t>
            </w:r>
          </w:p>
        </w:tc>
        <w:tc>
          <w:tcPr>
            <w:tcW w:w="7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7"/>
            <w:vMerge w:val="continue"/>
          </w:tcPr>
          <w:p>
            <w:pPr>
              <w:spacing w:after="0"/>
              <w:rPr>
                <w:sz w:val="9"/>
                <w:szCs w:val="9"/>
                <w:color w:val="auto"/>
              </w:rPr>
            </w:pPr>
          </w:p>
        </w:tc>
        <w:tc>
          <w:tcPr>
            <w:tcW w:w="346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9"/>
                <w:szCs w:val="9"/>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60" w:type="dxa"/>
            <w:vAlign w:val="bottom"/>
            <w:gridSpan w:val="7"/>
            <w:vMerge w:val="continue"/>
          </w:tcPr>
          <w:p>
            <w:pPr>
              <w:spacing w:after="0"/>
              <w:rPr>
                <w:sz w:val="7"/>
                <w:szCs w:val="7"/>
                <w:color w:val="auto"/>
              </w:rPr>
            </w:pPr>
          </w:p>
        </w:tc>
        <w:tc>
          <w:tcPr>
            <w:tcW w:w="360" w:type="dxa"/>
            <w:vAlign w:val="bottom"/>
          </w:tcPr>
          <w:p>
            <w:pPr>
              <w:spacing w:after="0"/>
              <w:rPr>
                <w:sz w:val="7"/>
                <w:szCs w:val="7"/>
                <w:color w:val="auto"/>
              </w:rPr>
            </w:pPr>
          </w:p>
        </w:tc>
        <w:tc>
          <w:tcPr>
            <w:tcW w:w="34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340" w:type="dxa"/>
            <w:vAlign w:val="bottom"/>
            <w:gridSpan w:val="2"/>
            <w:vMerge w:val="restart"/>
          </w:tcPr>
          <w:p>
            <w:pPr>
              <w:ind w:left="80"/>
              <w:spacing w:after="0" w:line="187" w:lineRule="exact"/>
              <w:rPr>
                <w:sz w:val="20"/>
                <w:szCs w:val="20"/>
                <w:color w:val="auto"/>
              </w:rPr>
            </w:pPr>
            <w:r>
              <w:rPr>
                <w:rFonts w:ascii="Arial" w:cs="Arial" w:eastAsia="Arial" w:hAnsi="Arial"/>
                <w:sz w:val="17"/>
                <w:szCs w:val="17"/>
                <w:color w:val="0000FF"/>
              </w:rPr>
              <w:t>10/13/2020</w:t>
            </w:r>
          </w:p>
        </w:tc>
        <w:tc>
          <w:tcPr>
            <w:tcW w:w="6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vMerge w:val="restart"/>
          </w:tcPr>
          <w:p>
            <w:pPr>
              <w:spacing w:after="0"/>
              <w:rPr>
                <w:sz w:val="5"/>
                <w:szCs w:val="5"/>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9"/>
          </w:tcPr>
          <w:p>
            <w:pPr>
              <w:spacing w:after="0" w:line="18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HINGHAM</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MA</w:t>
            </w:r>
          </w:p>
        </w:tc>
        <w:tc>
          <w:tcPr>
            <w:tcW w:w="1340" w:type="dxa"/>
            <w:vAlign w:val="bottom"/>
          </w:tcPr>
          <w:p>
            <w:pPr>
              <w:ind w:left="140"/>
              <w:spacing w:after="0"/>
              <w:rPr>
                <w:sz w:val="20"/>
                <w:szCs w:val="20"/>
                <w:color w:val="auto"/>
              </w:rPr>
            </w:pPr>
            <w:r>
              <w:rPr>
                <w:rFonts w:ascii="Arial" w:cs="Arial" w:eastAsia="Arial" w:hAnsi="Arial"/>
                <w:sz w:val="17"/>
                <w:szCs w:val="17"/>
                <w:color w:val="0000FF"/>
              </w:rPr>
              <w:t>02043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9"/>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ind w:left="320"/>
              <w:spacing w:after="0" w:line="134" w:lineRule="exact"/>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48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(D) or</w:t>
            </w:r>
          </w:p>
        </w:tc>
        <w:tc>
          <w:tcPr>
            <w:tcW w:w="380" w:type="dxa"/>
            <w:vAlign w:val="bottom"/>
          </w:tcPr>
          <w:p>
            <w:pPr>
              <w:spacing w:after="0"/>
              <w:rPr>
                <w:sz w:val="11"/>
                <w:szCs w:val="11"/>
                <w:color w:val="auto"/>
              </w:rPr>
            </w:pP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4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w w:val="97"/>
              </w:rPr>
              <w:t>(Instr. 4)</w:t>
            </w:r>
          </w:p>
        </w:tc>
        <w:tc>
          <w:tcPr>
            <w:tcW w:w="380" w:type="dxa"/>
            <w:vAlign w:val="bottom"/>
          </w:tcPr>
          <w:p>
            <w:pPr>
              <w:spacing w:after="0"/>
              <w:rPr>
                <w:sz w:val="6"/>
                <w:szCs w:val="6"/>
                <w:color w:val="auto"/>
              </w:rPr>
            </w:pPr>
          </w:p>
        </w:tc>
        <w:tc>
          <w:tcPr>
            <w:tcW w:w="108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gridSpan w:val="5"/>
          </w:tcPr>
          <w:p>
            <w:pPr>
              <w:ind w:left="60"/>
              <w:spacing w:after="0"/>
              <w:rPr>
                <w:sz w:val="20"/>
                <w:szCs w:val="20"/>
                <w:color w:val="auto"/>
              </w:rPr>
            </w:pPr>
            <w:r>
              <w:rPr>
                <w:rFonts w:ascii="Arial" w:cs="Arial" w:eastAsia="Arial" w:hAnsi="Arial"/>
                <w:sz w:val="17"/>
                <w:szCs w:val="17"/>
                <w:color w:val="0000FF"/>
              </w:rPr>
              <w:t>By LSA-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180" w:type="dxa"/>
            <w:vAlign w:val="bottom"/>
            <w:gridSpan w:val="4"/>
            <w:vMerge w:val="restart"/>
          </w:tcPr>
          <w:p>
            <w:pPr>
              <w:jc w:val="right"/>
              <w:ind w:right="575"/>
              <w:spacing w:after="0"/>
              <w:rPr>
                <w:sz w:val="20"/>
                <w:szCs w:val="20"/>
                <w:color w:val="auto"/>
              </w:rPr>
            </w:pPr>
            <w:r>
              <w:rPr>
                <w:rFonts w:ascii="Arial" w:cs="Arial" w:eastAsia="Arial" w:hAnsi="Arial"/>
                <w:sz w:val="17"/>
                <w:szCs w:val="17"/>
                <w:color w:val="0000FF"/>
              </w:rPr>
              <w:t>10/12/2020</w:t>
            </w:r>
            <w:r>
              <w:rPr>
                <w:rFonts w:ascii="Arial" w:cs="Arial" w:eastAsia="Arial" w:hAnsi="Arial"/>
                <w:sz w:val="22"/>
                <w:szCs w:val="22"/>
                <w:color w:val="008000"/>
                <w:vertAlign w:val="superscript"/>
              </w:rPr>
              <w:t>(1)</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S</w:t>
            </w:r>
          </w:p>
        </w:tc>
        <w:tc>
          <w:tcPr>
            <w:tcW w:w="840" w:type="dxa"/>
            <w:vAlign w:val="bottom"/>
            <w:vMerge w:val="restart"/>
          </w:tcPr>
          <w:p>
            <w:pPr>
              <w:ind w:left="160"/>
              <w:spacing w:after="0"/>
              <w:rPr>
                <w:sz w:val="20"/>
                <w:szCs w:val="20"/>
                <w:color w:val="auto"/>
              </w:rPr>
            </w:pPr>
            <w:r>
              <w:rPr>
                <w:rFonts w:ascii="Arial" w:cs="Arial" w:eastAsia="Arial" w:hAnsi="Arial"/>
                <w:sz w:val="17"/>
                <w:szCs w:val="17"/>
                <w:color w:val="0000FF"/>
              </w:rPr>
              <w:t>20,000</w:t>
            </w:r>
          </w:p>
        </w:tc>
        <w:tc>
          <w:tcPr>
            <w:tcW w:w="48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640" w:type="dxa"/>
            <w:vAlign w:val="bottom"/>
            <w:gridSpan w:val="3"/>
            <w:vMerge w:val="restart"/>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7.8449</w:t>
            </w:r>
          </w:p>
        </w:tc>
        <w:tc>
          <w:tcPr>
            <w:tcW w:w="12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246,909</w:t>
            </w:r>
            <w:r>
              <w:rPr>
                <w:rFonts w:ascii="Arial" w:cs="Arial" w:eastAsia="Arial" w:hAnsi="Arial"/>
                <w:sz w:val="22"/>
                <w:szCs w:val="22"/>
                <w:color w:val="008000"/>
                <w:vertAlign w:val="superscript"/>
              </w:rPr>
              <w:t>(2)</w:t>
            </w:r>
          </w:p>
        </w:tc>
        <w:tc>
          <w:tcPr>
            <w:tcW w:w="48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380" w:type="dxa"/>
            <w:vAlign w:val="bottom"/>
          </w:tcPr>
          <w:p>
            <w:pPr>
              <w:spacing w:after="0"/>
              <w:rPr>
                <w:sz w:val="18"/>
                <w:szCs w:val="18"/>
                <w:color w:val="auto"/>
              </w:rPr>
            </w:pPr>
          </w:p>
        </w:tc>
        <w:tc>
          <w:tcPr>
            <w:tcW w:w="1080" w:type="dxa"/>
            <w:vAlign w:val="bottom"/>
            <w:gridSpan w:val="5"/>
          </w:tcPr>
          <w:p>
            <w:pPr>
              <w:ind w:left="60"/>
              <w:spacing w:after="0"/>
              <w:rPr>
                <w:sz w:val="20"/>
                <w:szCs w:val="20"/>
                <w:color w:val="auto"/>
              </w:rPr>
            </w:pPr>
            <w:r>
              <w:rPr>
                <w:rFonts w:ascii="Arial" w:cs="Arial" w:eastAsia="Arial" w:hAnsi="Arial"/>
                <w:sz w:val="17"/>
                <w:szCs w:val="17"/>
                <w:color w:val="0000FF"/>
              </w:rPr>
              <w:t>LifeScience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5"/>
            <w:vMerge w:val="restart"/>
          </w:tcPr>
          <w:p>
            <w:pPr>
              <w:ind w:left="60"/>
              <w:spacing w:after="0"/>
              <w:rPr>
                <w:sz w:val="20"/>
                <w:szCs w:val="20"/>
                <w:color w:val="auto"/>
              </w:rPr>
            </w:pPr>
            <w:r>
              <w:rPr>
                <w:rFonts w:ascii="Arial" w:cs="Arial" w:eastAsia="Arial" w:hAnsi="Arial"/>
                <w:sz w:val="17"/>
                <w:szCs w:val="17"/>
                <w:color w:val="0000FF"/>
              </w:rPr>
              <w:t>Accelerator</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gridSpan w:val="5"/>
          </w:tcPr>
          <w:p>
            <w:pPr>
              <w:ind w:left="60"/>
              <w:spacing w:after="0"/>
              <w:rPr>
                <w:sz w:val="20"/>
                <w:szCs w:val="20"/>
                <w:color w:val="auto"/>
              </w:rPr>
            </w:pPr>
            <w:r>
              <w:rPr>
                <w:rFonts w:ascii="Arial" w:cs="Arial" w:eastAsia="Arial" w:hAnsi="Arial"/>
                <w:sz w:val="17"/>
                <w:szCs w:val="17"/>
                <w:color w:val="0000FF"/>
              </w:rPr>
              <w:t>Ltd.</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right"/>
              <w:ind w:right="595"/>
              <w:spacing w:after="0"/>
              <w:rPr>
                <w:sz w:val="20"/>
                <w:szCs w:val="20"/>
                <w:color w:val="auto"/>
              </w:rPr>
            </w:pPr>
            <w:r>
              <w:rPr>
                <w:rFonts w:ascii="Arial" w:cs="Arial" w:eastAsia="Arial" w:hAnsi="Arial"/>
                <w:sz w:val="12"/>
                <w:szCs w:val="12"/>
                <w:b w:val="1"/>
                <w:bCs w:val="1"/>
                <w:color w:val="auto"/>
                <w:w w:val="79"/>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right"/>
              <w:ind w:right="575"/>
              <w:spacing w:after="0" w:line="133" w:lineRule="exact"/>
              <w:rPr>
                <w:sz w:val="20"/>
                <w:szCs w:val="20"/>
                <w:color w:val="auto"/>
              </w:rPr>
            </w:pPr>
            <w:r>
              <w:rPr>
                <w:rFonts w:ascii="Arial" w:cs="Arial" w:eastAsia="Arial" w:hAnsi="Arial"/>
                <w:sz w:val="12"/>
                <w:szCs w:val="12"/>
                <w:b w:val="1"/>
                <w:bCs w:val="1"/>
                <w:color w:val="auto"/>
                <w:w w:val="93"/>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-3279775</wp:posOffset>
            </wp:positionV>
            <wp:extent cx="7031355" cy="3325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3254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original Form 4 filed on October 13, 2020 is amended by this Form 4 amendment to correctly reflect the transaction date in Table 1, Item 2. No other changes have been made to the original Form</w:t>
      </w:r>
    </w:p>
    <w:p>
      <w:pPr>
        <w:spacing w:after="0" w:line="18" w:lineRule="exact"/>
        <w:rPr>
          <w:rFonts w:ascii="Arial" w:cs="Arial" w:eastAsia="Arial" w:hAnsi="Arial"/>
          <w:sz w:val="12"/>
          <w:szCs w:val="12"/>
          <w:color w:val="008000"/>
        </w:rPr>
      </w:pPr>
    </w:p>
    <w:p>
      <w:pPr>
        <w:spacing w:after="0"/>
        <w:tabs>
          <w:tab w:leader="none" w:pos="0" w:val="left"/>
        </w:tabs>
        <w:numPr>
          <w:ilvl w:val="0"/>
          <w:numId w:val="2"/>
        </w:numPr>
        <w:rPr>
          <w:rFonts w:ascii="Arial" w:cs="Arial" w:eastAsia="Arial" w:hAnsi="Arial"/>
          <w:sz w:val="13"/>
          <w:szCs w:val="13"/>
          <w:color w:val="008000"/>
        </w:rPr>
      </w:pPr>
    </w:p>
    <w:p>
      <w:pPr>
        <w:spacing w:after="0" w:line="40" w:lineRule="exact"/>
        <w:rPr>
          <w:rFonts w:ascii="Arial" w:cs="Arial" w:eastAsia="Arial" w:hAnsi="Arial"/>
          <w:sz w:val="13"/>
          <w:szCs w:val="13"/>
          <w:color w:val="008000"/>
        </w:rPr>
      </w:pPr>
    </w:p>
    <w:p>
      <w:pPr>
        <w:ind w:left="40" w:right="34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Reporting Person, through his Rule 10b5-1 trading plan, sold an aggregate of 20,000 shares of Issuer common stock on October 12, 2020. Accordingly, Reporting Person beneficially owned 246,909 shares of Issuer common stock following the reported transactions.</w:t>
      </w:r>
    </w:p>
    <w:p>
      <w:pPr>
        <w:spacing w:after="0" w:line="15" w:lineRule="exact"/>
        <w:rPr>
          <w:rFonts w:ascii="Arial" w:cs="Arial" w:eastAsia="Arial" w:hAnsi="Arial"/>
          <w:sz w:val="13"/>
          <w:szCs w:val="13"/>
          <w:color w:val="008000"/>
        </w:rPr>
      </w:pPr>
    </w:p>
    <w:p>
      <w:pPr>
        <w:ind w:left="40" w:right="2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Mr. Bornstein is the CEO and Director of LSA- Life Science Accelerator Ltd. ("LSA") and of Shizim Ltd. ("Shizim"), and Mr. Bornstein is the majority equity owner of Shizim. Shizim is the majority equity owner of LSA. Accordingly, Mr. Bornstein may be deemed to share voting and investment power over the shares beneficially owned by these entities.</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Yossi Bornstein</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10/21/2020</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4"/>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90100" TargetMode="External"/><Relationship Id="rId14"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2020-10-21T16:27:08Z</dcterms:created>
  <dcterms:modified xsi:type="dcterms:W3CDTF">2020-10-21T16:27:08Z</dcterms:modified>
</cp:coreProperties>
</file>