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7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12b-25</w:t>
      </w:r>
    </w:p>
    <w:p>
      <w:pPr>
        <w:spacing w:after="0" w:line="207" w:lineRule="exact"/>
        <w:rPr>
          <w:sz w:val="24"/>
          <w:szCs w:val="24"/>
          <w:color w:val="auto"/>
        </w:rPr>
      </w:pPr>
    </w:p>
    <w:p>
      <w:pPr>
        <w:ind w:left="5160"/>
        <w:spacing w:after="0"/>
        <w:rPr>
          <w:sz w:val="20"/>
          <w:szCs w:val="20"/>
          <w:color w:val="auto"/>
        </w:rPr>
      </w:pPr>
      <w:r>
        <w:rPr>
          <w:rFonts w:ascii="Courier New" w:cs="Courier New" w:eastAsia="Courier New" w:hAnsi="Courier New"/>
          <w:sz w:val="16"/>
          <w:szCs w:val="16"/>
          <w:color w:val="auto"/>
        </w:rPr>
        <w:t>Commission File Number: 0-19871</w:t>
      </w:r>
    </w:p>
    <w:p>
      <w:pPr>
        <w:spacing w:after="0" w:line="2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NOTIFICATION OF LATE FILING</w:t>
      </w:r>
    </w:p>
    <w:p>
      <w:pPr>
        <w:spacing w:after="0" w:line="200" w:lineRule="exact"/>
        <w:rPr>
          <w:sz w:val="24"/>
          <w:szCs w:val="24"/>
          <w:color w:val="auto"/>
        </w:rPr>
      </w:pPr>
    </w:p>
    <w:p>
      <w:pPr>
        <w:spacing w:after="0" w:line="204"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10-K for period ended December 31, 1999</w:t>
      </w:r>
    </w:p>
    <w:p>
      <w:pPr>
        <w:spacing w:after="0" w:line="207" w:lineRule="exact"/>
        <w:rPr>
          <w:sz w:val="24"/>
          <w:szCs w:val="24"/>
          <w:color w:val="auto"/>
        </w:rPr>
      </w:pPr>
    </w:p>
    <w:p>
      <w:pPr>
        <w:ind w:right="2559"/>
        <w:spacing w:after="0" w:line="235" w:lineRule="auto"/>
        <w:rPr>
          <w:sz w:val="20"/>
          <w:szCs w:val="20"/>
          <w:color w:val="auto"/>
        </w:rPr>
      </w:pPr>
      <w:r>
        <w:rPr>
          <w:rFonts w:ascii="Courier New" w:cs="Courier New" w:eastAsia="Courier New" w:hAnsi="Courier New"/>
          <w:sz w:val="18"/>
          <w:szCs w:val="18"/>
          <w:color w:val="auto"/>
        </w:rPr>
        <w:t>Nothing in this form shall be construed to imply that the Commission has verified any information contained herein.</w:t>
      </w:r>
    </w:p>
    <w:p>
      <w:pPr>
        <w:spacing w:after="0" w:line="208" w:lineRule="exact"/>
        <w:rPr>
          <w:sz w:val="24"/>
          <w:szCs w:val="24"/>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REGISTRANT INFORMATION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Full Name of Registrant:</w:t>
            </w:r>
          </w:p>
        </w:tc>
        <w:tc>
          <w:tcPr>
            <w:tcW w:w="3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CytoTherapeutics, Inc.</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name</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if applicable:</w:t>
            </w:r>
          </w:p>
        </w:tc>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w:t>
            </w:r>
          </w:p>
        </w:tc>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525 Del Rey Avenue,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Suite C</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State</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Zip Code:</w:t>
            </w:r>
          </w:p>
        </w:tc>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Sunnyvale, CA 94086</w:t>
            </w:r>
          </w:p>
        </w:tc>
        <w:tc>
          <w:tcPr>
            <w:tcW w:w="78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 RULES 12B-25(b) AND (c)</w:t>
      </w:r>
    </w:p>
    <w:p>
      <w:pPr>
        <w:spacing w:after="0" w:line="207" w:lineRule="exact"/>
        <w:rPr>
          <w:sz w:val="24"/>
          <w:szCs w:val="24"/>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 [X]</w:t>
      </w:r>
    </w:p>
    <w:p>
      <w:pPr>
        <w:spacing w:after="0" w:line="208" w:lineRule="exact"/>
        <w:rPr>
          <w:sz w:val="24"/>
          <w:szCs w:val="24"/>
          <w:color w:val="auto"/>
        </w:rPr>
      </w:pPr>
    </w:p>
    <w:p>
      <w:pPr>
        <w:ind w:left="1700" w:right="1919" w:hanging="744"/>
        <w:spacing w:after="0" w:line="236"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reasons described in reasonable detail in Part III of this form could not be eliminated without unreasonable effort or expense;</w:t>
      </w:r>
    </w:p>
    <w:p>
      <w:pPr>
        <w:spacing w:after="0" w:line="5" w:lineRule="exact"/>
        <w:rPr>
          <w:rFonts w:ascii="Courier New" w:cs="Courier New" w:eastAsia="Courier New" w:hAnsi="Courier New"/>
          <w:sz w:val="18"/>
          <w:szCs w:val="18"/>
          <w:color w:val="auto"/>
        </w:rPr>
      </w:pPr>
    </w:p>
    <w:p>
      <w:pPr>
        <w:ind w:left="1700" w:right="1699" w:hanging="744"/>
        <w:spacing w:after="0" w:line="237"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7" w:lineRule="exact"/>
        <w:rPr>
          <w:rFonts w:ascii="Courier New" w:cs="Courier New" w:eastAsia="Courier New" w:hAnsi="Courier New"/>
          <w:sz w:val="18"/>
          <w:szCs w:val="18"/>
          <w:color w:val="auto"/>
        </w:rPr>
      </w:pPr>
    </w:p>
    <w:p>
      <w:pPr>
        <w:ind w:left="1700" w:right="2119" w:hanging="744"/>
        <w:spacing w:after="0" w:line="235"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accountant's statement or other exhibit required by Rule 12b-25(c) has been attached if applicable.</w:t>
      </w:r>
    </w:p>
    <w:p>
      <w:pPr>
        <w:spacing w:after="0" w:line="200" w:lineRule="exact"/>
        <w:rPr>
          <w:sz w:val="24"/>
          <w:szCs w:val="24"/>
          <w:color w:val="auto"/>
        </w:rPr>
      </w:pPr>
    </w:p>
    <w:p>
      <w:pPr>
        <w:spacing w:after="0" w:line="205" w:lineRule="exact"/>
        <w:rPr>
          <w:sz w:val="24"/>
          <w:szCs w:val="24"/>
          <w:color w:val="auto"/>
        </w:rPr>
      </w:pPr>
    </w:p>
    <w:p>
      <w:pPr>
        <w:ind w:left="40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39"/>
          </w:cols>
          <w:pgMar w:left="32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III - NARRATIVE</w:t>
      </w:r>
    </w:p>
    <w:p>
      <w:pPr>
        <w:spacing w:after="0" w:line="200" w:lineRule="exact"/>
        <w:rPr>
          <w:sz w:val="20"/>
          <w:szCs w:val="20"/>
          <w:color w:val="auto"/>
        </w:rPr>
      </w:pPr>
    </w:p>
    <w:p>
      <w:pPr>
        <w:spacing w:after="0" w:line="209"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State below in reasonable detail the reasons why Form 10-K, 11-K, 20-F, 10-Q, N-SAR, or the transition report portion thereof could not filed within the prescribed time period.</w:t>
      </w:r>
    </w:p>
    <w:p>
      <w:pPr>
        <w:spacing w:after="0" w:line="208" w:lineRule="exact"/>
        <w:rPr>
          <w:sz w:val="20"/>
          <w:szCs w:val="20"/>
          <w:color w:val="auto"/>
        </w:rPr>
      </w:pPr>
    </w:p>
    <w:p>
      <w:pPr>
        <w:ind w:right="1699"/>
        <w:spacing w:after="0" w:line="238" w:lineRule="auto"/>
        <w:rPr>
          <w:sz w:val="20"/>
          <w:szCs w:val="20"/>
          <w:color w:val="auto"/>
        </w:rPr>
      </w:pPr>
      <w:r>
        <w:rPr>
          <w:rFonts w:ascii="Courier New" w:cs="Courier New" w:eastAsia="Courier New" w:hAnsi="Courier New"/>
          <w:sz w:val="18"/>
          <w:szCs w:val="18"/>
          <w:color w:val="auto"/>
        </w:rPr>
        <w:t>In June 1999, the registrant announced its plans to wind down its encapsulated cell therapy operations and its operations in Rhode Island. In November 1999, the registrant relocated its corporate headquarters to Sunnyvale, California. Since that time, the registrant has devoted substantial attention and effort to winding down its Rhode Island operations, attempting to leverage its excess assets remaining from the wound-down operations, and restructuring its operations to focus its resources on the research and development of its proprietary stem cell technology platform. In addition, for the past two months, the registrant's management has been actively focused on discussions relating to proposed transactions with and equity investments in the registrant. The foregoing matters have required significant attention from management, which has resulted in an inability to file timely the registrant's Form 10-K for the fiscal year ended December 31, 1999. The registrant hereby represents that such reasons causing the inability to file timely the Form 10-K could not be eliminated by the registrant without unreasonable effort or expense. The registrant also hereby represents that the Form 10-K will be filed no later than the 15th calendar day following the prescribed due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 - OTHER INFORMATION</w:t>
      </w:r>
    </w:p>
    <w:p>
      <w:pPr>
        <w:spacing w:after="0" w:line="201" w:lineRule="exact"/>
        <w:rPr>
          <w:sz w:val="20"/>
          <w:szCs w:val="20"/>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w:t>
      </w:r>
    </w:p>
    <w:p>
      <w:pPr>
        <w:sectPr>
          <w:pgSz w:w="11900" w:h="16838" w:orient="portrait"/>
          <w:cols w:equalWidth="0" w:num="1">
            <w:col w:w="10139"/>
          </w:cols>
          <w:pgMar w:left="320" w:top="717" w:right="1440" w:bottom="1440" w:gutter="0" w:footer="0" w:header="0"/>
        </w:sect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George W. Dunbar, Jr.</w:t>
      </w:r>
    </w:p>
    <w:p>
      <w:pPr>
        <w:spacing w:after="0" w:line="1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(408) 731-8670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Number)</w:t>
      </w:r>
    </w:p>
    <w:p>
      <w:pPr>
        <w:spacing w:after="0" w:line="216" w:lineRule="exact"/>
        <w:rPr>
          <w:sz w:val="20"/>
          <w:szCs w:val="20"/>
          <w:color w:val="auto"/>
        </w:rPr>
      </w:pPr>
    </w:p>
    <w:p>
      <w:pPr>
        <w:sectPr>
          <w:pgSz w:w="11900" w:h="16838" w:orient="portrait"/>
          <w:cols w:equalWidth="0" w:num="2">
            <w:col w:w="5720" w:space="720"/>
            <w:col w:w="3699"/>
          </w:cols>
          <w:pgMar w:left="320" w:top="717" w:right="1440" w:bottom="1440" w:gutter="0" w:footer="0" w:header="0"/>
          <w:type w:val="continuous"/>
        </w:sectPr>
      </w:pPr>
    </w:p>
    <w:p>
      <w:pPr>
        <w:spacing w:after="0" w:line="7" w:lineRule="exact"/>
        <w:rPr>
          <w:sz w:val="20"/>
          <w:szCs w:val="20"/>
          <w:color w:val="auto"/>
        </w:rPr>
      </w:pPr>
    </w:p>
    <w:p>
      <w:pPr>
        <w:ind w:right="1819" w:firstLine="956"/>
        <w:spacing w:after="0" w:line="237"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08" w:lineRule="exact"/>
        <w:rPr>
          <w:rFonts w:ascii="Courier New" w:cs="Courier New" w:eastAsia="Courier New" w:hAnsi="Courier New"/>
          <w:sz w:val="18"/>
          <w:szCs w:val="18"/>
          <w:color w:val="auto"/>
        </w:rPr>
      </w:pPr>
    </w:p>
    <w:p>
      <w:pPr>
        <w:ind w:left="7380" w:hanging="422"/>
        <w:spacing w:after="0"/>
        <w:tabs>
          <w:tab w:leader="none" w:pos="73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 ] No</w:t>
      </w:r>
    </w:p>
    <w:p>
      <w:pPr>
        <w:spacing w:after="0" w:line="223" w:lineRule="exact"/>
        <w:rPr>
          <w:rFonts w:ascii="Courier New" w:cs="Courier New" w:eastAsia="Courier New" w:hAnsi="Courier New"/>
          <w:sz w:val="16"/>
          <w:szCs w:val="16"/>
          <w:color w:val="auto"/>
        </w:rPr>
      </w:pPr>
    </w:p>
    <w:p>
      <w:pPr>
        <w:ind w:right="2119" w:firstLine="956"/>
        <w:spacing w:after="0" w:line="237"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 ] Yes [X] No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717" w:right="1440" w:bottom="1440" w:gutter="0" w:footer="0" w:header="0"/>
          <w:type w:val="continuous"/>
        </w:sectPr>
      </w:pPr>
    </w:p>
    <w:bookmarkStart w:id="2" w:name="page3"/>
    <w:bookmarkEnd w:id="2"/>
    <w:p>
      <w:pPr>
        <w:ind w:right="2119" w:firstLine="948"/>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CytoTherapeutics, Inc.</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219"/>
        <w:spacing w:after="0" w:line="238" w:lineRule="auto"/>
        <w:rPr>
          <w:sz w:val="20"/>
          <w:szCs w:val="20"/>
          <w:color w:val="auto"/>
        </w:rPr>
      </w:pPr>
      <w:r>
        <w:rPr>
          <w:rFonts w:ascii="Courier New" w:cs="Courier New" w:eastAsia="Courier New" w:hAnsi="Courier New"/>
          <w:sz w:val="18"/>
          <w:szCs w:val="18"/>
          <w:color w:val="auto"/>
        </w:rPr>
        <w:t>(Name of Registrant as specified in charter)</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thereunto duly authorized.</w:t>
      </w:r>
    </w:p>
    <w:p>
      <w:pPr>
        <w:sectPr>
          <w:pgSz w:w="11900" w:h="16838" w:orient="portrait"/>
          <w:cols w:equalWidth="0" w:num="1">
            <w:col w:w="10139"/>
          </w:cols>
          <w:pgMar w:left="320" w:top="112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2000</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GEORGE W. DUNBAR, JR.</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George W. Dunbar, Jr.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Acting President and CEO</w:t>
      </w:r>
    </w:p>
    <w:p>
      <w:pPr>
        <w:spacing w:after="0" w:line="200" w:lineRule="exact"/>
        <w:rPr>
          <w:sz w:val="20"/>
          <w:szCs w:val="20"/>
          <w:color w:val="auto"/>
        </w:rPr>
      </w:pPr>
    </w:p>
    <w:p>
      <w:pPr>
        <w:sectPr>
          <w:pgSz w:w="11900" w:h="16838" w:orient="portrait"/>
          <w:cols w:equalWidth="0" w:num="3">
            <w:col w:w="540" w:space="420"/>
            <w:col w:w="2960" w:space="720"/>
            <w:col w:w="5499"/>
          </w:cols>
          <w:pgMar w:left="320" w:top="112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139"/>
      </w:cols>
      <w:pgMar w:left="320" w:top="1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lvl w:ilvl="1">
      <w:lvlJc w:val="left"/>
      <w:lvlText w:val="[%2]"/>
      <w:numFmt w:val="upperLetter"/>
      <w:start w:val="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2020-10-06T07:20:42Z</dcterms:created>
  <dcterms:modified xsi:type="dcterms:W3CDTF">2020-10-06T07:20:42Z</dcterms:modified>
</cp:coreProperties>
</file>