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328930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208" w:lineRule="exact"/>
        <w:rPr>
          <w:sz w:val="24"/>
          <w:szCs w:val="24"/>
          <w:color w:val="auto"/>
        </w:rPr>
      </w:pPr>
    </w:p>
    <w:p>
      <w:pPr>
        <w:ind w:left="600" w:hanging="297"/>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8" w:lineRule="exact"/>
        <w:rPr>
          <w:sz w:val="24"/>
          <w:szCs w:val="24"/>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Microbot Medical Inc.</w:t>
      </w:r>
    </w:p>
    <w:p>
      <w:pPr>
        <w:spacing w:after="0" w:line="4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39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8" w:lineRule="exact"/>
        <w:rPr>
          <w:sz w:val="24"/>
          <w:szCs w:val="24"/>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174625</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288 Grove Street, Suite 388</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Braintree, MA 02184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 TO BE HELD 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April 11,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of Microbot Medical Inc.:</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 special meeting of stockholders (the “Special Meeting”) of Microbot Medical Inc. (“Microbot,” the “Company,” “us,” “we” or “our”) will be held on April 11, 2025 at 11:00 a.m., Eastern time, at 175 Derby Street, Bld 27, Hingham, MA 02043. At the Special Meeting, you will be asked to consider and vote on:</w:t>
      </w:r>
    </w:p>
    <w:p>
      <w:pPr>
        <w:spacing w:after="0" w:line="159" w:lineRule="exact"/>
        <w:rPr>
          <w:sz w:val="20"/>
          <w:szCs w:val="20"/>
          <w:color w:val="auto"/>
        </w:rPr>
      </w:pPr>
    </w:p>
    <w:p>
      <w:pPr>
        <w:jc w:val="both"/>
        <w:ind w:left="600" w:hanging="297"/>
        <w:spacing w:after="0" w:line="25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“Issuance Proposal”);</w:t>
      </w:r>
    </w:p>
    <w:p>
      <w:pPr>
        <w:ind w:left="600" w:hanging="297"/>
        <w:spacing w:after="0" w:line="247"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to the Company’s Certificate of Incorporation, as amended and/or restated from time to time (the “Certificate of Incorporation”), to increase the total number of shares of common stock authorized for issuance (the “Increase Proposal”); and</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51"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one or more adjournments of the Special Meeting, if necessary or appropriate, to solicit additional proxies in favor of the Issuance Proposal and/or the Increase Proposal, if there are not sufficient votes at the Special Meeting to approve and adopt the Issuance Proposal or the Increase Proposal (the “Adjournment Proposal”).</w:t>
      </w:r>
    </w:p>
    <w:p>
      <w:pPr>
        <w:spacing w:after="0" w:line="17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Action will also be taken on any other matters that properly come before the Special Meeting. If you are a stockholder of record at the close of business on February 10, 2025 (the “Record Date”), you are entitled to vote at the meeting or at any adjournment or postponement of the meeting.</w:t>
      </w:r>
    </w:p>
    <w:p>
      <w:pPr>
        <w:spacing w:after="0" w:line="155"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YOU VOTE “FOR” THE PROPOSALS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146290" cy="925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925195"/>
                    </a:xfrm>
                    <a:prstGeom prst="rect">
                      <a:avLst/>
                    </a:prstGeom>
                    <a:noFill/>
                  </pic:spPr>
                </pic:pic>
              </a:graphicData>
            </a:graphic>
          </wp:anchor>
        </w:drawing>
      </w:r>
    </w:p>
    <w:p>
      <w:pPr>
        <w:spacing w:after="0" w:line="345" w:lineRule="exact"/>
        <w:rPr>
          <w:sz w:val="20"/>
          <w:szCs w:val="20"/>
          <w:color w:val="auto"/>
        </w:rPr>
      </w:pPr>
    </w:p>
    <w:p>
      <w:pPr>
        <w:ind w:left="140" w:right="140"/>
        <w:spacing w:after="0" w:line="27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TO BE HELD ON APRIL 11, 2025, AT 11:00 A.M., EASTERN TIME.</w:t>
      </w:r>
    </w:p>
    <w:p>
      <w:pPr>
        <w:spacing w:after="0" w:line="155" w:lineRule="exact"/>
        <w:rPr>
          <w:sz w:val="20"/>
          <w:szCs w:val="20"/>
          <w:color w:val="auto"/>
        </w:rPr>
      </w:pPr>
    </w:p>
    <w:p>
      <w:pPr>
        <w:ind w:left="140" w:right="140"/>
        <w:spacing w:after="0" w:line="274" w:lineRule="auto"/>
        <w:rPr>
          <w:sz w:val="20"/>
          <w:szCs w:val="20"/>
          <w:color w:val="auto"/>
        </w:rPr>
      </w:pPr>
      <w:r>
        <w:rPr>
          <w:rFonts w:ascii="Times New Roman" w:cs="Times New Roman" w:eastAsia="Times New Roman" w:hAnsi="Times New Roman"/>
          <w:sz w:val="17"/>
          <w:szCs w:val="17"/>
          <w:color w:val="auto"/>
        </w:rPr>
        <w:t>As permitted by the “Notice and Access” rules of the Securities and Exchange Commission (the “SEC”), the Notice of Special Stockholder Meeting, our Proxy Statement and a form of the proxy card are available online at www.microbotmedical.com.</w:t>
      </w:r>
    </w:p>
    <w:p>
      <w:pPr>
        <w:spacing w:after="0" w:line="38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accompanying Proxy Statement and Form of Proxy are dated February 28, 2025. On or about February 28, 2025, we commenced mailing to our stockholders a Notice of Internet Availability of Proxy Materials (the “Notice of Internet Availability”) that contains instructions on how stockholders may access and review all of the proxy materials and how to vote. Also, on or about February 28, 2025, we commenced mailing printed copies of the proxy materials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All stockholders of the Company are cordially invited to attend the Special Meeting. To assure your representation at the Special Meeting, however, you are urged to mark, sign and return the proxy as promptly as possible. If you later desire to revoke your proxy for any reason, you may do so in the manner provided in the accompanying Proxy Statement. Your shares of the Company’s common stock will be voted in accordance with the instructions you give in your proxy. You will find more instructions on how to vote in the accompanying Proxy Statement and the Notice of Internet Availability.</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You may submit a proxy for your shares by mail, email or via the internet no later than 11:59 p.m., Eastern time, on April 10, 2025 (as directed on the proxy card). If you choose to submit your proxy card by mail, the Company has enclosed an envelope for your use, which is prepaid if mailed in the United States. If you attend the Special Meeting and your shares are registered in your name, you may also vote in person at the Special Meeting until voting is closed. If your shares are held through a bank, broker or other nominee, because you are not the stockholder of record, you may not vote your shares in person at the Special Meeting unless you request and obtain a valid proxy in your name from your broker, bank or other nominee.</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Accompanying this Notice of Special Meeting to the Company’s stockholders are (a) the Proxy Statement, and (b) a Form of Proxy (or a voting instruction form if you hold shares of common stock through a broker or other intermediary).</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YOUR VOTE IS IMPORTANT REGARDLESS OF THE NUMBER OF SHARES YOU OWN.</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color w:val="auto"/>
        </w:rPr>
        <w:t>The enclosed materials require the Company’s stockholders to make important decisions with respect to the Company. Please carefully read the accompanying Proxy Statement, as these documents contain detailed information relating to the Company. If you are in doubt as to how to make these decisions, please consult your financial, legal or other professional advisors.</w:t>
      </w:r>
    </w:p>
    <w:p>
      <w:pPr>
        <w:spacing w:after="0" w:line="164"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color w:val="auto"/>
        </w:rPr>
        <w:t>NEITHER THE UNITED STATES SECURITIES AND EXCHANGE COMMISSION NOR ANY STATE SECURITIES REGULATORY AGENCY HAS APPROVED OR DISAPPROVED ANY OF THE MATTERS TO BE ACTED UPON AT THE SPECIAL MEETING, PASSED UPON THE MERITS OR FAIRNESS OF SUCH MATTERS OR PASSED UPON THE ADEQUACY OR ACCURACY OF THE DISCLOSURE IN THIS PROXY STATEMENT. ANY REPRESENTATION TO THE CONTRARY IS A CRIMINAL OFFENSE.</w:t>
      </w:r>
    </w:p>
    <w:p>
      <w:pPr>
        <w:spacing w:after="0" w:line="1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i w:val="1"/>
          <w:iCs w:val="1"/>
          <w:color w:val="auto"/>
        </w:rPr>
        <w:t>/s/ Harel Gadot</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-123190</wp:posOffset>
            </wp:positionV>
            <wp:extent cx="2849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431"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288 Grove Street, Suite 388</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Braintree, MA 02184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April 11, 2025</w:t>
      </w:r>
    </w:p>
    <w:p>
      <w:pPr>
        <w:spacing w:after="0" w:line="19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special meeting of stockholders (the “Special Meeting”) of Microbot Medical Inc. (“Microbot,” the “Company,” “us,” “we” or “our”) will be held on April 11, 2025 at 11:00 a.m., Eastern time, at 175 Derby Street, Bld 27, Hingham, MA 02043.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Special Meeting, you will be asked to consider and vote on:</w:t>
      </w:r>
    </w:p>
    <w:p>
      <w:pPr>
        <w:spacing w:after="0" w:line="208" w:lineRule="exact"/>
        <w:rPr>
          <w:sz w:val="20"/>
          <w:szCs w:val="20"/>
          <w:color w:val="auto"/>
        </w:rPr>
      </w:pPr>
    </w:p>
    <w:p>
      <w:pPr>
        <w:jc w:val="both"/>
        <w:ind w:left="600" w:hanging="297"/>
        <w:spacing w:after="0" w:line="256"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complying with Nasdaq listing rule 5635(d),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“Issuance Proposal”);</w:t>
      </w:r>
    </w:p>
    <w:p>
      <w:pPr>
        <w:spacing w:after="0" w:line="174"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to the Company’s Certificate of Incorporation, as amended and/or restated from time to time (the “Certificate of Incorporation”), to increase the total number of shares of common stock authorized for issuance (the “Increase Proposal”);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one or more adjournments of the Special Meeting, if necessary or appropriate, to solicit additional proxies in favor of the Issuance Proposal and/or the Increase Proposal, if there are not sufficient votes at the Special Meeting to approve and adopt the Issuance Proposal or the Increase Proposal (the “Adjournment Proposal”).</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Action will also be taken on any other matters that properly come before the Special Meeting. If you are a stockholder of record at the close of business on February 10, 2025 (the “Record Date”), you are entitled to vote at the meeting or at any adjournment or postponement of the meeting.</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board of directors (the “Board of Directors”) is soliciting your proxy to vote your shares of common stock at the Special Meeting or any adjournments of that meeting. This Proxy Statement, which was prepared by our management for the Board of Directors, contains information about the matters to be considered at the Special Meeting or any adjournments or postponements of the Special Meeting. All proxies will be voted in accordance with the instructions they contain. If you do not specify your voting instructions on the proxy you submit for the Special Meeting, it will be voted in accordance with the recommendation of the Board of Directors. You may revoke your proxy at any time before it is exercised at the Special Meeting by giving our Secretary written notice to that effect. This Proxy Statement is first being sent to stockholders on or about February 28, 2025.</w:t>
      </w:r>
    </w:p>
    <w:p>
      <w:pPr>
        <w:spacing w:after="0" w:line="17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QUESTIONS AND ANSWERS ABOUT THE SPECIAL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being considered at the Special Meeting?</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proposals to be voted on at the Special Meeting are:</w:t>
      </w:r>
    </w:p>
    <w:p>
      <w:pPr>
        <w:spacing w:after="0" w:line="208" w:lineRule="exact"/>
        <w:rPr>
          <w:sz w:val="20"/>
          <w:szCs w:val="20"/>
          <w:color w:val="auto"/>
        </w:rPr>
      </w:pPr>
    </w:p>
    <w:p>
      <w:pPr>
        <w:jc w:val="both"/>
        <w:ind w:left="600" w:hanging="297"/>
        <w:spacing w:after="0" w:line="26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“Issuance Proposal”);</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to the Company’s Certificate of Incorporation, as amended and/or restated from time to time (the “Certificate of Incorporation”), to increase the total number of shares of common stock authorized for issuance (the “Increase Proposal”);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one or more adjournments of the Special Meeting, if necessary or appropriate, to solicit additional proxies in favor of the Issuance Proposal and/or the Increase Proposal, if there are not sufficient votes at the Special Meeting to approve and adopt the Issuance Proposal or the Increase Proposal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7"/>
          <w:szCs w:val="17"/>
          <w:color w:val="auto"/>
        </w:rPr>
        <w:t>In addition, our management will address such other business as may properly come before the meeting or any adjournment thereof.</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of Directors does not intend to present to the Special Meeting any matters not referred to in this Proxy Statement. If any proposal not set forth in this Proxy Statement should be presented for action at the Special Meeting and is a matter which should come before the Special Meeting, it is intended that the shares represented by proxies will be voted with respect to such matters in accordance with the judgment of the persons voting them.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When and where is the Special Meeting going to be held?</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Special Meeting will be held on April 11, 2025 at 11:00 a.m., Eastern time, at 175 Derby Street, Bld 27, Hingham, MA 02043. All stockholders of record are entitled to attend the Special Meeting in person, and no stockholder will be able to attend the Special Meeting virtually.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Why did I receive a Notice of Internet Availability instead of paper copies of the proxy materials?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We are using the SEC’s Notice and Access model (“Notice and Access”),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February 28, 2025, we began mailing to stockholders a Notice of Internet Availability containing instructions on how to access our proxy materials on the internet and how to vote online. </w:t>
      </w:r>
      <w:r>
        <w:rPr>
          <w:rFonts w:ascii="Times New Roman" w:cs="Times New Roman" w:eastAsia="Times New Roman" w:hAnsi="Times New Roman"/>
          <w:sz w:val="17"/>
          <w:szCs w:val="17"/>
          <w:b w:val="1"/>
          <w:bCs w:val="1"/>
          <w:color w:val="auto"/>
        </w:rPr>
        <w:t>The Notice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Internet Availability is not a proxy card and cannot be used to vote your shares</w:t>
      </w:r>
      <w:r>
        <w:rPr>
          <w:rFonts w:ascii="Times New Roman" w:cs="Times New Roman" w:eastAsia="Times New Roman" w:hAnsi="Times New Roman"/>
          <w:sz w:val="17"/>
          <w:szCs w:val="17"/>
          <w:color w:val="auto"/>
        </w:rPr>
        <w:t>. If you received a Notice of Internet Availability this year, you will not receive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paper copies of the proxy materials unless you request the materials by following the instructions on the Notice of Internet Availability.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many votes must be present to hold the Special Meeting?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Your shares are counted as present at the Special Meeting if you attend the meeting and vote at the Special Meeting or if you properly return a proxy by mail. For us to conduct our meeting, a majority of our outstanding shares of common stock as of the Record Date must be present at the meeting, in person or by proxy. This is referred to as a quorum. On the Record Date, we had 28,641,187 shares of common stock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can vote at the Special Meeting?</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may vote if you owned our common stock as of the close of business on the Record Date. Each share of our common stock is entitled to one vote.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should I do if I receive more than one proxy card or other set of proxy materials from the Company?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you hold your shares in multiple accounts or registrations, or in both registered and street name, you will receive a proxy card for each account. Please sign, date, and return all proxy cards you receive from the Company. Only your latest dated proxy for each account will be voted. We recommend that you contact your broker and/or our transfer agent, Computershare (www.computershare.com) to consolidate as many accounts as possible under the same name and address.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difference between holding shares as a record holder and as a beneficial owner?</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your shares are registered in your name with the Company’s transfer agent, Computershare, you are the “record holder” of those shares. If you are a record holder, these proxy materials will be provided directly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 w:name="page5"/>
    <w:bookmarkEnd w:id="4"/>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your shares are held in a stock brokerage account, a bank or other holder of record, you are considered the “beneficial owner” of those shares, which are held in “street name.” If your shares are held in street name, these proxy materials have been forwarded to you by that organization. As the beneficial owner, you have the right to instruct such organization on how to vote your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do I vote?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All Company stockholders of record are invited to attend the Special Meeting in person. Any stockholder that attends the meeting in person may deliver a completed proxy card in person or vote by completing a ballot, which will be available at the meeting. However, each stockholder intending to vote in person at the Special Meeting should note that if his, her or its shares are held in the name of a bank, broker or other nominee, such stockholder must obtain a legal proxy, executed in his, her or its favor, from the holder of record to be able to vote at the Special Meeting. Stockholders should allow enough time prior to the Special Meeting to obtain this proxy from the holder of record, if needed.</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Whether you hold shares directly as a registered stockholder of record or beneficially in street name, you may vote without attending the Special Meeting. You may vote by granting a proxy or, for shares held in street name, by submitting voting instructions to your broker or nominee. In most cases, you will be able to do this by telephone, by using the Internet or by mail. Please refer to these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shares voted electronically or represented by the proxy cards received, properly marked, dated, signed and not revoked, will be voted at the Special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Meeting.</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Use of cameras, recording devices, computers and other electronic devices, such as smart phones and tablets, will not be permitted at the Special Meeting.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allow ample time for check-in. Parking is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Will my shares be voted if I do not provide my proxy?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Under applicable rules, if you do not give instructions to your brokerage firm, it will still be able to vote your shares with respect to certain “discretionary” items, but it will not be allowed to vote your shares with respect to certain “non-discretionary” items. In the event that a broker, bank, or other agent indicates on a proxy that it does not have discretionary authority to vote certain shares on a “non-discretionary” proposal, then those shares will be treated as broker non-votes. There are no “discretionary” proposals being presented at the Special Meeting. Accordingly the Company does not expect that any broker non-votes will occur, but if broker non-votes occurred, they will have no effect on the Issuance Proposal or the Increase Proposal. Please see </w:t>
      </w:r>
      <w:r>
        <w:rPr>
          <w:rFonts w:ascii="Times New Roman" w:cs="Times New Roman" w:eastAsia="Times New Roman" w:hAnsi="Times New Roman"/>
          <w:sz w:val="17"/>
          <w:szCs w:val="17"/>
          <w:i w:val="1"/>
          <w:iCs w:val="1"/>
          <w:color w:val="auto"/>
        </w:rPr>
        <w:t>“What vote is required to approve the proposal to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considered at the Special Meeting?” </w:t>
      </w:r>
      <w:r>
        <w:rPr>
          <w:rFonts w:ascii="Times New Roman" w:cs="Times New Roman" w:eastAsia="Times New Roman" w:hAnsi="Times New Roman"/>
          <w:sz w:val="17"/>
          <w:szCs w:val="17"/>
          <w:color w:val="auto"/>
        </w:rPr>
        <w:t>for information regarding the vote required to approve the proposals being considered at this Special Meeting.</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you are a record holder, your shares will not be voted if you do not provide a proxy or vote at the Special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 I change my vote?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Yes. A proxy may be revoked at any time prior to the voting at the Special Meeting by submitting a later dated proxy (including a proxy authorization submitted electronically via the internet prior to the deadline for submitting a proxy via the internet), by sending a properly signed written notice of such revocation to the Company’s Secretary in advance of the Special Meeting or by attending the Special Meeting and voting. If your shares are held through a bank, broker or other nominee, you may change your voting instructions by submitting a later dated voting instruction form to your broker, bank or other nominee or fiduciary, or if you obtained a legal proxy from your broker, bank nominee or fiduciary giving you the right to vote your shares, by attending the Special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What if I return my proxy card but do not include voting instructions?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Proxy cards of record holders that are signed and returned but do not include voting instructions will be voted:</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Issuance Proposal;</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Increase Proposal; and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Adjournment Proposal.</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Under applicable rules, and as further described under “</w:t>
      </w:r>
      <w:r>
        <w:rPr>
          <w:rFonts w:ascii="Times New Roman" w:cs="Times New Roman" w:eastAsia="Times New Roman" w:hAnsi="Times New Roman"/>
          <w:sz w:val="17"/>
          <w:szCs w:val="17"/>
          <w:i w:val="1"/>
          <w:iCs w:val="1"/>
          <w:color w:val="auto"/>
        </w:rPr>
        <w:t>Will my shares be voted if I do not provide my proxy?”</w:t>
      </w:r>
      <w:r>
        <w:rPr>
          <w:rFonts w:ascii="Times New Roman" w:cs="Times New Roman" w:eastAsia="Times New Roman" w:hAnsi="Times New Roman"/>
          <w:sz w:val="17"/>
          <w:szCs w:val="17"/>
          <w:color w:val="auto"/>
        </w:rPr>
        <w:t>, if you do not give instructions to your brokerage firm on any particular proposal, it will not vote your shares with respect to such proposal.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vote is required to approve the proposals to be considered at the Special Meeting?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Proposal 1 –Exercise Proposal</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Exercise Proposal will be approved if the number of votes properly cast FOR the proposal at the Special Meeting exceeds the number of votes cast AGAINST the proposal. Abstentions will have no effect on the voting of the Exercise Proposal.</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Exercise Proposal is a non-routine matter. Therefore, if your shares are held by your brokerage firm in street name and you do not timely provide voting instructions with respect to your shares, your brokerage firm cannot vote your shares on the Exercise Proposal. Shares held in street name by banks, brokerage firms or other nominees who indicate on their proxies that they do not have authority to vote the shares on the Exercise Proposal will not be counted as votes cast. As a result, such “broker non-votes” will have no effect on the voting on the Exercise Proposal.</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Proposal 2 – Increase Proposal</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Increase Proposal will be approved if the number of votes properly cast FOR the proposal at the Special Meeting exceeds the number of votes cast AGAINST the proposal. Abstentions will have no effect on the voting of the Exercise Proposal.</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Increase Proposal is a non-routine matter. Therefore, if your shares are held by your brokerage firm in street name and you do not timely provide voting instructions with respect to your shares, your brokerage firm cannot vote your shares on the Increase Proposal. Shares held in street name by banks, brokerage firms or other nominees who indicate on their proxies that they do not have authority to vote the shares on the Increase Proposal will not be counted as votes cast. As a result, such “broker non-votes” will have no effect on the voting on the Increase Proposal.</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Proposal 3 – Adjournment Proposal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Adjournment Proposal will be approved if the number of votes properly cast FOR the proposal at the Special Meeting exceeds the number of votes cast AGAINST the proposal; provided, that in the absence of a quorum, the affirmative vote of the holders of a majority of the shares represented thereat is required for the Adjournment Proposal. Abstentions will have no effect on the voting of the Adjournment Proposal (assuming the presence of a quorum), or, in the absence of a quorum, will have the same effect as a vote “AGAINST” the Adjournment Proposal.</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Adjournment Proposal is a non-routine matter. Therefore, if your shares are held by your brokerage firm in street name and you do not timely provide voting instructions with respect to your shares, your brokerage firm cannot vote your shares on the Adjournment Proposal. Shares held in street name by banks, brokerage firms or other nominees who indicate on their proxies that they do not have authority to vote the shares on the Adjournment Proposal will not be counted as votes cast. As a result, such “broker non-votes” will have no effect on the voting on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When proxies are properly dated, executed and returned, the shares represented by such proxies will be voted at the Special Meeting in accordance with the instructions of the stockholder. If no specific instructions are given, the shares will be voted in accordance with the recommendations of the Board as described herein. If any matters not described in the proxy statement are properly presented at the Special Meeting, the proxy holders will use their own judgment to determine how to vote your shares. If the Special Meeting is postponed or adjourned, the proxy holders can vote your shares on the new meeting date as well, unless you have revoked your proxy instructions, as described above under </w:t>
      </w:r>
      <w:r>
        <w:rPr>
          <w:rFonts w:ascii="Times New Roman" w:cs="Times New Roman" w:eastAsia="Times New Roman" w:hAnsi="Times New Roman"/>
          <w:sz w:val="17"/>
          <w:szCs w:val="17"/>
          <w:i w:val="1"/>
          <w:iCs w:val="1"/>
          <w:color w:val="auto"/>
        </w:rPr>
        <w:t>“Can I change my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will votes be counted?</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Each share of common stock voted will be counted as one vote according to the instructions contained on a proper proxy card, whether submitted virtually at the Special Meeting, by mail, internet, or in accordance with the instructions provided by your broker. With respect to all proposals, shares will not be voted in favor of the matter and will not be counted as voting on the matter if they are broker non-votes. Assuming the presence of a quorum, abstentions and broker non-votes for a particular proposal will not be counted as votes cast to determine the outcome of a particular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will count the votes?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Representatives of Computershare, the transfer agent for our common stock, will tabulate the votes.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Will my vote be kept confidential?</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Yes, your vote will be kept confidential, and we will not disclose your vote, unless we are required to do so by law (including in connection with the pursuit or defense of a legal or administrative action or proceeding).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does the Board of Directors recommend that I vote on the proposals?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Board of Directors recommends that you vote:</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Issuance Proposal;</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Increase Proposal; and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Adjournment Proposal.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Where can I find the voting results?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will report the voting results in a Current Report on Form 8-K within four business days after the conclusion of the Special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access the proxy materials electronically?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Copies of the Notice of Special Meeting and Proxy Statement, as well as other materials filed by the Company with the SEC, are available without charge on the Company’s corporate website at www.microbotmedical.com or upon written request to the Company at Microbot Medical Inc., 288 Grove Street, Suite 388, Braintree, MA 02184. You can elect to receive future annual reports, proxy statements and other proxy materials electronically by marking the appropriate box on your proxy card or vote instruction form or by following the instructions provided if you submit a proxy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Who pays the costs of soliciting these proxies?</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We will bear the costs of solicitation of proxies. The Company has engaged Sodali &amp; Co. LLC to assist in the solicitation of proxies. The Company has agreed to pay Sodali &amp; Co. LLC its customary fees and expenses. In addition to solicitations by mail, our directors, officers, and regular employees may solicit proxies by telephone, email and personal communication. No additional remuneration will be paid to any director, officer, or employee of the Company for such solicitation. We will request brokers, custodians, and fiduciaries to forward proxy soliciting material to the owners of shares of our common stock that they hold in their names. To the extent necessary to assure sufficient representation, our officers and regular employees may request the return of proxies personally, by telephone or email. The extent to which this will be necessary depends entirely upon how promptly proxies are received, and stockholders are urged to send in their proxies without delay.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can help answer my questions?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you have any additional questions about the Special Meeting, any proposal, how to submit your proxy, or if you need additional copies of this Proxy Statement or the proxy card or voting instructions, you should contact the Company or Sodali &amp; Co. LLC:</w:t>
      </w:r>
    </w:p>
    <w:p>
      <w:pPr>
        <w:spacing w:after="0" w:line="159" w:lineRule="exact"/>
        <w:rPr>
          <w:sz w:val="20"/>
          <w:szCs w:val="20"/>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Microbot Medical Inc., 288 Grove Street, Suite 388, Braintree, MA 02184, or by phone at (781) 875-3605.</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Sodali &amp; Co. LLC by phone at (800) 662-5200 or mbot@investor.sodali.com.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if I vote for some but not all of the proposals?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Shares of common stock held of record and represented by proxies received by the Company (whether received through the return of the proxy card, received by email or via the internet) where the stockholder has provided voting instructions with respect to the proposals described in this Proxy Statement will be voted in accordance with the voting instructions so made. If your proxy card is properly executed and returned but does not contain voting instructions as to one or more of the proposals to be voted upon at the Special Meeting, or if you give your proxy via the internet without indicating how you want to vote on each of the proposals to be voted upon at the Special Meeting, your shares will be voted “FOR” each proposal.</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All of the proposals to be considered at the Special Meeting are “non-discretionary” and if you do not instruct your broker how to vote with respect to such proposals, your broker will not have discretion to vote your shares with respect to those proposals and those votes will be counted as “broker non-votes.” Please see </w:t>
      </w:r>
      <w:r>
        <w:rPr>
          <w:rFonts w:ascii="Times New Roman" w:cs="Times New Roman" w:eastAsia="Times New Roman" w:hAnsi="Times New Roman"/>
          <w:sz w:val="17"/>
          <w:szCs w:val="17"/>
          <w:i w:val="1"/>
          <w:iCs w:val="1"/>
          <w:color w:val="auto"/>
        </w:rPr>
        <w:t xml:space="preserve">“What vote is required to approve the proposals to be considered at the Special Meeting?” </w:t>
      </w:r>
      <w:r>
        <w:rPr>
          <w:rFonts w:ascii="Times New Roman" w:cs="Times New Roman" w:eastAsia="Times New Roman" w:hAnsi="Times New Roman"/>
          <w:sz w:val="17"/>
          <w:szCs w:val="17"/>
          <w:color w:val="auto"/>
        </w:rPr>
        <w:t>for information regarding the vote required to approve the proposals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considered at this Special Meeting and the treatment of broker non-votes.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SPECIAL MEETING MATERIALS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our Proxy Statement may have been sent to multiple stockholders in your household unless we have received contrary instructions from one or more stockholders. We will promptly deliver a separate copy to you if you contact us at the following address or telephone number: Microbot Medical Inc., 288 Grove Street, Suite 388, Braintree, MA 02184, tel.: (781) 875-3605. If you want to receive separate copies of the Proxy Statement in the future, or if you are receiving multiple copies and would like to receive only one copy per household, you should contact your bank, broker, or other nominee record holder, or you may contact us at the above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8" w:lineRule="exact"/>
        <w:rPr>
          <w:sz w:val="20"/>
          <w:szCs w:val="20"/>
          <w:color w:val="auto"/>
        </w:rPr>
      </w:pPr>
    </w:p>
    <w:p>
      <w:pPr>
        <w:jc w:val="center"/>
        <w:ind w:left="340" w:right="60"/>
        <w:spacing w:after="0" w:line="258" w:lineRule="auto"/>
        <w:rPr>
          <w:sz w:val="20"/>
          <w:szCs w:val="20"/>
          <w:color w:val="auto"/>
        </w:rPr>
      </w:pPr>
      <w:r>
        <w:rPr>
          <w:rFonts w:ascii="Times New Roman" w:cs="Times New Roman" w:eastAsia="Times New Roman" w:hAnsi="Times New Roman"/>
          <w:sz w:val="17"/>
          <w:szCs w:val="17"/>
          <w:b w:val="1"/>
          <w:bCs w:val="1"/>
          <w:color w:val="auto"/>
        </w:rPr>
        <w:t>TO AUTHORIZE, THE ISSUANCE OF SERIES I PREFERRED INVESTMENT OPTIONS AND PLACEMENT AGENT OPTIONS, AND SHARES OF OUR COMMON STOCK UNDERLYING SUCH OPTIONS, ISSUED IN CONNECTION WITH AN OFFERING AND SALE OF SECURITIES OF THE COMPANY THAT WAS CONSUMMATED ON FEBRUARY 11, 2025, FOR PURPOSES OF COMPLYING WITH NASDAQ LISTING RULE 5635(D) AND SATISFYING OUR OBLIGATIONS TO THE HOLDERS OF SUCH OPTIONS</w:t>
      </w:r>
    </w:p>
    <w:p>
      <w:pPr>
        <w:spacing w:after="0" w:line="172"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On February 9, 2025, we entered into a securities purchase agreement with investors (the “Securities Purchase Agreement”),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January 11, 2025, and we raised approximately $11.8 million in aggregate gross proceeds from such offerings, after deducting placement agent fees and expenses and related offering expenses. We also issued at closing to the placement agent or its designees, options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(the “Placement Agent Options” and, with the Series I preferred investment options, the “Options”).</w:t>
      </w:r>
    </w:p>
    <w:p>
      <w:pPr>
        <w:spacing w:after="0" w:line="18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Accordingly, we are seeking stockholder approval of the issuance in accordance with the terms and conditions of the Securities Purchase Agreement and Nasdaq Rule 5635(d), of 20% or more of our outstanding shares of common stock including the issuance of the Series I preferred investment options and the Placement Agent Options, and subject to the terms of the applicable Options, any resulting issuance of the shares of common stock underlying the Options inclusive of the adjustment provisions of the Options.</w:t>
      </w:r>
    </w:p>
    <w:p>
      <w:pPr>
        <w:spacing w:after="0" w:line="175"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following summary of certain terms and provisions of the Series I preferred investment options and the Placement Agent Options, as applicable, is not complete and is subject to and qualified in its entirety by the provisions of the forms of Series I preferred investment option and Placement Agent Option, which were filed as exhibits to the Company’s Form 8-K filed with the SEC on February 11, 2025.</w:t>
      </w:r>
    </w:p>
    <w:p>
      <w:pPr>
        <w:spacing w:after="0" w:line="165"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Exercise. </w:t>
      </w:r>
      <w:r>
        <w:rPr>
          <w:rFonts w:ascii="Times New Roman" w:cs="Times New Roman" w:eastAsia="Times New Roman" w:hAnsi="Times New Roman"/>
          <w:sz w:val="17"/>
          <w:szCs w:val="17"/>
          <w:color w:val="auto"/>
        </w:rPr>
        <w:t>The Series I preferred investment options are exercisable at any time after the Authorized Share Increase Date and the Stockholder Approval Date,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expire two years from the initial exercise date. The Placement Agent Options are exercisable at any time after the Authorized Share Increase Date and the Stockholder Approval Date, and will expire two years from the initial exercise date (but no later than February 9, 2030). Each of the Options will be exercisable, at the option of each holder, in whole or in part by delivering to us a duly executed exercise notice accompanied by payment in full in immediately available funds for the number of shares of common stock subscribed for upon such exercise (except in the case of a cashless exercise as discussed below).</w:t>
      </w:r>
    </w:p>
    <w:p>
      <w:pPr>
        <w:spacing w:after="0" w:line="172"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Cashless Exercise. </w:t>
      </w:r>
      <w:r>
        <w:rPr>
          <w:rFonts w:ascii="Times New Roman" w:cs="Times New Roman" w:eastAsia="Times New Roman" w:hAnsi="Times New Roman"/>
          <w:sz w:val="17"/>
          <w:szCs w:val="17"/>
          <w:color w:val="auto"/>
        </w:rPr>
        <w:t>If a registration statement registering the issuance of the shares of common stock underlying the Options under the Securities Act is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or available, the holder may, in its sole discretion, elect to exercise the Options through a cashless exercise, in which case the holder would receive upon such exercise the net number of shares of common stock determined according to the formula set forth in the Options, as applicable.</w:t>
      </w:r>
    </w:p>
    <w:p>
      <w:pPr>
        <w:spacing w:after="0" w:line="164"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Stock Splits; Adjustments</w:t>
      </w:r>
      <w:r>
        <w:rPr>
          <w:rFonts w:ascii="Times New Roman" w:cs="Times New Roman" w:eastAsia="Times New Roman" w:hAnsi="Times New Roman"/>
          <w:sz w:val="17"/>
          <w:szCs w:val="17"/>
          <w:color w:val="auto"/>
        </w:rPr>
        <w:t>. The exercise price and share number of the Options will be subject to proportional adjustments upon the occurrence of any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dividend, stock combination and/or similar transactions.</w:t>
      </w:r>
    </w:p>
    <w:p>
      <w:pPr>
        <w:spacing w:after="0" w:line="15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Fractional Shares</w:t>
      </w:r>
      <w:r>
        <w:rPr>
          <w:rFonts w:ascii="Times New Roman" w:cs="Times New Roman" w:eastAsia="Times New Roman" w:hAnsi="Times New Roman"/>
          <w:sz w:val="17"/>
          <w:szCs w:val="17"/>
          <w:color w:val="auto"/>
        </w:rPr>
        <w:t>. No fractional shares of common stock will be issued in connection with the exercise of an Option. In lieu of fractional shares, we will pay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at our election, an amount in cash equal to the fractional amount multiplied by the exercise price, or round up to the next whole share.</w:t>
      </w:r>
    </w:p>
    <w:p>
      <w:pPr>
        <w:spacing w:after="0" w:line="151"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i w:val="1"/>
          <w:iCs w:val="1"/>
          <w:color w:val="auto"/>
        </w:rPr>
        <w:t>Exercise Limitation</w:t>
      </w:r>
      <w:r>
        <w:rPr>
          <w:rFonts w:ascii="Times New Roman" w:cs="Times New Roman" w:eastAsia="Times New Roman" w:hAnsi="Times New Roman"/>
          <w:sz w:val="17"/>
          <w:szCs w:val="17"/>
          <w:color w:val="auto"/>
        </w:rPr>
        <w:t>. A holder will not have the right to exercise any portion of the Options if the holder (together with its affiliates) would beneficially own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4.99% (or, upon election by a holder prior to the issuance of any warrants, 9.99%) of the number of shares of common stock outstanding immediately after giving effect to the exercise, as such percentage ownership is determined in accordance with the terms of the Options. However, any holder may increase or decrease such percentage to any other percentage not in excess of 9.99%, upon at least 61 days’ prior notice from the holder to us with respect to any increase in such percentage.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The exercise price of each Series I preferred investment option is $2.13 per share, and of each Placement Agent Option is $2.6625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jc w:val="both"/>
        <w:ind w:firstLine="303"/>
        <w:spacing w:after="0" w:line="253" w:lineRule="auto"/>
        <w:rPr>
          <w:sz w:val="20"/>
          <w:szCs w:val="20"/>
          <w:color w:val="auto"/>
        </w:rPr>
      </w:pPr>
      <w:r>
        <w:rPr>
          <w:rFonts w:ascii="Times New Roman" w:cs="Times New Roman" w:eastAsia="Times New Roman" w:hAnsi="Times New Roman"/>
          <w:sz w:val="17"/>
          <w:szCs w:val="17"/>
          <w:i w:val="1"/>
          <w:iCs w:val="1"/>
          <w:color w:val="auto"/>
        </w:rPr>
        <w:t>Stockholder Approval</w:t>
      </w:r>
      <w:r>
        <w:rPr>
          <w:rFonts w:ascii="Times New Roman" w:cs="Times New Roman" w:eastAsia="Times New Roman" w:hAnsi="Times New Roman"/>
          <w:sz w:val="17"/>
          <w:szCs w:val="17"/>
          <w:color w:val="auto"/>
        </w:rPr>
        <w:t>. Pursuant to the terms and conditions of the Securities Purchase Agreement and under Nasdaq listing rules, the Options may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unless and until we obtain the approval of our stockholders. There is no guarantee that approval of the Issuance Proposal will ever be obtained. If we are unable to obtain approval of the Issuance Proposal, the Options may not be exercised and will have substantially less value. If the Company does not obtain approval of the Issuance Proposal at the Special Meeting, the Company shall call a meeting every ninety days thereafter to seek such approval until the earlier of the date on which approval of both the Issuance Proposal and the Increase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Subject to applicable laws, the Options may be offered for sale, sold, transferred or assigned without our consent.</w:t>
      </w:r>
    </w:p>
    <w:p>
      <w:pPr>
        <w:spacing w:after="0" w:line="208"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Exchange Listing</w:t>
      </w:r>
      <w:r>
        <w:rPr>
          <w:rFonts w:ascii="Times New Roman" w:cs="Times New Roman" w:eastAsia="Times New Roman" w:hAnsi="Times New Roman"/>
          <w:sz w:val="17"/>
          <w:szCs w:val="17"/>
          <w:color w:val="auto"/>
        </w:rPr>
        <w:t>. We do not intend to apply for the listing of the Options on any stock exchange. Without an active trading market, the liquidity of the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 limited.</w:t>
      </w:r>
    </w:p>
    <w:p>
      <w:pPr>
        <w:spacing w:after="0" w:line="151" w:lineRule="exact"/>
        <w:rPr>
          <w:sz w:val="20"/>
          <w:szCs w:val="20"/>
          <w:color w:val="auto"/>
        </w:rPr>
      </w:pPr>
    </w:p>
    <w:p>
      <w:pPr>
        <w:jc w:val="both"/>
        <w:ind w:firstLine="303"/>
        <w:spacing w:after="0" w:line="279" w:lineRule="auto"/>
        <w:rPr>
          <w:sz w:val="20"/>
          <w:szCs w:val="20"/>
          <w:color w:val="auto"/>
        </w:rPr>
      </w:pPr>
      <w:r>
        <w:rPr>
          <w:rFonts w:ascii="Times New Roman" w:cs="Times New Roman" w:eastAsia="Times New Roman" w:hAnsi="Times New Roman"/>
          <w:sz w:val="17"/>
          <w:szCs w:val="17"/>
          <w:i w:val="1"/>
          <w:iCs w:val="1"/>
          <w:color w:val="auto"/>
        </w:rPr>
        <w:t>Rights as a Stockholder</w:t>
      </w:r>
      <w:r>
        <w:rPr>
          <w:rFonts w:ascii="Times New Roman" w:cs="Times New Roman" w:eastAsia="Times New Roman" w:hAnsi="Times New Roman"/>
          <w:sz w:val="17"/>
          <w:szCs w:val="17"/>
          <w:color w:val="auto"/>
        </w:rPr>
        <w:t>. Except as otherwise provided in the Options or by virtue of such holder’s ownership of our shares of common stock, the holder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does not have the rights or privileges of a holder of our shares of common stock, including any voting rights, until the holder exercises the Option.</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Registration Rights Agreement. </w:t>
      </w:r>
      <w:r>
        <w:rPr>
          <w:rFonts w:ascii="Times New Roman" w:cs="Times New Roman" w:eastAsia="Times New Roman" w:hAnsi="Times New Roman"/>
          <w:sz w:val="17"/>
          <w:szCs w:val="17"/>
          <w:color w:val="auto"/>
        </w:rPr>
        <w:t>The holders of the Options were granted certain customary registration rights.</w:t>
      </w:r>
    </w:p>
    <w:p>
      <w:pPr>
        <w:spacing w:after="0" w:line="208"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i w:val="1"/>
          <w:iCs w:val="1"/>
          <w:color w:val="auto"/>
        </w:rPr>
        <w:t>Fundamental Transaction</w:t>
      </w:r>
      <w:r>
        <w:rPr>
          <w:rFonts w:ascii="Times New Roman" w:cs="Times New Roman" w:eastAsia="Times New Roman" w:hAnsi="Times New Roman"/>
          <w:sz w:val="17"/>
          <w:szCs w:val="17"/>
          <w:color w:val="auto"/>
        </w:rPr>
        <w:t>. In the event of a fundamental transaction, as described in the Options, and generally including, with certain exceptions,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Options will be entitled to receive upon exercise thereof the kind and amount of securities, cash or other property that the holders would have received had they exercised the warrants immediately prior to such fundamental transaction.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Options are governed by New York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the Increase Proposal</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stockholder approval requirement for issuances of the Series I preferred investment options and the Placement Agent Options, and the shares of common stock underlying such Options, was incorporated into the Securities Purchase Agreement and Options in order to comply with Nasdaq Listing Rule 5635(d)(2).</w:t>
      </w:r>
    </w:p>
    <w:p>
      <w:pPr>
        <w:spacing w:after="0" w:line="159" w:lineRule="exact"/>
        <w:rPr>
          <w:sz w:val="20"/>
          <w:szCs w:val="20"/>
          <w:color w:val="auto"/>
        </w:rPr>
      </w:pPr>
    </w:p>
    <w:p>
      <w:pPr>
        <w:jc w:val="both"/>
        <w:ind w:firstLine="303"/>
        <w:spacing w:after="0" w:line="271" w:lineRule="auto"/>
        <w:rPr>
          <w:sz w:val="20"/>
          <w:szCs w:val="20"/>
          <w:color w:val="auto"/>
        </w:rPr>
      </w:pPr>
      <w:r>
        <w:rPr>
          <w:rFonts w:ascii="Times New Roman" w:cs="Times New Roman" w:eastAsia="Times New Roman" w:hAnsi="Times New Roman"/>
          <w:sz w:val="16"/>
          <w:szCs w:val="16"/>
          <w:color w:val="auto"/>
        </w:rPr>
        <w:t>Since the issuance of the Series I preferred investment options and the Placement Agent Options was a private placement instead of a public offering, and since the total number of shares underlying the Options and the potential issuance of the shares underlying the Options, is deemed a “20% Issuance,” the Company is required to obtain the approval of its stockholders in connection with the Offering in order to comply with Nasdaq Listing Rule 5635(d) and satisfy our closing obligations with the holders of the Series I preferred investment options. A “20% Issuance” is a transaction, other than a public offering, involving the sale, issuance or potential issuance by the Company of common stock (or securities convertible into or exercisable for common stock) which, alone or together with sales by officers, directors or substantial stockholders of the Company, equals 20% or more of the common stock or 20% or more of the voting power outstanding before the issuance.</w:t>
      </w:r>
    </w:p>
    <w:p>
      <w:pPr>
        <w:spacing w:after="0" w:line="166"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In order to comply with Nasdaq Listing Rule 5635(d) and satisfy our closing obligations with the holders of the Series I preferred investment options, and permit the holders to exercise the Options, the stockholders of the Company need to approve the issuance of the Options and the shares of common stock underlying the Options issuable upon exercise of the Options together with the additional shares of our Common Stock that may become issuable upon adjustments provided for under the Options and the provisions of the Options indicated above. Until the Company obtains approval for the Issuance Proposal in order to comply with Nasdaq Listing Rule 5635(d) and satisfy our closing obligations with the holders of the Series I preferred investment options, the Options are not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Moreover, if this Issuance Proposal does not pass, we will be required to seek approval again from stockholders at future special or annual meetings every ninety days until passed, and the value of the Options will continue to be impaired.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Adverse Effects of the Approval of the Issuance Proposal</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Following approval by the stockholders of this proposal, existing stockholders will suffer dilution in their ownership interests in the future as a result of the potential issuance of shares of common stock upon exercise of the Options. Assuming the full exercise of the Series I preferred investment options at the $2.13 per share exercise price and the Placement Agent Options at the $2.6625 per share exercise price, we may issue an aggregate of up to 12,511,742 shares of common stock, and the percentage ownership interest of our existing stockholders would be correspondingly reduced. Such issuances will also significantly dilute the voting power of a person seeking control of the Company, thereby deterring, or rendering more difficult a merger, tender offer, proxy contest or an extraordinary corporate transaction opposed by the Company. The stockholders do not have preemptive rights to subscribe to additional shares that may be issued by the Company in order to maintain their proportionate ownership of the common stock.</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sale into the public market of these shares could materially and adversely affect the market price of our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Effects of Non-Approval of this Proposal</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Company is not seeking the approval of stockholders to authorize its entry into the transactions described above, as the Company has already done so and such documents are already binding obligations of the Company. The failure of stockholders to approve this Issuance Proposal will not negate the existing terms of the transactions or the relevant documents, which will remain binding on the Company.</w:t>
      </w:r>
    </w:p>
    <w:p>
      <w:pPr>
        <w:spacing w:after="0" w:line="169"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this Issuance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the Company does not obtain approval of the Issuance Proposal at the Special Meeting, the Company shall call a meeting every ninety days thereafter to seek such approval until the earlier of the date on which approval of both the Issuance Proposal and the Increase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director or executive officer has any substantial interest, direct or indirect, by security holdings or otherwise, in this Proposal that is not shared by all of our other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Approval of this Proposal requires the affirmative vote of the majority of the votes cast on this Proposal. Abstentions and broker non-votes are not considered votes cast and will have no effect on the outcome of this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 Recommendation</w:t>
      </w:r>
    </w:p>
    <w:p>
      <w:pPr>
        <w:spacing w:after="0" w:line="212" w:lineRule="exact"/>
        <w:rPr>
          <w:sz w:val="20"/>
          <w:szCs w:val="20"/>
          <w:color w:val="auto"/>
        </w:rPr>
      </w:pPr>
    </w:p>
    <w:p>
      <w:pPr>
        <w:jc w:val="both"/>
        <w:ind w:firstLine="303"/>
        <w:spacing w:after="0" w:line="271" w:lineRule="auto"/>
        <w:rPr>
          <w:sz w:val="20"/>
          <w:szCs w:val="20"/>
          <w:color w:val="auto"/>
        </w:rPr>
      </w:pPr>
      <w:r>
        <w:rPr>
          <w:rFonts w:ascii="Times New Roman" w:cs="Times New Roman" w:eastAsia="Times New Roman" w:hAnsi="Times New Roman"/>
          <w:sz w:val="16"/>
          <w:szCs w:val="16"/>
          <w:color w:val="auto"/>
        </w:rPr>
        <w:t>OUR BOARD RECOMMENDS A VOTE “FOR” APPROVAL, THE ISSUANCE OF OPTIONS AND SHARES OF OUR COMMON STOCK UNDERLYING THE OPTIONS, ISSUED IN CONNECTION WITH AN OFFERING AND SALE OF SECURITIES OF THE COMPANY THAT WAS CONSUMMATED ON FEBRUARY 11, 2025, BECAUSE THE TERMS OF THE SECURITIES REQUIRE US TO SEEK SUCH STOCKHOLDER APPROVAL AND FOR PURPOSES OF COMPLYING WITH NASDAQ LISTING RULE 5635(D). APPROVAL BY STOCKHOLDERS OF THIS ISSUANCE PROPOSAL IS NOT CONDITIONED UPON APPROVAL OF THE INCREASE PROPOSAL OR THE ADJOURNMENT PROPOSAL; CONVERSELY, APPROVAL BY STOCKHOLDERS OF THE INCREASE PROPOSAL AND THE ADJOURNMENT PROPOSAL ARE NOT CONDITIONED UPON APPROVAL OF THIS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243840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OF THE COMPANY’S CERTIFICATE OF INCORPORATION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INCREASE THE AMOUNT OF COMMON STOCK AUTHORIZED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Certificate of Incorporation currently authorizes the issuance of a total of 61,000,000 shares of capital stock. Of such shares, 60,000,000 are designated as common stock and 1,000,000 are designated as undesignated preferred stock. As of the Record Date, there were 28,641,187 shares of common stock issued and outstanding, and no shares of preferred stock issued or outstanding. Our Board of Directors may establish the rights and preferences of the undesignated preferred stock from time to time.</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addition to the 28,641,187 shares of common stock outstanding, as of the Record Date, the Company had reserved for issuance:</w:t>
      </w:r>
    </w:p>
    <w:p>
      <w:pPr>
        <w:spacing w:after="0" w:line="208" w:lineRule="exact"/>
        <w:rPr>
          <w:sz w:val="20"/>
          <w:szCs w:val="20"/>
          <w:color w:val="auto"/>
        </w:rPr>
      </w:pPr>
    </w:p>
    <w:p>
      <w:pPr>
        <w:ind w:left="900" w:hanging="294"/>
        <w:spacing w:after="0" w:line="25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3,002,145 shares of our common stock issuable upon the exercise of outstanding stock options granted to employees, directors and consultants, with exercise prices ranging from approximately $0.005 to $15.75 and having a weighted-average exercise price of $4.19 per share;</w:t>
      </w: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156,585 shares of our common stock reserved for future grant under our 2017 Equity Incentive Plan;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147,217 shares of our common stock reserved for future grant under our 2020 Omnibus Performance Award Plan.</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51,125 shares of our common stock issuable upon the exercise of outstanding warrants expiring in October 2027, at an exercise price per share of $6.1125;</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32,778 shares of our common stock issuable upon the exercise of outstanding warrants expiring in November 2026, at an exercise price per share of $2.75;</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60,476 shares of our common stock issuable upon the exercise of outstanding warrants expiring in November 2026, at an exercise price per share of $2.75;</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35,088 shares of our common stock issuable upon the exercise of outstanding warrants expiring in November 2026, at an exercise price per share of $2.6719;</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1,075,165 shares of our common stock issuable upon the exercise of outstanding series E preferred investment options expiring in July 2029, at an exercise price per share of $1.50;</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3,133,338 shares of our common stock issuable upon the exercise of outstanding series F preferred investment options expiring in June 2026, at an exercise price per share of $1.50;</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8,000,002 shares of our common stock issuable upon the exercise of outstanding series G preferred investment options expiring in January 2027, at an exercise price per share of $1.75;</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7,577,100 shares of our common stock issuable upon the exercise of outstanding series H preferred investment options expiring in January 2027, at an exercise price per share of $2.10;</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31,231 shares of our common stock issuable upon the exercise of outstanding warrants expiring in June 2028, at an exercise price per share of $4.0625;</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84,284 shares of our common stock issuable upon the exercise of outstanding placement agent preferred investment options expiring in July 2029, at an exercise price per share of $2.025;</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78,333 shares of our common stock issuable upon the exercise of outstanding placement agent preferred investment options expiring in June 2026, at an exercise price per share of $1.875;</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 shares of our common stock issuable upon the exercise of outstanding placement agent preferred investment options expiring in January 2027, at an exercise price per share of $2.1875; and</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189,428 shares of our common stock issuable upon the exercise of outstanding placement agent preferred investment options expiring in January 2027, at an exercise price of $2.8375.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list of reserved securities does not take into account the Options, which were issued subsequent to the Record Date, or the shares underlying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As of the Record Date, the aggregate number of outstanding and reserved shares of common stock is 52,495,482, leaving only 7,504,518 shares of common stock available for future issuances. In addition, if stockholders approve the Issuance Proposal and this Increase Proposal, we would need 5,007,224 shares in excess of our current authorized shares of 60,000,000 in order to issue all of the shares underlying the Options. Additionally, future issuances may include issuances of securities in order to raise capital, the payment of consideration for acquisitions, additional shares issued in connection with grants made to employees under new or expanded existing compensation plans or arrangements, and other uses not currently anticipated.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Effects of Approval of this Proposal</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The Company is proposing to increase the number of authorized shares authorized shares of Common Stock from 60,000,000 shares to 120,000,000 shares, with a corresponding increase in the total authorized shares from 61,000,000 to 121,000,000. The increase of authorized Common Stock proposed would allow the Company to complete the Company’s obligation to issue the Options and the shares underlying the Options and have sufficient additional shares of Common Stock available for future uses, although no such future uses are specifically contemplated at this time. The Company believes that such increase is in the best interests of the Company and its stockholders, as it would provide the Company with flexibility and alternatives in structuring future transactions.</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This amendment would not change any of the rights, restrictions, terms or provisions relating to the common stock or the undesignated preferred stock. Under the General Corporation Law of the State of Delaware, stockholders are not entitled to appraisal rights with respect to this amendment. The Company will not independently provide stockholders with any such right. Additionally, holders of common stock do not have any preemptive rights with respect to the issuance of common stock.</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Future issuances of common stock could affect stockholders. Any future issuance of common stock, other than on a pro-rata basis to then-existing stockholders, would dilute the percentage ownership and voting interest of the then current stockholders.</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this Increase Proposal is approved, regardless of whether the other proposals presented in the proxy statement are approved, the Company will file an amendment to the Certificate of Incorporation to increase the number of authorized shares to 121,000,000 and of common stock to 120,000,000, a copy of which amendment is attached hereto as Appendix A, unless the Board of Directors determines otherwise.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Effects of Non-Approval of this Proposal</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If this Increase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In addition, if the Company does not obtain approval of the Increase Proposal at the Special Meeting, the Company shall call a meeting every ninety days thereafter to seek such approval until the earlier of the date on which approval of both the Issuance Proposal and the Increase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director or executive officer has any substantial interest, direct or indirect, by security holdings or otherwise, in this Proposal that is not shared by all of our other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Approval of this Proposal requires the affirmative vote of the majority of the votes cast on this Proposal. Abstentions and broker non-votes are not considered votes cast and will have no effect on the outcome of this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 Recommendation</w:t>
      </w:r>
    </w:p>
    <w:p>
      <w:pPr>
        <w:spacing w:after="0" w:line="208" w:lineRule="exact"/>
        <w:rPr>
          <w:sz w:val="20"/>
          <w:szCs w:val="20"/>
          <w:color w:val="auto"/>
        </w:rPr>
      </w:pPr>
    </w:p>
    <w:p>
      <w:pPr>
        <w:jc w:val="both"/>
        <w:ind w:firstLine="303"/>
        <w:spacing w:after="0" w:line="255" w:lineRule="auto"/>
        <w:rPr>
          <w:sz w:val="20"/>
          <w:szCs w:val="20"/>
          <w:color w:val="auto"/>
        </w:rPr>
      </w:pPr>
      <w:r>
        <w:rPr>
          <w:rFonts w:ascii="Times New Roman" w:cs="Times New Roman" w:eastAsia="Times New Roman" w:hAnsi="Times New Roman"/>
          <w:sz w:val="17"/>
          <w:szCs w:val="17"/>
          <w:color w:val="auto"/>
        </w:rPr>
        <w:t xml:space="preserve">THE BOARD OF DIRECTORS UNANIMOUSLY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AMENDMENT OF THE CERTIFICATE OF INCORPORATION TO INCREASE THE TOTAL NUMBER OF SHARES OF COMMON STOCK AUTHORIZED FOR ISSUANCE. APPROVAL BY STOCKHOLDERS OF THIS INCREASE PROPOSAL IS NOT CONDITIONED UPON APPROVAL OF THE ISSUANCE PROPOSAL OR THE ADJOURNMENT PROPOSAL; CONVERSELY, APPROVAL BY STOCKHOLDERS OF THE ISSUANCE PROPOSAL AND THE ADJOURNMENT PROPOSAL ARE NOT CONDITIONED UPON APPROVAL OF THIS INCREASE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08" w:lineRule="exact"/>
        <w:rPr>
          <w:sz w:val="20"/>
          <w:szCs w:val="20"/>
          <w:color w:val="auto"/>
        </w:rPr>
      </w:pPr>
    </w:p>
    <w:p>
      <w:pPr>
        <w:jc w:val="center"/>
        <w:ind w:left="340" w:right="1720"/>
        <w:spacing w:after="0" w:line="279" w:lineRule="auto"/>
        <w:rPr>
          <w:sz w:val="20"/>
          <w:szCs w:val="20"/>
          <w:color w:val="auto"/>
        </w:rPr>
      </w:pPr>
      <w:r>
        <w:rPr>
          <w:rFonts w:ascii="Times New Roman" w:cs="Times New Roman" w:eastAsia="Times New Roman" w:hAnsi="Times New Roman"/>
          <w:sz w:val="16"/>
          <w:szCs w:val="16"/>
          <w:b w:val="1"/>
          <w:bCs w:val="1"/>
          <w:color w:val="auto"/>
        </w:rPr>
        <w:t>TO APPROVE ONE OR MORE ADJOURNMENTS OF THE SPECIAL MEETING, IF NECESSARY OR APPROPRIATE, TO SOLICIT ADDITIONAL PROXIES IN FAVOR OF THE INCREASE PROPOSAL OR THE ISSUANCE PROPOSAL IF THERE ARE NOT SUFFICIENT VOTES AT THE SPECIAL MEETING TO APPROVE AND ADOPT THE INCREASE PROPOSAL OR THE ISSUANCE PROPOSAL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In addition to the Increase Proposal and the Issuance Proposal, our stockholders are also being asked to approve one or more adjournments of the Special Meeting, if necessary or appropriate, to solicit additional proxies in favor of any or all of the Increase Proposal and the Issuance Proposal, if there are insufficient votes at the time of such adjournment to approve and adopt any or all of the Increase Proposal and the Issuance Proposal (the “Adjournment Proposal”). If the Adjournment Proposal is approved, the Special Meeting could be successively adjourned to another date. In addition, the Board could postpone the Special Meeting before it commences, whether for the purpose of soliciting additional proxies or for other reasons. If the Special Meeting is adjourned for the purpose of soliciting additional proxies, stockholders who have already submitted their proxies will be able to revoke them at any time prior to their exercise at the adjourned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No director or executive officer has any substantial interest, direct or indirect, by security holdings or otherwise, in this Adjournment Proposal that is not shared by all of our other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Adjournment Proposal will be approved if the number of votes properly cast FOR the proposal at the Special Meeting exceeds the number of votes cast AGAINST the proposal; provided, that in the absence of a quorum, the affirmative vote of the holders of a majority of the shares represented thereat is required for the Adjournment Proposal. Abstentions will have no effect on the voting of the Adjournment Proposal (assuming the presence of a quorum), or, in the absence of a quorum, will have the same effect as a vote “AGAINST” the Adjournment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 Recommendation</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OUR BOARD RECOMMENDS A VOTE “FOR” ONE OR MORE ADJOURNMENTS OF THE SPECIAL MEETING, IF NECESSARY OR APPROPRIATE, TO SOLICIT ADDITIONAL PROXIES IN FAVOR OF THE INCREASE PROPOSAL OR THE ISSUANCE PROPOSAL IF THERE ARE NOT SUFFICIENT VOTES AT THE SPECIAL MEETING TO APPROVE AND ADOPT THE INCREASE PROPOSAL OR THE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following table sets forth information as of the Record Date regarding the beneficial ownership of our common stock by (i) each person we know to be the beneficial owner of 5% or more of our common stock, (ii) each of our named executive officers, as defined below, (iii) each of our directors, and (iv) all of our current executive officers and directors as a group. Information with respect to beneficial ownership has been furnished by each director and executive officer, as the case may be. There are no beneficial owners of 5% or more of our common stock other than the directors and executive officers included below. The address for all executive officers and directors is c/o Microbot Medical Inc., 288 Grove Street, Suite 388, Braintree, MA 02184.</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Percentage of beneficial ownership in the table below is calculated based on 28,641,187 shares of common stock outstanding as of the Record Date. Beneficial ownership is determined in accordance with the rules of the SEC, which generally attribute beneficial ownership of securities to persons who possess sole or shared voting power or investment power with respect to those securities and includes shares of our common stock issuable pursuant to the exercise of stock options, warrants or other securities that are immediately exercisable or convertible or exercisable or convertible within 60 days of the Record Date. Unless otherwise indicated, the persons or entities identified in this table have sole voting and investment power with respect to all shares shown as beneficially owned by them.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Percentage of Common</w:t>
            </w:r>
          </w:p>
        </w:tc>
      </w:tr>
      <w:tr>
        <w:trPr>
          <w:trHeight w:val="222"/>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Beneficial Owner</w:t>
            </w:r>
          </w:p>
        </w:tc>
        <w:tc>
          <w:tcPr>
            <w:tcW w:w="2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Stock Beneficially Owned</w:t>
            </w:r>
          </w:p>
        </w:tc>
        <w:tc>
          <w:tcPr>
            <w:tcW w:w="140" w:type="dxa"/>
            <w:vAlign w:val="bottom"/>
            <w:tcBorders>
              <w:bottom w:val="single" w:sz="8" w:color="CCEEFF"/>
            </w:tcBorders>
          </w:tcPr>
          <w:p>
            <w:pPr>
              <w:spacing w:after="0"/>
              <w:rPr>
                <w:sz w:val="19"/>
                <w:szCs w:val="19"/>
                <w:color w:val="auto"/>
              </w:rPr>
            </w:pPr>
          </w:p>
        </w:tc>
      </w:tr>
      <w:tr>
        <w:trPr>
          <w:trHeight w:val="233"/>
        </w:trPr>
        <w:tc>
          <w:tcPr>
            <w:tcW w:w="676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Harel Gadot</w:t>
            </w:r>
            <w:r>
              <w:rPr>
                <w:rFonts w:ascii="Times New Roman" w:cs="Times New Roman" w:eastAsia="Times New Roman" w:hAnsi="Times New Roman"/>
                <w:sz w:val="26"/>
                <w:szCs w:val="26"/>
                <w:color w:val="auto"/>
                <w:vertAlign w:val="superscript"/>
              </w:rPr>
              <w:t>(1)(2)</w:t>
            </w: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1,073,927</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Scott Burell</w:t>
            </w:r>
            <w:r>
              <w:rPr>
                <w:rFonts w:ascii="Times New Roman" w:cs="Times New Roman" w:eastAsia="Times New Roman" w:hAnsi="Times New Roman"/>
                <w:sz w:val="27"/>
                <w:szCs w:val="27"/>
                <w:color w:val="auto"/>
                <w:vertAlign w:val="superscript"/>
              </w:rPr>
              <w:t>(3)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74,554</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Martin Madden</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74,554</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Prattipati Laxminarain</w:t>
            </w:r>
            <w:r>
              <w:rPr>
                <w:rFonts w:ascii="Times New Roman" w:cs="Times New Roman" w:eastAsia="Times New Roman" w:hAnsi="Times New Roman"/>
                <w:sz w:val="27"/>
                <w:szCs w:val="27"/>
                <w:color w:val="auto"/>
                <w:vertAlign w:val="superscript"/>
              </w:rPr>
              <w:t>(3)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74,554</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Aileen Stockburger</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69,458</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Simon Sharon</w:t>
            </w:r>
            <w:r>
              <w:rPr>
                <w:rFonts w:ascii="Times New Roman" w:cs="Times New Roman" w:eastAsia="Times New Roman" w:hAnsi="Times New Roman"/>
                <w:sz w:val="27"/>
                <w:szCs w:val="27"/>
                <w:color w:val="auto"/>
                <w:vertAlign w:val="superscript"/>
              </w:rPr>
              <w:t>(2)(3)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107,795</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Tal Wenderow</w:t>
            </w:r>
            <w:r>
              <w:rPr>
                <w:rFonts w:ascii="Times New Roman" w:cs="Times New Roman" w:eastAsia="Times New Roman" w:hAnsi="Times New Roman"/>
                <w:sz w:val="27"/>
                <w:szCs w:val="27"/>
                <w:color w:val="auto"/>
                <w:vertAlign w:val="superscript"/>
              </w:rPr>
              <w:t>(3)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67,867</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Rachel Vaknin</w:t>
            </w:r>
            <w:r>
              <w:rPr>
                <w:rFonts w:ascii="Times New Roman" w:cs="Times New Roman" w:eastAsia="Times New Roman" w:hAnsi="Times New Roman"/>
                <w:sz w:val="27"/>
                <w:szCs w:val="27"/>
                <w:color w:val="auto"/>
                <w:vertAlign w:val="superscript"/>
              </w:rPr>
              <w:t>(2)(3)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72,700</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Juan Diaz-Cartelle</w:t>
            </w:r>
            <w:r>
              <w:rPr>
                <w:rFonts w:ascii="Times New Roman" w:cs="Times New Roman" w:eastAsia="Times New Roman" w:hAnsi="Times New Roman"/>
                <w:sz w:val="27"/>
                <w:szCs w:val="27"/>
                <w:color w:val="auto"/>
                <w:vertAlign w:val="superscript"/>
              </w:rPr>
              <w:t>(2)(3)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18,875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r>
      <w:tr>
        <w:trPr>
          <w:trHeight w:val="20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J. Wilson</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All current directors and executive officers as a group (10 persons)</w:t>
            </w:r>
            <w:r>
              <w:rPr>
                <w:rFonts w:ascii="Times New Roman" w:cs="Times New Roman" w:eastAsia="Times New Roman" w:hAnsi="Times New Roman"/>
                <w:sz w:val="27"/>
                <w:szCs w:val="27"/>
                <w:color w:val="auto"/>
                <w:vertAlign w:val="superscript"/>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1,634,284</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2" w:lineRule="exact"/>
        <w:rPr>
          <w:sz w:val="20"/>
          <w:szCs w:val="20"/>
          <w:color w:val="auto"/>
        </w:rPr>
      </w:pPr>
    </w:p>
    <w:p>
      <w:pPr>
        <w:jc w:val="both"/>
        <w:ind w:left="300" w:hanging="299"/>
        <w:spacing w:after="0" w:line="247"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performance-based options, the vesting of which remains subject to confirmation by the Company’s Compensation Committee. See “Executive Compensation—Executive Employment Agreements” above.</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options to acquire shares of our common stock.</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our common stock issuable upon the exercise of options as set forth in footnotes (1)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proxy statement refers to certain documents that are not presented herein or delivered herewith. Such documents are available to any person, including any beneficial owner of our shares, to whom this proxy statement is delivered upon oral or written request by email, without charge. Requests for such documents should be directed to Microbot Medical Inc., 288 Grove Street, Suite 388, Braintree, MA 02184; Attention: Secretary. Please note that additional information can be obtained from our website at www.microbotmedical.com.</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file annual and special reports and other information with the SEC. Certain of our SEC filings are available over the Internet at the SEC’s web site at http://www.sec.gov. You may also read and copy any document we file with the SEC at its public reference facilities: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Public Reference Room Office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 F Street, 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Room 1580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You may also obtain copies of the documents at prescribed rates by writing to the Public Reference Section of the SEC at 100 F Street, N.E., Room 1580, Washington, D.C. 20549. Callers in the United States can also call (202) 551-8090 for further information on the operations of the public reference facilities.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MICROBOT MEDICAL INC.</w:t>
      </w:r>
    </w:p>
    <w:p>
      <w:pPr>
        <w:spacing w:after="0" w:line="2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w:t>
      </w:r>
    </w:p>
    <w:p>
      <w:pPr>
        <w:spacing w:after="0" w:line="208" w:lineRule="exact"/>
        <w:rPr>
          <w:sz w:val="20"/>
          <w:szCs w:val="20"/>
          <w:color w:val="auto"/>
        </w:rPr>
      </w:pPr>
    </w:p>
    <w:p>
      <w:pPr>
        <w:ind w:left="4800" w:right="4320" w:hanging="464"/>
        <w:spacing w:after="0" w:line="495" w:lineRule="auto"/>
        <w:tabs>
          <w:tab w:leader="none" w:pos="44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 of the General Corporation Law of the State of Delaware</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8" w:lineRule="exact"/>
        <w:rPr>
          <w:sz w:val="20"/>
          <w:szCs w:val="20"/>
          <w:color w:val="auto"/>
        </w:rPr>
      </w:pPr>
    </w:p>
    <w:p>
      <w:pPr>
        <w:ind w:firstLine="1210"/>
        <w:spacing w:after="0" w:line="274" w:lineRule="auto"/>
        <w:rPr>
          <w:sz w:val="20"/>
          <w:szCs w:val="20"/>
          <w:color w:val="auto"/>
        </w:rPr>
      </w:pPr>
      <w:r>
        <w:rPr>
          <w:rFonts w:ascii="Times New Roman" w:cs="Times New Roman" w:eastAsia="Times New Roman" w:hAnsi="Times New Roman"/>
          <w:sz w:val="17"/>
          <w:szCs w:val="17"/>
          <w:color w:val="auto"/>
        </w:rPr>
        <w:t>The undersigned, being the Chief Executive Officer of Microbot Medical Inc., a Delaware corporation (the “Corporation”), pursuant to Section 242 of the General Corporation Law of the State of Delaware, as amended (the “DGCL”), does hereby certify as follows:</w:t>
      </w:r>
    </w:p>
    <w:p>
      <w:pPr>
        <w:spacing w:after="0" w:line="159" w:lineRule="exact"/>
        <w:rPr>
          <w:sz w:val="20"/>
          <w:szCs w:val="20"/>
          <w:color w:val="auto"/>
        </w:rPr>
      </w:pPr>
    </w:p>
    <w:p>
      <w:pPr>
        <w:jc w:val="both"/>
        <w:ind w:left="300" w:hanging="299"/>
        <w:spacing w:after="0" w:line="261"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(the “Board”), by unanimous written consent dated February 18, 2025, adopted resolutions (the “Amending Resolutions”) to further amend the Certificate of Incorporation of the Corporation, as filed with the Delaware Secretary of State on August 2, 1988, as amended and/or restated (together with any amendments, restatements and certificates of designations, the “Certificate of Incorporation”); and</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54"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Amendment of Certificate of Incorporation was duly adopted in accordance with the provisions of Section 242 of the DGCL. The Board duly adopted the Amending Resolutions setting forth and declaring advisable this Certificate of Amendment to Certificate of Incorporation and directed that such amendment be considered by the stockholders of the Corporation. A special meeting of the stockholders was duly called upon notice in accordance with Section 222 of the DGCL and held on [_____], 2025 at which meeting the required number of shares were voted in favor of such amendment. The stockholders of the Corporation duly adopted the Certificate of Amendment to Certificate of Incorporation.</w:t>
      </w:r>
    </w:p>
    <w:p>
      <w:pPr>
        <w:spacing w:after="0" w:line="17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NOW, THEREFORE, to effect the Amending Resolutions:</w:t>
      </w:r>
    </w:p>
    <w:p>
      <w:pPr>
        <w:spacing w:after="0" w:line="208" w:lineRule="exact"/>
        <w:rPr>
          <w:sz w:val="20"/>
          <w:szCs w:val="20"/>
          <w:color w:val="auto"/>
        </w:rPr>
      </w:pPr>
    </w:p>
    <w:p>
      <w:pPr>
        <w:ind w:left="300" w:hanging="299"/>
        <w:spacing w:after="0" w:line="274"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Effective Time (as defined below), the first paragraph of Paragraph THREE of the Certificate of Incorporation is hereby stricken and replaced with the following:</w:t>
      </w:r>
    </w:p>
    <w:p>
      <w:pPr>
        <w:spacing w:after="0" w:line="159"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17"/>
          <w:szCs w:val="17"/>
          <w:color w:val="auto"/>
        </w:rPr>
        <w:t>“The total number of shares of capital stock that the Corporation is authorized to issue is one hundred and twenty one million (121,000,000), of which one hundred and twenty million (120,000,000) shares are common stock having a par value of $0.01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one million (1,000,000) shares are undesignated preferred stock having a par value of $0.01 per share (the “</w:t>
      </w:r>
      <w:r>
        <w:rPr>
          <w:rFonts w:ascii="Times New Roman" w:cs="Times New Roman" w:eastAsia="Times New Roman" w:hAnsi="Times New Roman"/>
          <w:sz w:val="17"/>
          <w:szCs w:val="17"/>
          <w:u w:val="single" w:color="auto"/>
          <w:color w:val="auto"/>
        </w:rPr>
        <w:t>Undesignated Preferred Stock</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300" w:hanging="299"/>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to Certificate of Incorporation shall become effective on [●], 2025 (the “Effective Time”).</w:t>
      </w:r>
    </w:p>
    <w:p>
      <w:pPr>
        <w:spacing w:after="0" w:line="207" w:lineRule="exact"/>
        <w:rPr>
          <w:rFonts w:ascii="Times New Roman" w:cs="Times New Roman" w:eastAsia="Times New Roman" w:hAnsi="Times New Roman"/>
          <w:sz w:val="17"/>
          <w:szCs w:val="17"/>
          <w:color w:val="auto"/>
        </w:rPr>
      </w:pPr>
    </w:p>
    <w:p>
      <w:pPr>
        <w:ind w:left="5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the Certificate of Incorporation of Microbot Medical Inc. to be signed by Harel Gadot, Chief Executive Officer, this [●] day of [●], 2025, who acknowledges that the foregoing is the act and deed of the Corporation and that the facts stated herein are true.</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2025-02-28T16:34:06Z</dcterms:created>
  <dcterms:modified xsi:type="dcterms:W3CDTF">2025-02-28T16:34:06Z</dcterms:modified>
</cp:coreProperties>
</file>