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2026, Microbot Medical Inc. (the “Company”) issued a press release announcing that it is attending the Society of Interventional Oncology (SIO) annual meeting, being held in Savannah, GA, February 4-8, 2026. The timing of the conference, which is during the Company’s limited market release of the LIBERTY Endovascular Robotic System, will allow the Company to share practical insights and personal experiences from physicians who have used LIBERTY across hospitals and procedure types.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Leverage Current Users Experience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at Key Oncology Conference to Support Commercial Adoption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Participating at the Society of Interventional Oncology Conference Will Allow the Company to Share Practical Insights and Personal Experiences.</w:t>
      </w:r>
    </w:p>
    <w:p>
      <w:pPr>
        <w:spacing w:after="0" w:line="2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5,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is attending the Society of Interventional Oncology (SIO) annual meeting, being held in Savannah, GA, February 4-8, 2026. The timing of the conference, which is during the Company’s limited market release of the LIBERTY System, will allow the Company to share practical insights and personal experiences from physicians who have used LIBERTY across hospitals and procedure types. This conference also marks the first commercial exhibition of LIBERTY following the commencement of the limited market release in late 2025, permitting the Company to directly engage with interventional oncologists with the goal of accelerating commercial awareness and adoption. Additionally, the Company will feature the LIBERTY System, offering hands-on live demonstrations of the robotic, single-use technology.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“LIBERTY represents a new and differentiated robotic solution, targeting a large and expanding multi-billion dollar market, with interventional oncology serving as a key value driver in interventional radiology,” commented Harel Gadot, CEO, President &amp; Chairman. “Interventional oncology procedure volumes have increased significantly over the past decade, which we believe has created strong demand for advanced technologies such as LIBERTY. Engagement with interventional oncologists, including sharing user experience and reinforcing the breadth of LIBERTY’s functionality, is expected to support the commercial traction of LIBERTY ahead of the full market release which is planned for April.”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Society of Interventional Oncology is a premier non-profit organization dedicated to establishing interventional oncology (IO) as the fourth pillar of cancer care alongside medical, surgical, and radiation oncology. SIO advances the field through evidence-based research, specialized education, and advocacy, providing a global community for practitioners.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 Commercialization Robotics MedTech MBOT News Endovascular Robotics Medical Robotics Innovation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2026-02-05T07:37:59Z</dcterms:created>
  <dcterms:modified xsi:type="dcterms:W3CDTF">2026-02-05T07:37:59Z</dcterms:modified>
</cp:coreProperties>
</file>