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November 5, 2025, Microbot Medical Inc. (the “Company”) issued a press release announcing that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now commercially available in the U.S. on a limited basis.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now commercially available in the U.S. The limited market release will introduce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selected high procedure volume regions where the Company already experienced preliminary demand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w:t>
            </w:r>
          </w:p>
        </w:tc>
        <w:tc>
          <w:tcPr>
            <w:tcW w:w="928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Commences the Limited Market Release of its LIBERTY® Endovascular Robotic System in the U.S.</w:t>
      </w:r>
    </w:p>
    <w:p>
      <w:pPr>
        <w:spacing w:after="0" w:line="227" w:lineRule="exact"/>
        <w:rPr>
          <w:sz w:val="20"/>
          <w:szCs w:val="20"/>
          <w:color w:val="auto"/>
        </w:rPr>
      </w:pPr>
    </w:p>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Company Completes the Required Infrastructure to Support the Introduction of LIBERTY® to the U.S. Market with the Hiring of the Core Commercial Team and Establishing Logistic Partnership</w:t>
      </w:r>
    </w:p>
    <w:p>
      <w:pPr>
        <w:spacing w:after="0" w:line="158" w:lineRule="exact"/>
        <w:rPr>
          <w:sz w:val="20"/>
          <w:szCs w:val="20"/>
          <w:color w:val="auto"/>
        </w:rPr>
      </w:pPr>
    </w:p>
    <w:p>
      <w:pPr>
        <w:jc w:val="center"/>
        <w:spacing w:after="0" w:line="294" w:lineRule="auto"/>
        <w:rPr>
          <w:sz w:val="20"/>
          <w:szCs w:val="20"/>
          <w:color w:val="auto"/>
        </w:rPr>
      </w:pPr>
      <w:r>
        <w:rPr>
          <w:rFonts w:ascii="Times New Roman" w:cs="Times New Roman" w:eastAsia="Times New Roman" w:hAnsi="Times New Roman"/>
          <w:sz w:val="18"/>
          <w:szCs w:val="18"/>
          <w:i w:val="1"/>
          <w:iCs w:val="1"/>
          <w:color w:val="auto"/>
        </w:rPr>
        <w:t>Interest and Overwhelmingly Positive Feedback from Physicians and Hospital Administrators at Recent Meetings Validates Limited Market Release of LIBERTY</w:t>
      </w:r>
      <w:r>
        <w:rPr>
          <w:rFonts w:ascii="Times New Roman" w:cs="Times New Roman" w:eastAsia="Times New Roman" w:hAnsi="Times New Roman"/>
          <w:sz w:val="29"/>
          <w:szCs w:val="29"/>
          <w:color w:val="auto"/>
          <w:vertAlign w:val="superscript"/>
        </w:rPr>
        <w:t>®</w:t>
      </w:r>
    </w:p>
    <w:p>
      <w:pPr>
        <w:spacing w:after="0" w:line="32"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5, 2025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the first FDA cleared single-use, remotely operated robotic system for peripheral endovascular procedures, is now commercially available in the U.S. The Limited Market Release (LMR) will introduce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selected high procedure volume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regions where the Company already experienced preliminary demand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LMR will focus on collecting real-world insights from potential high-volume users to guide responsible growth and ensure consistent quality and performance, leading to the expected Full Market Release (FMR) during the Society of Interventional Radiology (SIR), the largest U.S. medical conference for Interventional Radiology, in April 2026.</w:t>
      </w:r>
    </w:p>
    <w:p>
      <w:pPr>
        <w:spacing w:after="0" w:line="20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are excited to enter the commercialization phase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are building a new robotic category with the introduction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world’s first single-use robotic system. Launching just weeks after announcing FDA clearance, we believe that we have demonstrated the strength of our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team and the unique innovation behind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commented Harel Gadot, CEO, President and Chairman. “Building on the strong interest and feedback we have received so far from physicians and hospital administrators, the limited market release is expected to enable us to responsibly support early adopters and lay the groundwork for a full market launch at the Society of Interventional Radiology meeting in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16" w:lineRule="auto"/>
        <w:rPr>
          <w:sz w:val="20"/>
          <w:szCs w:val="20"/>
          <w:color w:val="auto"/>
        </w:rPr>
      </w:pPr>
      <w:r>
        <w:rPr>
          <w:rFonts w:ascii="Times New Roman" w:cs="Times New Roman" w:eastAsia="Times New Roman" w:hAnsi="Times New Roman"/>
          <w:sz w:val="18"/>
          <w:szCs w:val="18"/>
          <w:color w:val="auto"/>
        </w:rPr>
        <w:t>Since receiving the FDA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in September, the Company has advanced its commercial readiness by securing a third-party logistics partner and expanding its commercial leadership team to ensure a fully supported and successful limited market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 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2025-11-05T07:36:01Z</dcterms:created>
  <dcterms:modified xsi:type="dcterms:W3CDTF">2025-11-05T07:36:01Z</dcterms:modified>
</cp:coreProperties>
</file>