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9"/>
        <w:spacing w:after="0"/>
        <w:rPr>
          <w:sz w:val="20"/>
          <w:szCs w:val="20"/>
          <w:color w:val="auto"/>
        </w:rPr>
      </w:pPr>
      <w:r>
        <w:rPr>
          <w:rFonts w:ascii="Courier New" w:cs="Courier New" w:eastAsia="Courier New" w:hAnsi="Courier New"/>
          <w:sz w:val="14"/>
          <w:szCs w:val="14"/>
          <w:color w:val="auto"/>
        </w:rPr>
        <w:t>SCHEDULE 14A INFORMATION</w:t>
      </w:r>
    </w:p>
    <w:p>
      <w:pPr>
        <w:sectPr>
          <w:pgSz w:w="11900" w:h="16838" w:orient="portrait"/>
          <w:cols w:equalWidth="0" w:num="1">
            <w:col w:w="10228"/>
          </w:cols>
          <w:pgMar w:left="231" w:top="403" w:right="1440" w:bottom="0" w:gutter="0" w:footer="0" w:header="0"/>
        </w:sectPr>
      </w:pPr>
    </w:p>
    <w:p>
      <w:pPr>
        <w:spacing w:after="0" w:line="183" w:lineRule="exact"/>
        <w:rPr>
          <w:sz w:val="24"/>
          <w:szCs w:val="24"/>
          <w:color w:val="auto"/>
        </w:rPr>
      </w:pPr>
    </w:p>
    <w:p>
      <w:pPr>
        <w:ind w:left="969" w:firstLine="621"/>
        <w:spacing w:after="0" w:line="271" w:lineRule="auto"/>
        <w:rPr>
          <w:sz w:val="20"/>
          <w:szCs w:val="20"/>
          <w:color w:val="auto"/>
        </w:rPr>
      </w:pPr>
      <w:r>
        <w:rPr>
          <w:rFonts w:ascii="Courier New" w:cs="Courier New" w:eastAsia="Courier New" w:hAnsi="Courier New"/>
          <w:sz w:val="14"/>
          <w:szCs w:val="14"/>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40" w:lineRule="exact"/>
        <w:rPr>
          <w:sz w:val="24"/>
          <w:szCs w:val="24"/>
          <w:color w:val="auto"/>
        </w:rPr>
      </w:pPr>
    </w:p>
    <w:p>
      <w:pPr>
        <w:sectPr>
          <w:pgSz w:w="11900" w:h="16838" w:orient="portrait"/>
          <w:cols w:equalWidth="0" w:num="2">
            <w:col w:w="5509" w:space="440"/>
            <w:col w:w="4279"/>
          </w:cols>
          <w:pgMar w:left="231" w:top="403" w:right="1440" w:bottom="0" w:gutter="0" w:footer="0" w:header="0"/>
          <w:type w:val="continuous"/>
        </w:sectPr>
      </w:pPr>
    </w:p>
    <w:p>
      <w:pPr>
        <w:spacing w:after="0" w:line="292"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the Registrant /X/</w:t>
      </w:r>
    </w:p>
    <w:p>
      <w:pPr>
        <w:spacing w:after="0" w:line="174"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Filed by a Party other than the Registrant / /</w:t>
      </w:r>
    </w:p>
    <w:p>
      <w:pPr>
        <w:sectPr>
          <w:pgSz w:w="11900" w:h="16838" w:orient="portrait"/>
          <w:cols w:equalWidth="0" w:num="1">
            <w:col w:w="10228"/>
          </w:cols>
          <w:pgMar w:left="231" w:top="403" w:right="1440" w:bottom="0" w:gutter="0" w:footer="0" w:header="0"/>
          <w:type w:val="continuous"/>
        </w:sectPr>
      </w:pPr>
    </w:p>
    <w:p>
      <w:pPr>
        <w:spacing w:after="0" w:line="180"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Check the appropriate box:</w:t>
      </w:r>
    </w:p>
    <w:p>
      <w:pPr>
        <w:spacing w:after="0" w:line="1"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Preliminary Proxy Statement</w:t>
      </w:r>
    </w:p>
    <w:p>
      <w:pPr>
        <w:spacing w:after="0" w:line="3" w:lineRule="exact"/>
        <w:rPr>
          <w:sz w:val="24"/>
          <w:szCs w:val="24"/>
          <w:color w:val="auto"/>
        </w:rPr>
      </w:pPr>
    </w:p>
    <w:p>
      <w:pPr>
        <w:ind w:left="1509" w:right="3579" w:hanging="977"/>
        <w:spacing w:after="0" w:line="238"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rFonts w:ascii="Courier New" w:cs="Courier New" w:eastAsia="Courier New" w:hAnsi="Courier New"/>
          <w:sz w:val="15"/>
          <w:szCs w:val="15"/>
          <w:color w:val="auto"/>
        </w:rPr>
      </w:pPr>
    </w:p>
    <w:p>
      <w:pPr>
        <w:ind w:left="709" w:hanging="177"/>
        <w:spacing w:after="0"/>
        <w:tabs>
          <w:tab w:leader="none" w:pos="7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Proxy Statement</w:t>
      </w:r>
    </w:p>
    <w:p>
      <w:pPr>
        <w:ind w:left="709" w:hanging="177"/>
        <w:spacing w:after="0"/>
        <w:tabs>
          <w:tab w:leader="none" w:pos="7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Additional Materials</w:t>
      </w:r>
    </w:p>
    <w:p>
      <w:pPr>
        <w:spacing w:after="0" w:line="3" w:lineRule="exact"/>
        <w:rPr>
          <w:rFonts w:ascii="Courier New" w:cs="Courier New" w:eastAsia="Courier New" w:hAnsi="Courier New"/>
          <w:sz w:val="15"/>
          <w:szCs w:val="15"/>
          <w:color w:val="auto"/>
        </w:rPr>
      </w:pPr>
    </w:p>
    <w:p>
      <w:pPr>
        <w:ind w:left="1509" w:right="3839" w:hanging="977"/>
        <w:spacing w:after="0" w:line="238"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3189"/>
        <w:spacing w:after="0"/>
        <w:tabs>
          <w:tab w:leader="none" w:pos="4509"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STEMCELLS,</w:t>
      </w:r>
    </w:p>
    <w:p>
      <w:pPr>
        <w:spacing w:after="0" w:line="1"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 w:lineRule="exact"/>
        <w:rPr>
          <w:sz w:val="24"/>
          <w:szCs w:val="24"/>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 w:lineRule="exact"/>
        <w:rPr>
          <w:sz w:val="24"/>
          <w:szCs w:val="24"/>
          <w:color w:val="auto"/>
        </w:rPr>
      </w:pPr>
    </w:p>
    <w:p>
      <w:pPr>
        <w:ind w:left="969" w:right="3759" w:hanging="969"/>
        <w:spacing w:after="0" w:line="238" w:lineRule="auto"/>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4" w:lineRule="exact"/>
        <w:rPr>
          <w:rFonts w:ascii="Courier New" w:cs="Courier New" w:eastAsia="Courier New" w:hAnsi="Courier New"/>
          <w:sz w:val="15"/>
          <w:szCs w:val="15"/>
          <w:color w:val="auto"/>
        </w:rPr>
      </w:pPr>
    </w:p>
    <w:p>
      <w:pPr>
        <w:ind w:left="1429" w:right="4019" w:hanging="453"/>
        <w:spacing w:after="0" w:line="238" w:lineRule="auto"/>
        <w:tabs>
          <w:tab w:leader="none" w:pos="142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429" w:right="3659" w:hanging="453"/>
        <w:spacing w:after="0" w:line="239" w:lineRule="auto"/>
        <w:tabs>
          <w:tab w:leader="none" w:pos="142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17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Check box if any part of the fee is offset as provided by</w:t>
      </w:r>
    </w:p>
    <w:p>
      <w:pPr>
        <w:spacing w:after="0" w:line="3" w:lineRule="exact"/>
        <w:rPr>
          <w:sz w:val="24"/>
          <w:szCs w:val="24"/>
          <w:color w:val="auto"/>
        </w:rPr>
      </w:pPr>
    </w:p>
    <w:p>
      <w:pPr>
        <w:ind w:left="969" w:right="3579" w:hanging="969"/>
        <w:spacing w:after="0" w:line="239" w:lineRule="auto"/>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Palo Alto, CA 94304</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TO BE HELD ON MAY 2, 2002</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To the Stockholders of</w:t>
      </w:r>
    </w:p>
    <w:p>
      <w:pPr>
        <w:spacing w:after="0" w:line="171"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4"/>
          <w:szCs w:val="24"/>
          <w:color w:val="auto"/>
        </w:rPr>
      </w:pPr>
    </w:p>
    <w:p>
      <w:pPr>
        <w:ind w:left="9" w:right="3399" w:firstLine="355"/>
        <w:spacing w:after="0" w:line="264" w:lineRule="auto"/>
        <w:rPr>
          <w:sz w:val="20"/>
          <w:szCs w:val="20"/>
          <w:color w:val="auto"/>
        </w:rPr>
      </w:pPr>
      <w:r>
        <w:rPr>
          <w:rFonts w:ascii="Courier New" w:cs="Courier New" w:eastAsia="Courier New" w:hAnsi="Courier New"/>
          <w:sz w:val="14"/>
          <w:szCs w:val="14"/>
          <w:color w:val="auto"/>
        </w:rPr>
        <w:t>Notice is hereby given that the Annual Meeting of Stockholders of StemCells, Inc. ("StemCells" or the "company") will be held on May 2, 2002 at 2 P.M. at 3155 Porter Drive, Palo Alto, CA 94304 for the following purposes:</w:t>
      </w:r>
    </w:p>
    <w:p>
      <w:pPr>
        <w:spacing w:after="0" w:line="159" w:lineRule="exact"/>
        <w:rPr>
          <w:sz w:val="24"/>
          <w:szCs w:val="24"/>
          <w:color w:val="auto"/>
        </w:rPr>
      </w:pPr>
    </w:p>
    <w:p>
      <w:pPr>
        <w:ind w:left="629" w:right="3399" w:hanging="274"/>
        <w:spacing w:after="0" w:line="238" w:lineRule="auto"/>
        <w:tabs>
          <w:tab w:leader="none" w:pos="71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Class II directors to serve until the 2005 Annual Meeting of Stockholders;</w:t>
      </w:r>
    </w:p>
    <w:p>
      <w:pPr>
        <w:spacing w:after="0" w:line="174" w:lineRule="exact"/>
        <w:rPr>
          <w:rFonts w:ascii="Courier New" w:cs="Courier New" w:eastAsia="Courier New" w:hAnsi="Courier New"/>
          <w:sz w:val="15"/>
          <w:szCs w:val="15"/>
          <w:color w:val="auto"/>
        </w:rPr>
      </w:pPr>
    </w:p>
    <w:p>
      <w:pPr>
        <w:ind w:left="629" w:right="3219" w:hanging="274"/>
        <w:spacing w:after="0" w:line="239" w:lineRule="auto"/>
        <w:tabs>
          <w:tab w:leader="none" w:pos="71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2002; and</w:t>
      </w:r>
    </w:p>
    <w:p>
      <w:pPr>
        <w:spacing w:after="0" w:line="175" w:lineRule="exact"/>
        <w:rPr>
          <w:rFonts w:ascii="Courier New" w:cs="Courier New" w:eastAsia="Courier New" w:hAnsi="Courier New"/>
          <w:sz w:val="15"/>
          <w:szCs w:val="15"/>
          <w:color w:val="auto"/>
        </w:rPr>
      </w:pPr>
    </w:p>
    <w:p>
      <w:pPr>
        <w:ind w:left="629" w:right="3219" w:hanging="274"/>
        <w:spacing w:after="0" w:line="239" w:lineRule="auto"/>
        <w:tabs>
          <w:tab w:leader="none" w:pos="71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the company's Certificate of Incorporation to increase the number of authorized shares of Common Stock from 45,000,000 to 75,000,000;</w:t>
      </w:r>
    </w:p>
    <w:p>
      <w:pPr>
        <w:spacing w:after="0" w:line="175" w:lineRule="exact"/>
        <w:rPr>
          <w:rFonts w:ascii="Courier New" w:cs="Courier New" w:eastAsia="Courier New" w:hAnsi="Courier New"/>
          <w:sz w:val="15"/>
          <w:szCs w:val="15"/>
          <w:color w:val="auto"/>
        </w:rPr>
      </w:pPr>
    </w:p>
    <w:p>
      <w:pPr>
        <w:ind w:left="629" w:right="3119" w:hanging="274"/>
        <w:spacing w:after="0" w:line="238" w:lineRule="auto"/>
        <w:tabs>
          <w:tab w:leader="none" w:pos="71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and all other business that may properly come before the meeting.</w:t>
      </w:r>
    </w:p>
    <w:p>
      <w:pPr>
        <w:sectPr>
          <w:pgSz w:w="11900" w:h="16838" w:orient="portrait"/>
          <w:cols w:equalWidth="0" w:num="1">
            <w:col w:w="10228"/>
          </w:cols>
          <w:pgMar w:left="231" w:top="403" w:right="1440" w:bottom="0" w:gutter="0" w:footer="0" w:header="0"/>
          <w:type w:val="continuous"/>
        </w:sectPr>
      </w:pPr>
    </w:p>
    <w:bookmarkStart w:id="1" w:name="page2"/>
    <w:bookmarkEnd w:id="1"/>
    <w:p>
      <w:pPr>
        <w:spacing w:after="0" w:line="75"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March 25, 2002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5" w:lineRule="exact"/>
        <w:rPr>
          <w:sz w:val="20"/>
          <w:szCs w:val="20"/>
          <w:color w:val="auto"/>
        </w:rPr>
      </w:pPr>
    </w:p>
    <w:p>
      <w:pPr>
        <w:jc w:val="both"/>
        <w:ind w:left="9" w:right="3399" w:firstLine="355"/>
        <w:spacing w:after="0" w:line="239"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7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April 4, 2002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Palo Alto, California</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ANNUAL MEETING OF STOCKHOLDERS</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enclosed form of proxy is solicited on behalf of the Board of Directors of StemCells, Inc. (the "company") for use at the Annual Meeting of Stockholders (the "Annual Meeting") to be held on May 2, 2002 at 2 P.M. at the company's headquarters at 3155 Porter Drive, Palo Alto, California 94304. The cost of solicitation of proxies will be borne by the company. We have retained the services of Georgeson Shareholder to assist with the solicitation of proxies on our behalf, at an anticipated cost of $6,500.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6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Only stockholders of record at the close of business on March 25, 2002 are entitled to notice of and to vote at the Annual Meeting or any adjournment thereof. There were 24,220,618 shares of our Common Stock, $.01 par value (the "Common Stock"), outstanding on such date, each of which is entitled to one vote for each share on the matters to be voted upon.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Shares of our Common Stock represented by proxies in the form enclosed which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1--Election of Directors," FOR ratification of the selection of accountants as described herein under "Proposal Number 2--Ratification of Selection of Independent Public Accountants," FOR approval of an increase in the number of authorized shares of our Common Stock as described herein under "Proposal 3-- Amendment of the Company's Certificate of Incorporation to increase the number of authorized shares of Common Stock from 45,000,000 to 75,000,000,"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84" w:lineRule="exact"/>
        <w:rPr>
          <w:sz w:val="20"/>
          <w:szCs w:val="20"/>
          <w:color w:val="auto"/>
        </w:rPr>
      </w:pPr>
    </w:p>
    <w:p>
      <w:pPr>
        <w:ind w:left="9" w:right="3299" w:firstLine="355"/>
        <w:spacing w:after="0" w:line="264" w:lineRule="auto"/>
        <w:rPr>
          <w:sz w:val="20"/>
          <w:szCs w:val="20"/>
          <w:color w:val="auto"/>
        </w:rPr>
      </w:pPr>
      <w:r>
        <w:rPr>
          <w:rFonts w:ascii="Courier New" w:cs="Courier New" w:eastAsia="Courier New" w:hAnsi="Courier New"/>
          <w:sz w:val="14"/>
          <w:szCs w:val="14"/>
          <w:color w:val="auto"/>
        </w:rPr>
        <w:t>A copy of our Annual Report to Stockholders for the fiscal year ended December 31, 2001 will be mailed, along with this Proxy Statement, on or about April 4, 2002 to all stockholders entitled to vote at the Annual Meeting.</w:t>
      </w:r>
    </w:p>
    <w:p>
      <w:pPr>
        <w:spacing w:after="0" w:line="157"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Consistent with Delaware law and under our Amended and Restated By-laws, a majority of the shares entitled to be cast on a particular matter, present in person or represented by proxy, constitutes a quorum as to such matter. We will appoint election inspectors for the meeting to count votes cast by proxy or in person at the Annual Meeting.</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ratify the selection of accountants requires a majority of the votes properly cast</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w:t>
      </w:r>
    </w:p>
    <w:p>
      <w:pPr>
        <w:spacing w:after="0" w:line="1" w:lineRule="exact"/>
        <w:rPr>
          <w:sz w:val="20"/>
          <w:szCs w:val="20"/>
          <w:color w:val="auto"/>
        </w:rPr>
      </w:pPr>
    </w:p>
    <w:p>
      <w:pPr>
        <w:ind w:left="9" w:right="3119" w:hanging="9"/>
        <w:spacing w:after="0"/>
        <w:tabs>
          <w:tab w:leader="none" w:pos="45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74" w:lineRule="exact"/>
        <w:rPr>
          <w:sz w:val="20"/>
          <w:szCs w:val="20"/>
          <w:color w:val="auto"/>
        </w:rPr>
      </w:pPr>
    </w:p>
    <w:p>
      <w:pPr>
        <w:ind w:left="9" w:right="3759" w:firstLine="355"/>
        <w:spacing w:after="0" w:line="271" w:lineRule="auto"/>
        <w:rPr>
          <w:sz w:val="20"/>
          <w:szCs w:val="20"/>
          <w:color w:val="auto"/>
        </w:rPr>
      </w:pPr>
      <w:r>
        <w:rPr>
          <w:rFonts w:ascii="Courier New" w:cs="Courier New" w:eastAsia="Courier New" w:hAnsi="Courier New"/>
          <w:sz w:val="14"/>
          <w:szCs w:val="14"/>
          <w:color w:val="auto"/>
        </w:rPr>
        <w:t>The approval of the proposal to amend the Company's Certificate of Incorporation to increase the number of authorized shares of Common Stock</w:t>
      </w:r>
    </w:p>
    <w:p>
      <w:pPr>
        <w:sectPr>
          <w:pgSz w:w="11900" w:h="16913" w:orient="portrait"/>
          <w:cols w:equalWidth="0" w:num="1">
            <w:col w:w="10228"/>
          </w:cols>
          <w:pgMar w:left="231" w:top="141" w:right="1440" w:bottom="0" w:gutter="0" w:footer="0" w:header="0"/>
        </w:sectPr>
      </w:pPr>
    </w:p>
    <w:bookmarkStart w:id="2" w:name="page3"/>
    <w:bookmarkEnd w:id="2"/>
    <w:p>
      <w:pPr>
        <w:spacing w:after="0" w:line="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requires an affirmative vote from a majority of the outstanding Common Stock entitled to vote on the proposal. Abstentions and broker non-votes, therefore, would have the same effect as votes cast against this proposal.</w:t>
      </w:r>
    </w:p>
    <w:p>
      <w:pPr>
        <w:spacing w:after="0" w:line="17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as of March 25, 2002 by (i) each person known by us to be the beneficial owner of more than 5% of our outstanding Common Stock,</w:t>
      </w:r>
    </w:p>
    <w:p>
      <w:pPr>
        <w:spacing w:after="0" w:line="1" w:lineRule="exact"/>
        <w:rPr>
          <w:sz w:val="20"/>
          <w:szCs w:val="20"/>
          <w:color w:val="auto"/>
        </w:rPr>
      </w:pPr>
    </w:p>
    <w:p>
      <w:pPr>
        <w:ind w:left="9" w:right="3119" w:hanging="9"/>
        <w:spacing w:after="0" w:line="260" w:lineRule="auto"/>
        <w:tabs>
          <w:tab w:leader="none" w:pos="45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160" w:lineRule="exact"/>
        <w:rPr>
          <w:sz w:val="20"/>
          <w:szCs w:val="20"/>
          <w:color w:val="auto"/>
        </w:rPr>
      </w:pPr>
    </w:p>
    <w:p>
      <w:pPr>
        <w:jc w:val="center"/>
        <w:ind w:right="5170"/>
        <w:spacing w:after="0"/>
        <w:rPr>
          <w:sz w:val="20"/>
          <w:szCs w:val="20"/>
          <w:color w:val="auto"/>
        </w:rPr>
      </w:pPr>
      <w:r>
        <w:rPr>
          <w:rFonts w:ascii="Courier New" w:cs="Courier New" w:eastAsia="Courier New" w:hAnsi="Courier New"/>
          <w:sz w:val="15"/>
          <w:szCs w:val="15"/>
          <w:color w:val="auto"/>
        </w:rPr>
        <w:t>PERCENTAGE SHARES OF CLASS NAME AND ADDRESS OF</w:t>
      </w:r>
    </w:p>
    <w:p>
      <w:pPr>
        <w:spacing w:after="0" w:line="1" w:lineRule="exact"/>
        <w:rPr>
          <w:sz w:val="20"/>
          <w:szCs w:val="20"/>
          <w:color w:val="auto"/>
        </w:rPr>
      </w:pPr>
    </w:p>
    <w:p>
      <w:pPr>
        <w:jc w:val="center"/>
        <w:ind w:right="5170"/>
        <w:spacing w:after="0"/>
        <w:rPr>
          <w:sz w:val="20"/>
          <w:szCs w:val="20"/>
          <w:color w:val="auto"/>
        </w:rPr>
      </w:pPr>
      <w:r>
        <w:rPr>
          <w:rFonts w:ascii="Courier New" w:cs="Courier New" w:eastAsia="Courier New" w:hAnsi="Courier New"/>
          <w:sz w:val="15"/>
          <w:szCs w:val="15"/>
          <w:color w:val="auto"/>
        </w:rPr>
        <w:t>BENEFICIAL OWNER(1) BENEFICIALLY OWNED* BENEFICIALLY</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OWNED* - --------------------------------------- -------</w:t>
      </w:r>
    </w:p>
    <w:p>
      <w:pPr>
        <w:spacing w:after="0" w:line="1" w:lineRule="exact"/>
        <w:rPr>
          <w:sz w:val="20"/>
          <w:szCs w:val="20"/>
          <w:color w:val="auto"/>
        </w:rPr>
      </w:pPr>
    </w:p>
    <w:p>
      <w:pPr>
        <w:ind w:left="749"/>
        <w:spacing w:after="0"/>
        <w:rPr>
          <w:sz w:val="20"/>
          <w:szCs w:val="20"/>
          <w:color w:val="auto"/>
        </w:rPr>
      </w:pPr>
      <w:r>
        <w:rPr>
          <w:rFonts w:ascii="Courier New" w:cs="Courier New" w:eastAsia="Courier New" w:hAnsi="Courier New"/>
          <w:sz w:val="15"/>
          <w:szCs w:val="15"/>
          <w:color w:val="auto"/>
        </w:rPr>
        <w:t>------------ ------------------- Mark J.</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Levin..............................................</w:t>
      </w:r>
    </w:p>
    <w:p>
      <w:pPr>
        <w:spacing w:after="0" w:line="1" w:lineRule="exact"/>
        <w:rPr>
          <w:sz w:val="20"/>
          <w:szCs w:val="20"/>
          <w:color w:val="auto"/>
        </w:rPr>
      </w:pPr>
    </w:p>
    <w:p>
      <w:pPr>
        <w:ind w:left="1229"/>
        <w:spacing w:after="0"/>
        <w:rPr>
          <w:sz w:val="20"/>
          <w:szCs w:val="20"/>
          <w:color w:val="auto"/>
        </w:rPr>
      </w:pPr>
      <w:r>
        <w:rPr>
          <w:rFonts w:ascii="Courier New" w:cs="Courier New" w:eastAsia="Courier New" w:hAnsi="Courier New"/>
          <w:sz w:val="15"/>
          <w:szCs w:val="15"/>
          <w:color w:val="auto"/>
        </w:rPr>
        <w:t>436,224(2) 1.6% Ricardo Levy,</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Ph.D......................................... 2,571(3)</w:t>
      </w:r>
    </w:p>
    <w:p>
      <w:pPr>
        <w:spacing w:after="0" w:line="1" w:lineRule="exact"/>
        <w:rPr>
          <w:sz w:val="20"/>
          <w:szCs w:val="20"/>
          <w:color w:val="auto"/>
        </w:rPr>
      </w:pPr>
    </w:p>
    <w:p>
      <w:pPr>
        <w:ind w:left="1989"/>
        <w:spacing w:after="0"/>
        <w:rPr>
          <w:sz w:val="20"/>
          <w:szCs w:val="20"/>
          <w:color w:val="auto"/>
        </w:rPr>
      </w:pPr>
      <w:r>
        <w:rPr>
          <w:rFonts w:ascii="Courier New" w:cs="Courier New" w:eastAsia="Courier New" w:hAnsi="Courier New"/>
          <w:sz w:val="15"/>
          <w:szCs w:val="15"/>
          <w:color w:val="auto"/>
        </w:rPr>
        <w:t>** Martin M.</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McGlynn..........................................</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133,333(4) ** Roger Perlmutter, M.D.,</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Ph.D............................... 16,738(5) ** John J.</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Schwartz, Ph.D.....................................</w:t>
      </w:r>
    </w:p>
    <w:p>
      <w:pPr>
        <w:spacing w:after="0" w:line="1" w:lineRule="exact"/>
        <w:rPr>
          <w:sz w:val="20"/>
          <w:szCs w:val="20"/>
          <w:color w:val="auto"/>
        </w:rPr>
      </w:pPr>
    </w:p>
    <w:p>
      <w:pPr>
        <w:ind w:left="1189"/>
        <w:spacing w:after="0"/>
        <w:rPr>
          <w:sz w:val="20"/>
          <w:szCs w:val="20"/>
          <w:color w:val="auto"/>
        </w:rPr>
      </w:pPr>
      <w:r>
        <w:rPr>
          <w:rFonts w:ascii="Courier New" w:cs="Courier New" w:eastAsia="Courier New" w:hAnsi="Courier New"/>
          <w:sz w:val="15"/>
          <w:szCs w:val="15"/>
          <w:color w:val="auto"/>
        </w:rPr>
        <w:t>148,910(6) ** Irving Weissman,</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M.D....................................... 883,393(7)</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3.3% Ann Tsukamoto,</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Ph.D........................................ 152,195(8)</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 Ronnda Bartel,</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Ph.D........................................ 0 ** George</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 Dunbar, Jr....................................... 0</w:t>
      </w:r>
    </w:p>
    <w:p>
      <w:pPr>
        <w:spacing w:after="0" w:line="3" w:lineRule="exact"/>
        <w:rPr>
          <w:sz w:val="20"/>
          <w:szCs w:val="20"/>
          <w:color w:val="auto"/>
        </w:rPr>
      </w:pPr>
    </w:p>
    <w:p>
      <w:pPr>
        <w:ind w:left="9" w:right="5179" w:firstLine="165"/>
        <w:spacing w:after="0" w:line="258" w:lineRule="auto"/>
        <w:tabs>
          <w:tab w:leader="none" w:pos="4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directors and executive officers as a group (9 persons).................................................</w:t>
      </w:r>
    </w:p>
    <w:p>
      <w:pPr>
        <w:ind w:left="9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1,773,364 6.7% Millennium Partners,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LP....................................</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2,534,183(9) 9.9%</w:t>
            </w:r>
          </w:p>
        </w:tc>
      </w:tr>
      <w:tr>
        <w:trPr>
          <w:trHeight w:val="512"/>
        </w:trPr>
        <w:tc>
          <w:tcPr>
            <w:tcW w:w="3440" w:type="dxa"/>
            <w:vAlign w:val="bottom"/>
          </w:tcPr>
          <w:p>
            <w:pPr>
              <w:jc w:val="right"/>
              <w:ind w:right="1066"/>
              <w:spacing w:after="0"/>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24"/>
                <w:szCs w:val="24"/>
                <w:color w:val="auto"/>
              </w:rPr>
            </w:pPr>
          </w:p>
        </w:tc>
      </w:tr>
    </w:tbl>
    <w:p>
      <w:pPr>
        <w:spacing w:after="0" w:line="174" w:lineRule="exact"/>
        <w:rPr>
          <w:sz w:val="20"/>
          <w:szCs w:val="20"/>
          <w:color w:val="auto"/>
        </w:rPr>
      </w:pPr>
    </w:p>
    <w:p>
      <w:pPr>
        <w:ind w:left="349" w:right="3119"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2"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4" w:lineRule="exact"/>
        <w:rPr>
          <w:sz w:val="20"/>
          <w:szCs w:val="20"/>
          <w:color w:val="auto"/>
        </w:rPr>
      </w:pPr>
    </w:p>
    <w:p>
      <w:pPr>
        <w:ind w:left="349" w:right="3219" w:hanging="349"/>
        <w:spacing w:after="0" w:line="264"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all such persons, except Millennium Partners, LP, is c/o the company, 3155 Porter Drive, Palo Alto, California 94304. The address of Millennium Partners, LP, is 551 Fifth Avenue, New York, New York 10176.</w:t>
      </w:r>
    </w:p>
    <w:p>
      <w:pPr>
        <w:spacing w:after="0" w:line="159" w:lineRule="exact"/>
        <w:rPr>
          <w:rFonts w:ascii="Courier New" w:cs="Courier New" w:eastAsia="Courier New" w:hAnsi="Courier New"/>
          <w:sz w:val="14"/>
          <w:szCs w:val="14"/>
          <w:color w:val="auto"/>
        </w:rPr>
      </w:pPr>
    </w:p>
    <w:p>
      <w:pPr>
        <w:ind w:left="349" w:right="329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42,487 shares issuable upon exercise of stock options exercisable within 60 days. Includes 224,033 shares issuable upon conversion of 6% cumulative convertible preferred shares at the currently applicable conversion price. Includes a warrant to purchase 37,500 shares exercisable within 60 days. Includes 132,204 shares held directly.</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2,571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133,333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16,738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148,910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269,833 shares issuable upon exercise of stock options exercisable within 60 days and 44,660 shares issuable upon exercise of warrants exercisable within 60 days. Includes 224,033 shares</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349" w:right="3399"/>
        <w:spacing w:after="0" w:line="238" w:lineRule="auto"/>
        <w:rPr>
          <w:sz w:val="20"/>
          <w:szCs w:val="20"/>
          <w:color w:val="auto"/>
        </w:rPr>
      </w:pPr>
      <w:r>
        <w:rPr>
          <w:rFonts w:ascii="Courier New" w:cs="Courier New" w:eastAsia="Courier New" w:hAnsi="Courier New"/>
          <w:sz w:val="15"/>
          <w:szCs w:val="15"/>
          <w:color w:val="auto"/>
        </w:rPr>
        <w:t>issuable upon conversion of 6% cumulative convertible preferred shares at the currently applicable conversion price. Includes a total of</w:t>
      </w:r>
    </w:p>
    <w:p>
      <w:pPr>
        <w:spacing w:after="0" w:line="4" w:lineRule="exact"/>
        <w:rPr>
          <w:sz w:val="20"/>
          <w:szCs w:val="20"/>
          <w:color w:val="auto"/>
        </w:rPr>
      </w:pPr>
    </w:p>
    <w:p>
      <w:pPr>
        <w:ind w:left="349" w:right="3219"/>
        <w:spacing w:after="0" w:line="238" w:lineRule="auto"/>
        <w:rPr>
          <w:sz w:val="20"/>
          <w:szCs w:val="20"/>
          <w:color w:val="auto"/>
        </w:rPr>
      </w:pPr>
      <w:r>
        <w:rPr>
          <w:rFonts w:ascii="Courier New" w:cs="Courier New" w:eastAsia="Courier New" w:hAnsi="Courier New"/>
          <w:sz w:val="15"/>
          <w:szCs w:val="15"/>
          <w:color w:val="auto"/>
        </w:rPr>
        <w:t>50,791 shares owned by trusts for the benefit of Dr. Weissman's children as to which he disclaims beneficial ownership.</w:t>
      </w:r>
    </w:p>
    <w:p>
      <w:pPr>
        <w:spacing w:after="0" w:line="175" w:lineRule="exact"/>
        <w:rPr>
          <w:sz w:val="20"/>
          <w:szCs w:val="20"/>
          <w:color w:val="auto"/>
        </w:rPr>
      </w:pPr>
    </w:p>
    <w:p>
      <w:pPr>
        <w:ind w:left="349" w:right="3219"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125,361 shares issuable upon exercise of stock options exercisable within 60 days. Includes a total of 26,834 shares owned by trusts for the benefit of Dr. Tsukamoto and her family members.</w:t>
      </w:r>
    </w:p>
    <w:p>
      <w:pPr>
        <w:spacing w:after="0" w:line="175" w:lineRule="exact"/>
        <w:rPr>
          <w:rFonts w:ascii="Courier New" w:cs="Courier New" w:eastAsia="Courier New" w:hAnsi="Courier New"/>
          <w:sz w:val="15"/>
          <w:szCs w:val="15"/>
          <w:color w:val="auto"/>
        </w:rPr>
      </w:pPr>
    </w:p>
    <w:p>
      <w:pPr>
        <w:ind w:left="349" w:right="3299" w:hanging="349"/>
        <w:spacing w:after="0" w:line="271"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1,382,853 shares held outright. Includes 522,725 shares issuable upon the exercise of warrants. Includes 2,012,833 shares issuable upon the</w:t>
      </w:r>
    </w:p>
    <w:p>
      <w:pPr>
        <w:sectPr>
          <w:pgSz w:w="11900" w:h="16913" w:orient="portrait"/>
          <w:cols w:equalWidth="0" w:num="1">
            <w:col w:w="10228"/>
          </w:cols>
          <w:pgMar w:left="231" w:top="141" w:right="1440" w:bottom="0" w:gutter="0" w:footer="0" w:header="0"/>
        </w:sectPr>
      </w:pPr>
    </w:p>
    <w:bookmarkStart w:id="3" w:name="page4"/>
    <w:bookmarkEnd w:id="3"/>
    <w:p>
      <w:pPr>
        <w:ind w:left="340" w:right="3299"/>
        <w:spacing w:after="0" w:line="258" w:lineRule="auto"/>
        <w:rPr>
          <w:sz w:val="20"/>
          <w:szCs w:val="20"/>
          <w:color w:val="auto"/>
        </w:rPr>
      </w:pPr>
      <w:r>
        <w:rPr>
          <w:rFonts w:ascii="Courier New" w:cs="Courier New" w:eastAsia="Courier New" w:hAnsi="Courier New"/>
          <w:sz w:val="14"/>
          <w:szCs w:val="14"/>
          <w:color w:val="auto"/>
        </w:rPr>
        <w:t>conversion of shares of 3% Cumulative Convertible Preferred Stock. Of the shares described above, 500,125 shares held outright, 350,877 shares issuable upon the exercise of warrants and 2,012,833 shares issuable upon the conversion of shares of 3% Cumulative Convertible Preferred Stock are owned by Riverview Group, L.L.C., a wholly owned subsidiary of Millennium. Under the terms of the warrants issued to Millennium and Riverview as well as the certificate of designations for the preferred stock, the warrants cannot be exercised, nor the preferred stock converted, if doing so would result in Millennium having aggregate beneficial ownership of more than</w:t>
      </w:r>
    </w:p>
    <w:p>
      <w:pPr>
        <w:spacing w:after="0" w:line="2" w:lineRule="exact"/>
        <w:rPr>
          <w:sz w:val="20"/>
          <w:szCs w:val="20"/>
          <w:color w:val="auto"/>
        </w:rPr>
      </w:pPr>
    </w:p>
    <w:p>
      <w:pPr>
        <w:ind w:left="340" w:right="3219"/>
        <w:spacing w:after="0"/>
        <w:rPr>
          <w:sz w:val="20"/>
          <w:szCs w:val="20"/>
          <w:color w:val="auto"/>
        </w:rPr>
      </w:pPr>
      <w:r>
        <w:rPr>
          <w:rFonts w:ascii="Courier New" w:cs="Courier New" w:eastAsia="Courier New" w:hAnsi="Courier New"/>
          <w:sz w:val="15"/>
          <w:szCs w:val="15"/>
          <w:color w:val="auto"/>
        </w:rPr>
        <w:t>9.99% of the total issued and outstanding shares of the Company's Common Stock. Millennium therefore is the beneficial owner of 2,534,183 shares as of December 21, 2001, the date of its most recently filed Schedule 13G, and disclaims beneficial ownership of 1,384,228 shares of Common Stock as of that date.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2001, the Board of Directors was composed of Mr. Levin and Drs.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Perlmutter, Schwartz and Weissman for the entire year, Mr. McGlynn after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appointment on February 2, 2001 and Dr. Levy after his appointment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26, 2001. The Board has two standing committees--the Compensation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Committee (the "Compensation Committee") and the Audit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Committee--as well as the Single Member Committee established on July 30,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company's 2001 Equity Incentive Plan. The company has no nominating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The Compensation Committee held four meetings during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2001 and was composed of Mr. Levin and Dr. Schwartz.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makes recommendations to the Board and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concerning salaries in general, determines executive compensation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approves incentive compensation for company employees and consultants.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Audit Committee held two meetings during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2001 and was composed of Drs. Schwartz and Perlmutter throughout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Mr. Levin from June 11, 2001 through November 2, 2001, and Dr. Levy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his appointment on November 2, 2001. The Audit Committee reviews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and scope of the audit and other services provided by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Prior to the fiscal year ended December 31, 2000, each director who was not an employee and who did not have a pre-existing consulting relationship with the company received an annual retainer of $18,000 payable quarterly, in addition to $1,500 for each Board meeting attended ($500 for each telephonic meeting) and $500 for each Committee meeting attended if not contemporaneous with a Board meeting. Upon election (or contemporaneously with the approval in 1998 of the revised compensation plan with respect to those directors already serving), each such director also received an option to purchase 20,000 shares of our Common Stock exercisable at the fair market value of the Common Stock at the time of grant, such shares vesting in equal portions over three years on each anniversary of the grant date. The compensation of the Chairman of the Board is described under "CERTAIN RELATIONSHIPS AND RELATED TRANSACTIONS."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waived any and all cash payments that may accrue to them for their quarterly retainer and meeting fees and received, in lieu of such cash payments, compensation in the form of options to purchase shares of the company's Common Stock at below market prices ($0.25 per share). The number of shares to be distributed to the directors were calculated using the closing price of the company's Common Stock for the date of the subject Board or Committee meeting (if such Committee meeting was not held contemporaneously with a Board meeting) or, with respect to the quarterly retainer payments, the closing price for the last business day of the quarter, less the option price of $0.25 per share. All options so issued to the directors vested immediately. Effective October 1, 2000, as a result of an amendment to his consulting agreement with the company, Dr. Weissman received the same compensation as other non-employee members of the Board. The Chairman of the Board receives a retainer of $35,000 annually (in below-market options calculated as described above), in addition to meeting payments and at-market options on the same basis as other directors. In addition, the policy now provides that on the third anniversary of the original appointment of each re-elected director, such member shall receive an option for 15,000 shares of our Common Stock to vest annually over three years. Shares of Common Stock issued to directors in lieu of cash payments for Board service shall be nonforfeitable, and a director shall have all of the rights of a stockholder of the company with respect to such Common Stock. Directors are reimbursed for their expenses in attending meetings of the Board of Directors and meetings of committees of the Board of Directors.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The Board of Directors of StemCells held 11 meetings during the fiscal year ended December 31, 2001. During the time they held office, all of the directors attended at least 75% of the meetings of the Board of Directors and of all committees on which they served, except that Dr. Levy was not able to attend the only meeting of the Board of Directors held in 2001 after his appointment.</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current executive officer of the company who is not also a director of the company is:</w:t>
      </w:r>
    </w:p>
    <w:p>
      <w:pPr>
        <w:spacing w:after="0" w:line="17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POSITION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Ann Tsukamoto,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Ph.D.......................</w:t>
      </w:r>
    </w:p>
    <w:p>
      <w:pPr>
        <w:sectPr>
          <w:pgSz w:w="11900" w:h="16838" w:orient="portrait"/>
          <w:cols w:equalWidth="0" w:num="1">
            <w:col w:w="10219"/>
          </w:cols>
          <w:pgMar w:left="240" w:top="141" w:right="1440" w:bottom="0" w:gutter="0" w:footer="0" w:header="0"/>
        </w:sectPr>
      </w:pPr>
    </w:p>
    <w:bookmarkStart w:id="4" w:name="page5"/>
    <w:bookmarkEnd w:id="4"/>
    <w:p>
      <w:pPr>
        <w:spacing w:after="0" w:line="64"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49 Vice President,</w:t>
      </w:r>
    </w:p>
    <w:p>
      <w:pPr>
        <w:spacing w:after="0" w:line="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Scientific Operations</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SyStemix, Inc., Dr. Tsukamoto assisted in the launch of its clinical research program for the hematopoietic stem cell. She received her Ph.D. degree from the University of California, Los Angeles and did postdoctoral research with</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Dr. Harold Varmus at the University of California, San Francisco. Dr. Tsukamoto is an inventor on six issued U.S. Patents related to the human hematopoietic stem cell.</w:t>
      </w:r>
    </w:p>
    <w:p>
      <w:pPr>
        <w:spacing w:after="0" w:line="175"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Martin McGlynn, President and CEO of the company, is its other executive officer; Mr. McGlynn is a member of the Board of Directors.</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2001: Mr. Levin and Dr. Schwartz. In 1989, 1990 and 1991 Mr. Levin was an executive officer of the company.</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Dr. Schwartz was elected to the Board of Directors on December 19, 1998 and became a member of the Compensation Committee on that date. During the fiscal year ended December 31, 1999, the company made payments to Dr. Schwartz under the Consulting Services Agreement and the letter agreement dated December 19, 1998 and amended as of July 1, 1999 (the "Letter Agreement"), under which he served as a Director and Chairman of the Board. (See "Certain Relationships and Related Transactions" herein for more information.) Both the Consulting Services Agreement and the Letter Agreement were terminated as of March 31, 2001.</w:t>
      </w:r>
    </w:p>
    <w:p>
      <w:pPr>
        <w:spacing w:after="0" w:line="16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company believes the terms of these agreements were and are no less favorable to the company than could have been obtained from unaffiliated third parties.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noted in the section immediately above, Dr. Schwartz, currently a member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Chairman of the Board of Directors, was retained in July 1998 under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Consulting Services Agreement to serve as a consultant to the company rendering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business advice and counseling services, including assistance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negotiation and consummation of strategic collaboration transactions specified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company. The Consulting Services Agreement provided for compensation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in the amount of $50,000 in cash for services rendered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September 27, 1997 through July 26, 1998, plus a fully vested option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20,000 shares of the company's Common Stock at $1.281, the fair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the company's Common Stock at the time of the grant.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rendered during other periods during the term of the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Agreement, Dr. Schwartz was entitled to total cash compensation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$120,000, an option to purchase 76,000 shares of the company's Common Stock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exercise price equal to the closing bid price for the shares on July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an option to purchase 48,000 shares of the company's Common Stock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market value of the company's Common Stock on July 27, 1999, vesting at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rate of 2,000 shares per month. In addition, the Consulting Services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in the event that, at a time when Dr. Schwartz was not a member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but the Consulting Services Agreement was still in effect,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materially participated in the negotiation and consummation of a strategic collaboration transaction specified by the company, he would have been be entitled to receive additional compensation equal to 3% of the transaction consideration, payable half in cash and half in the form of an option or warrant to purchase shares of the company's Common Stock at $.20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On December 19, 1998, the day he became a member of the Board of Directors, there were no such strategic collaboration transactions that would have given rise to additional compensation.</w:t>
      </w:r>
    </w:p>
    <w:p>
      <w:pPr>
        <w:spacing w:after="0" w:line="17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December 19, 1998, Dr. Schwartz became a member of the Board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required to provide us with thirty (30) business days of services per quarter, and was entitled to receive $132,000 in cash per year, plus $1,500 per Board or Committee meeting and $500 per telephonic meeting. He also received an option to acquire 40,000 shares of the company's Common Stock under the 1992 Equity Incentive Plan, with an exercise price equal to the fair market value on the date of the grant. Dr. Schwartz terminated both the Letter Agreement and the Consulting Services Agreement as of March 31, 2001. (See "Employment and Severance Agreements.") He currently continues to serve in his position as</w:t>
      </w:r>
    </w:p>
    <w:p>
      <w:pPr>
        <w:sectPr>
          <w:pgSz w:w="11900" w:h="16903" w:orient="portrait"/>
          <w:cols w:equalWidth="0" w:num="1">
            <w:col w:w="10219"/>
          </w:cols>
          <w:pgMar w:left="240" w:top="139" w:right="1440" w:bottom="0" w:gutter="0" w:footer="0" w:header="0"/>
        </w:sectPr>
      </w:pPr>
    </w:p>
    <w:bookmarkStart w:id="5" w:name="page6"/>
    <w:bookmarkEnd w:id="5"/>
    <w:p>
      <w:pPr>
        <w:spacing w:after="0" w:line="5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Chairman and member of the Board of Directors under the terms of the compensation policy discussed further herein under "Information Concerning the Board and its Committees."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recorded a compensation expense of $823,759 during the fourth quarter of 2000 as a result of this change in the vested portion of the option. For the year 2001 we have recorded a compensation expense of $346,420. The deferred compensation expense associated with the unvested portion of the grant was recorded as $551,944.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w:t>
      </w:r>
    </w:p>
    <w:p>
      <w:pPr>
        <w:spacing w:after="0" w:line="18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Dr.</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Weissman</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was interim Chief Executive Officer and is a member of the</w:t>
            </w:r>
          </w:p>
        </w:tc>
        <w:tc>
          <w:tcPr>
            <w:tcW w:w="360" w:type="dxa"/>
            <w:vAlign w:val="bottom"/>
          </w:tcPr>
          <w:p>
            <w:pPr>
              <w:spacing w:after="0"/>
              <w:rPr>
                <w:sz w:val="14"/>
                <w:szCs w:val="1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Board of</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Managers</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of Celtrans, LLC, a privately-owned biotechnology company</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that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is also</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 tenant</w:t>
            </w:r>
          </w:p>
        </w:tc>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rPr>
              <w:t>in the building in which we are located. Because our premises</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include</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an animal</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facility with more capacity than we currently require for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our</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own use,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we have</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entered a space-sharing agreement with Celtrans under which</w:t>
            </w:r>
          </w:p>
        </w:tc>
        <w:tc>
          <w:tcPr>
            <w:tcW w:w="360" w:type="dxa"/>
            <w:vAlign w:val="bottom"/>
          </w:tcPr>
          <w:p>
            <w:pPr>
              <w:spacing w:after="0"/>
              <w:rPr>
                <w:sz w:val="14"/>
                <w:szCs w:val="1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Celtrans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or, with</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our approval, a subtenant of Celtrans, may use part of the</w:t>
            </w:r>
          </w:p>
        </w:tc>
        <w:tc>
          <w:tcPr>
            <w:tcW w:w="36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animal facility. Celtrans pays us $16,122 per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month under the space-sharing agreement, at the same rate per square foot as we receive from Stanford University, with which we also have an agreement for sharing the animal facility.</w:t>
      </w:r>
    </w:p>
    <w:p>
      <w:pPr>
        <w:spacing w:after="0" w:line="175"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In February 2002, the Board of Directors awarded Martin McGlynn, President and CEO of the company, a cash bonus of $75,000 plus an option for 25,000 shares with an exercise price of $2.96, equal to the fair market value of the Common Stock on the date of the grant, vesting one quarter after a year of further service and the remainder 1/48th each month for the next three years of service.</w:t>
      </w:r>
    </w:p>
    <w:p>
      <w:pPr>
        <w:spacing w:after="0" w:line="162" w:lineRule="exact"/>
        <w:rPr>
          <w:sz w:val="20"/>
          <w:szCs w:val="20"/>
          <w:color w:val="auto"/>
        </w:rPr>
      </w:pPr>
    </w:p>
    <w:p>
      <w:pPr>
        <w:ind w:right="3479" w:firstLine="355"/>
        <w:spacing w:after="0" w:line="258" w:lineRule="auto"/>
        <w:rPr>
          <w:sz w:val="20"/>
          <w:szCs w:val="20"/>
          <w:color w:val="auto"/>
        </w:rPr>
      </w:pPr>
      <w:r>
        <w:rPr>
          <w:rFonts w:ascii="Courier New" w:cs="Courier New" w:eastAsia="Courier New" w:hAnsi="Courier New"/>
          <w:sz w:val="14"/>
          <w:szCs w:val="14"/>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August 23, 2000 at $5.53 per share. 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June 8, 2001, Millennium Partners, LP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these warrants, we issued Millennium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December 4, 2001, we issued 5,000 shares of 3% Cumulative Convertible Preferred Stock to Riverview Group, L.L.C., a wholly owned subsidiary of Millennium Partners. This preferred stock is convertible into shares of our Common Stock at a conversion price of $2.00 per share of Common Stock; there is a mandatory redemption provision under which any preferred stock remaining on December 4, 2003, is redeemed on that date. The conversion price may be below the trading market price of the stock at the time of conversion. Also on December 4, 2001, in connection with the preferred stock agreement, we issued to Riverview Group a warrant to purchase 350,877 shares of our Common Stock at a price of $3.42 per share. The warrant expires on December 4, 2005.</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EXECUTIVE COMPENSATION</w:t>
      </w:r>
    </w:p>
    <w:p>
      <w:pPr>
        <w:sectPr>
          <w:pgSz w:w="11900" w:h="16893" w:orient="portrait"/>
          <w:cols w:equalWidth="0" w:num="1">
            <w:col w:w="10219"/>
          </w:cols>
          <w:pgMar w:left="240" w:top="141" w:right="1440" w:bottom="0" w:gutter="0" w:footer="0" w:header="0"/>
        </w:sectPr>
      </w:pPr>
    </w:p>
    <w:bookmarkStart w:id="6" w:name="page7"/>
    <w:bookmarkEnd w:id="6"/>
    <w:p>
      <w:pPr>
        <w:spacing w:after="0" w:line="5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and our Vice President, Scientific Operations during the fiscal years ended December 31, 2001, 2000, and 1999 and the two other most highly compensated executive officers who served in such capacity during the fiscal year ended December 31, 2001 but who were not serving in such capacities as of the end of such fiscal year. There were no other persons serving as executive officers at the end of such fiscal year.</w:t>
      </w:r>
    </w:p>
    <w:p>
      <w:pPr>
        <w:spacing w:after="0" w:line="173"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17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LONG TERM</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AWARDS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ANNUAL</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OTHER ANNUAL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UNDERLYING ALL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OTHER NAME AND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POSITION YEAR</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SALARY($)</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BONUS($)</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AWARDS($)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OPTIONS(#)</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COMPENSATION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jc w:val="both"/>
        <w:ind w:left="349" w:right="9199" w:hanging="38"/>
        <w:spacing w:after="0" w:line="238" w:lineRule="auto"/>
        <w:tabs>
          <w:tab w:leader="none" w:pos="482"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MARTIN MCGLYNN</w:t>
      </w:r>
    </w:p>
    <w:p>
      <w:pPr>
        <w:spacing w:after="0" w:line="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264,423</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68,750 -- --</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475,000</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147,367(2)</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President and</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Chief Executive</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Officer(1)</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GEORGE W.</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DUNBAR, JR.</w:t>
            </w:r>
          </w:p>
        </w:tc>
      </w:tr>
      <w:tr>
        <w:trPr>
          <w:trHeight w:val="171"/>
        </w:trPr>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 2001</w:t>
            </w:r>
          </w:p>
        </w:tc>
      </w:tr>
    </w:tbl>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9,615 50,000 --</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-- 2,000 --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Acting</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Chief 2000</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186,538 --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37,031</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Office (3) 1999</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48,000 ANN</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TSUKAMOTO,</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PH.D.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2001 183,800 --</w:t>
      </w:r>
    </w:p>
    <w:p>
      <w:pPr>
        <w:spacing w:after="0" w:line="3" w:lineRule="exact"/>
        <w:rPr>
          <w:sz w:val="20"/>
          <w:szCs w:val="20"/>
          <w:color w:val="auto"/>
        </w:rPr>
      </w:pPr>
    </w:p>
    <w:p>
      <w:pPr>
        <w:ind w:left="129" w:right="9039" w:firstLine="4"/>
        <w:spacing w:after="0" w:line="258" w:lineRule="auto"/>
        <w:tabs>
          <w:tab w:leader="none" w:pos="3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-- 45,500 6,430(4) VP, Scientific</w:t>
      </w:r>
    </w:p>
    <w:p>
      <w:pPr>
        <w:ind w:left="9"/>
        <w:spacing w:after="0" w:line="236" w:lineRule="auto"/>
        <w:rPr>
          <w:sz w:val="20"/>
          <w:szCs w:val="20"/>
          <w:color w:val="auto"/>
        </w:rPr>
      </w:pPr>
      <w:r>
        <w:rPr>
          <w:rFonts w:ascii="Courier New" w:cs="Courier New" w:eastAsia="Courier New" w:hAnsi="Courier New"/>
          <w:sz w:val="15"/>
          <w:szCs w:val="15"/>
          <w:color w:val="auto"/>
        </w:rPr>
        <w:t>Operations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159,054 -- -- -</w:t>
      </w:r>
    </w:p>
    <w:p>
      <w:pPr>
        <w:spacing w:after="0" w:line="1" w:lineRule="exact"/>
        <w:rPr>
          <w:sz w:val="20"/>
          <w:szCs w:val="20"/>
          <w:color w:val="auto"/>
        </w:rPr>
      </w:pPr>
    </w:p>
    <w:p>
      <w:pPr>
        <w:ind w:left="269" w:hanging="180"/>
        <w:spacing w:after="0"/>
        <w:tabs>
          <w:tab w:leader="none" w:pos="2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-- 4,783(4)</w:t>
      </w:r>
    </w:p>
    <w:p>
      <w:pPr>
        <w:spacing w:after="0" w:line="3" w:lineRule="exact"/>
        <w:rPr>
          <w:rFonts w:ascii="Courier New" w:cs="Courier New" w:eastAsia="Courier New" w:hAnsi="Courier New"/>
          <w:sz w:val="15"/>
          <w:szCs w:val="15"/>
          <w:color w:val="auto"/>
        </w:rPr>
      </w:pPr>
    </w:p>
    <w:p>
      <w:pPr>
        <w:jc w:val="both"/>
        <w:ind w:left="89" w:right="8939" w:hanging="4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RONNDA BARTEL, PH.D.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89,274 --</w:t>
      </w:r>
    </w:p>
    <w:p>
      <w:pPr>
        <w:ind w:left="569" w:hanging="258"/>
        <w:spacing w:after="0"/>
        <w:tabs>
          <w:tab w:leader="none" w:pos="56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7,441(6) VP,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Scientific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129,668 -- -- -</w:t>
      </w:r>
    </w:p>
    <w:p>
      <w:pPr>
        <w:spacing w:after="0" w:line="1" w:lineRule="exact"/>
        <w:rPr>
          <w:sz w:val="20"/>
          <w:szCs w:val="20"/>
          <w:color w:val="auto"/>
        </w:rPr>
      </w:pPr>
    </w:p>
    <w:p>
      <w:pPr>
        <w:ind w:left="409" w:hanging="187"/>
        <w:spacing w:after="0"/>
        <w:tabs>
          <w:tab w:leader="none" w:pos="40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3,245(7)</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Development(5)</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9" w:right="3479" w:hanging="349"/>
        <w:spacing w:after="0" w:line="238"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McGlynn became President and Chief Executive Officer effective as of January 15, 2001.</w:t>
      </w:r>
    </w:p>
    <w:p>
      <w:pPr>
        <w:spacing w:after="0" w:line="174"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relocation expense of $142,117 and $5,250 of fair market value of the company matching contributions of Common Stock to Mr. McGlynn's account in our 401 (k) Plan.</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ectPr>
          <w:pgSz w:w="11900" w:h="16892" w:orient="portrait"/>
          <w:cols w:equalWidth="0" w:num="1">
            <w:col w:w="10228"/>
          </w:cols>
          <w:pgMar w:left="231" w:top="312" w:right="1440" w:bottom="0" w:gutter="0" w:footer="0" w:header="0"/>
        </w:sectPr>
      </w:pPr>
    </w:p>
    <w:bookmarkStart w:id="7" w:name="page8"/>
    <w:bookmarkEnd w:id="7"/>
    <w:p>
      <w:pPr>
        <w:spacing w:after="0" w:line="75" w:lineRule="exact"/>
        <w:rPr>
          <w:sz w:val="20"/>
          <w:szCs w:val="20"/>
          <w:color w:val="auto"/>
        </w:rPr>
      </w:pPr>
    </w:p>
    <w:p>
      <w:pPr>
        <w:ind w:left="349" w:right="329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$5,250 and $4,783 of fair market value of the company matching contributions of Common Stock to Dr. Ann Tsukamoto's account in our 401(k) Plan for the years 2001 and 2000 respectively. The figure for 2001 also includes $1,180 which represents premiums we paid on a term life insurance policy for Dr. Tsukamoto.</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Ronnda Bartel resigned from her position on July 13, 2001.</w:t>
      </w:r>
    </w:p>
    <w:p>
      <w:pPr>
        <w:spacing w:after="0" w:line="174" w:lineRule="exact"/>
        <w:rPr>
          <w:rFonts w:ascii="Courier New" w:cs="Courier New" w:eastAsia="Courier New" w:hAnsi="Courier New"/>
          <w:sz w:val="15"/>
          <w:szCs w:val="15"/>
          <w:color w:val="auto"/>
        </w:rPr>
      </w:pPr>
    </w:p>
    <w:p>
      <w:pPr>
        <w:jc w:val="both"/>
        <w:ind w:left="349" w:right="3299"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relocation expense of $4,800 and $2,641 of fair market value of the company matching contributions of Common Stock to Dr. Bartel's account in our 401 (k) Plan.</w:t>
      </w:r>
    </w:p>
    <w:p>
      <w:pPr>
        <w:spacing w:after="0" w:line="175" w:lineRule="exact"/>
        <w:rPr>
          <w:rFonts w:ascii="Courier New" w:cs="Courier New" w:eastAsia="Courier New" w:hAnsi="Courier New"/>
          <w:sz w:val="15"/>
          <w:szCs w:val="15"/>
          <w:color w:val="auto"/>
        </w:rPr>
      </w:pPr>
    </w:p>
    <w:p>
      <w:pPr>
        <w:ind w:left="349" w:right="3119" w:hanging="349"/>
        <w:spacing w:after="0" w:line="271" w:lineRule="auto"/>
        <w:tabs>
          <w:tab w:leader="none" w:pos="34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$3,245 of fair market value of the company matching contributions of Common Stock to Dr. Ronnda Bartel's account in our 401 (k) Plan.</w:t>
      </w:r>
    </w:p>
    <w:p>
      <w:pPr>
        <w:spacing w:after="0" w:line="15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our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w:t>
      </w:r>
    </w:p>
    <w:p>
      <w:pPr>
        <w:spacing w:after="0" w:line="162"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Mr. McGlynn's employment is terminated as a result of his disability, he will receive up to six months' base salary. If we terminate Mr. McGlynn's employment for cause or if he resigns, he will not be entitled to any severance or other benefits.</w:t>
      </w:r>
    </w:p>
    <w:p>
      <w:pPr>
        <w:spacing w:after="0" w:line="176"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Dr. Ann Tsukamoto, Ph.D., joined the company in November 1997 as Senior Director, Scientific Operations, was appointed Vice President, Scientific Operations in June 1998, and Vice President, Research and Development in February 2002. Dr. Tsukamoto's base salary is no longer controlled by a formal agreement, and company policy now maintains a target cash bonus of 15% of base salary for employees at her level, although the agreement between Dr. Tsukamoto and us provides only for a 10% target bonus. Any bonus is in the Board's sole discretion. Our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16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 California, Inc., the company's wholly owned subsidiary. Pursuant to the terms of his agreement with the company, Mr. Dunbar was entitled to an annual salary of $175,000 and was granted a stock option to purchase 48,000 shares of the company's Common Stock that vested at the rate of 4,000 shares per month commencing on December 6, 1999 and continuing until November 6, 2000. Pursuant to the terms of the agreement between ICEO and the company, ICEO was entitled to receive annual compensation of $75,000 for so long as Mr. Dunbar continued to serve in his role as Acting President of StemCells California, Inc. or in any other interim role with the company. In addition, ICEO was granted a stock option to purchase 48,000 shares of the company's Common Stock that vested at the rate of 4,000 shares per month commencing on December 6, 1999 and continuing until November 6, 2000. Additionally, the agreements provided that the Board consider once per quarter the grant of an option for an additional 3,000 shares for Mr. Dunbar and 3,000 for ICEO if it were determined that the services rendered by Mr. Dunbar during the</w:t>
      </w:r>
    </w:p>
    <w:p>
      <w:pPr>
        <w:spacing w:after="0" w:line="18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preceding quarter exceeded expectations. Options for 9,000 such additional shares were granted by the Board to each of ICEO and Mr. Dunbar.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Mr. Dunbar was also appointed Acting President and Chief Executive Officer of the company effective as of February 1, 2000, with no adjustment to his or ICEO's compensation or stock options. In the event that during the period of his service as Acting President and Chief Executive Officer or within 120 days from the termination of such services, Mr. Dunbar were to have become a permanent employee of the company in any capacity, the company would have been obligated under the ICEO agreement to pay ICEO a fee equal to one-third of the then targeted first year's compensation for Mr. Dunbar. As of November 6, 2000, the agreement with ICEO terminated, and the Board entered a new agreement with</w:t>
      </w:r>
    </w:p>
    <w:p>
      <w:pPr>
        <w:spacing w:after="0" w:line="3" w:lineRule="exact"/>
        <w:rPr>
          <w:sz w:val="20"/>
          <w:szCs w:val="20"/>
          <w:color w:val="auto"/>
        </w:rPr>
      </w:pPr>
    </w:p>
    <w:p>
      <w:pPr>
        <w:ind w:left="9" w:right="3299"/>
        <w:spacing w:after="0" w:line="271" w:lineRule="auto"/>
        <w:rPr>
          <w:sz w:val="20"/>
          <w:szCs w:val="20"/>
          <w:color w:val="auto"/>
        </w:rPr>
      </w:pPr>
      <w:r>
        <w:rPr>
          <w:rFonts w:ascii="Courier New" w:cs="Courier New" w:eastAsia="Courier New" w:hAnsi="Courier New"/>
          <w:sz w:val="14"/>
          <w:szCs w:val="14"/>
          <w:color w:val="auto"/>
        </w:rPr>
        <w:t>Mr. Dunbar under which he received a one-time cash bonus of $50,000, an option to purchase that number of shares equal to $50,000 divided by the difference</w:t>
      </w:r>
    </w:p>
    <w:p>
      <w:pPr>
        <w:sectPr>
          <w:pgSz w:w="11900" w:h="16913" w:orient="portrait"/>
          <w:cols w:equalWidth="0" w:num="1">
            <w:col w:w="10228"/>
          </w:cols>
          <w:pgMar w:left="231" w:top="312" w:right="1440" w:bottom="0" w:gutter="0" w:footer="0" w:header="0"/>
        </w:sectPr>
      </w:pPr>
    </w:p>
    <w:bookmarkStart w:id="8" w:name="page9"/>
    <w:bookmarkEnd w:id="8"/>
    <w:p>
      <w:pPr>
        <w:spacing w:after="0" w:line="5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between the closing price of one share of the company's Common Stock on the date of the grant and $1.094, vesting immediately, compensation at the rate of $250,000 per year, and an option to purchase 8,000 shares per month of the company's stock at $1.094 per share, vesting proportionally over the month so long as he continued to serve as Acting President and CEO. Mr. Dunbar served in that capacity until January 15, 2001. The Board extended the time for exercise of Mr. Dunbar's vested but unexercised options until October 15, 2001.</w:t>
      </w:r>
    </w:p>
    <w:p>
      <w:pPr>
        <w:spacing w:after="0" w:line="16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REPORT OF THE AUDIT COMMITTEE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As of the date hereof, the Audit Committee consists of Drs. Schwartz, Perlmutter and Levy. Each of the members of the Audit Committee is independent (as defined in the NASDAQ's listing standards). The Board of Directors has adopted a written charter for the Audit Committee.</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has reviewed and discussed with management the financial statements for fiscal year 2001 audited by Ernst &amp; Young LLP, the company's independent auditors. The Audit Committee has discussed with Ernst &amp; Young LLP various matters related to the financial statements, including those matters required to be discussed by SAS 61 (Codification of Statements on Auditing Standards, AU 380). The Audit Committee has also received the written disclosures and the letter from Ernst &amp; Young LLP required by Independence Standards Board Standard No. 1 (Independence Standards Board Standard No. 1, Independence Discussions with Audit Committees), and has discussed with Ernst &amp; Young LLP its independence. We received the following information concerning the fees of the independent accountants for the year ended December 31, 2001, and have considered whether the provision of these services is compatible with maintaining the independence of the independent accountants: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Audit Fees (including</w:t>
            </w:r>
          </w:p>
        </w:tc>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review of 10-Qs)......................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169,456</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Systems Design and Implementation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All Other Fees (i.e.,</w:t>
            </w: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tax returns and review of other SEC</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filings)..................................................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53,284</w:t>
            </w:r>
          </w:p>
        </w:tc>
      </w:tr>
    </w:tbl>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Based upon such review and discussions the Audit Committee recommended to the Board of Directors that the audited financial statements be included in the company's Annual Report on Form 10-K for the fiscal year ending December 31, 2001 for filing with the Securities and Exchange Commission.</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AUDIT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Perlmutter</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Levy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17 SHALL NOT BE INCORPORATED BY REFERENCE INTO ANY SUCH FILINGS.</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ind w:right="4379" w:firstLine="355"/>
        <w:spacing w:after="0" w:line="238" w:lineRule="auto"/>
        <w:rPr>
          <w:sz w:val="20"/>
          <w:szCs w:val="20"/>
          <w:color w:val="auto"/>
        </w:rPr>
      </w:pPr>
      <w:r>
        <w:rPr>
          <w:rFonts w:ascii="Courier New" w:cs="Courier New" w:eastAsia="Courier New" w:hAnsi="Courier New"/>
          <w:sz w:val="15"/>
          <w:szCs w:val="15"/>
          <w:color w:val="auto"/>
        </w:rPr>
        <w:t>As of the date hereof, the Committee consists of Mr. Levin and Drs. Schwartz and Levy.</w:t>
      </w:r>
    </w:p>
    <w:p>
      <w:pPr>
        <w:spacing w:after="0" w:line="175"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The reorganization and rationalization of the company's operations begun in 2000 continued throughout 2001 and presented many unique challenges and periods of uncertainty for the company and its employees and executive officers.</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2001, there were different levels of achievement of strategic, scientific and business goals among the company's business units and the company attempted to ensure that rewards and compensation awarded to the company's employees, including executive officers, reflected those differences.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goals of the compensation program are to reward individual and team</w:t>
      </w:r>
    </w:p>
    <w:p>
      <w:pPr>
        <w:sectPr>
          <w:pgSz w:w="11900" w:h="16893" w:orient="portrait"/>
          <w:cols w:equalWidth="0" w:num="1">
            <w:col w:w="10219"/>
          </w:cols>
          <w:pgMar w:left="240" w:top="141" w:right="1440" w:bottom="0" w:gutter="0" w:footer="0" w:header="0"/>
        </w:sectPr>
      </w:pPr>
    </w:p>
    <w:bookmarkStart w:id="9" w:name="page10"/>
    <w:bookmarkEnd w:id="9"/>
    <w:p>
      <w:pPr>
        <w:spacing w:after="0" w:line="5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2" w:lineRule="exact"/>
        <w:rPr>
          <w:sz w:val="20"/>
          <w:szCs w:val="20"/>
          <w:color w:val="auto"/>
        </w:rPr>
      </w:pPr>
    </w:p>
    <w:p>
      <w:pPr>
        <w:ind w:left="529" w:hanging="174"/>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pay competitively.</w:t>
      </w:r>
    </w:p>
    <w:p>
      <w:pPr>
        <w:spacing w:after="0" w:line="174" w:lineRule="exact"/>
        <w:rPr>
          <w:rFonts w:ascii="Courier New" w:cs="Courier New" w:eastAsia="Courier New" w:hAnsi="Courier New"/>
          <w:sz w:val="15"/>
          <w:szCs w:val="15"/>
          <w:color w:val="auto"/>
        </w:rPr>
      </w:pPr>
    </w:p>
    <w:p>
      <w:pPr>
        <w:ind w:left="529" w:right="3119" w:hanging="174"/>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surveys to calibrate our cash compensation at approximately the 60th percentile of biotech companies' pay practices, in part reflecting the cost of living differential of the Bay Area. In 2001 we undertook a study to evaluate our competitiveness in the areas of base pay, incentive pay, and equity participation, and made appropriate adjustments to our compensation plan for 2002.</w:t>
      </w:r>
    </w:p>
    <w:p>
      <w:pPr>
        <w:spacing w:after="0" w:line="176"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compensate our executive officers for performance.</w:t>
      </w:r>
    </w:p>
    <w:p>
      <w:pPr>
        <w:spacing w:after="0" w:line="174" w:lineRule="exact"/>
        <w:rPr>
          <w:rFonts w:ascii="Courier New" w:cs="Courier New" w:eastAsia="Courier New" w:hAnsi="Courier New"/>
          <w:sz w:val="15"/>
          <w:szCs w:val="15"/>
          <w:color w:val="auto"/>
        </w:rPr>
      </w:pPr>
    </w:p>
    <w:p>
      <w:pPr>
        <w:ind w:left="529" w:right="3219" w:hanging="174"/>
        <w:spacing w:after="0" w:line="260" w:lineRule="auto"/>
        <w:tabs>
          <w:tab w:leader="none" w:pos="52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6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9" w:right="3299" w:firstLine="355"/>
        <w:spacing w:after="0" w:line="261"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currently used by the Committee.</w:t>
      </w:r>
    </w:p>
    <w:p>
      <w:pPr>
        <w:spacing w:after="0" w:line="159" w:lineRule="exact"/>
        <w:rPr>
          <w:sz w:val="20"/>
          <w:szCs w:val="20"/>
          <w:color w:val="auto"/>
        </w:rPr>
      </w:pPr>
    </w:p>
    <w:p>
      <w:pPr>
        <w:ind w:left="529" w:hanging="174"/>
        <w:spacing w:after="0"/>
        <w:tabs>
          <w:tab w:leader="none" w:pos="52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strive for fairness in the administration of pay.</w:t>
      </w:r>
    </w:p>
    <w:p>
      <w:pPr>
        <w:spacing w:after="0" w:line="174" w:lineRule="exact"/>
        <w:rPr>
          <w:rFonts w:ascii="Courier New" w:cs="Courier New" w:eastAsia="Courier New" w:hAnsi="Courier New"/>
          <w:sz w:val="15"/>
          <w:szCs w:val="15"/>
          <w:color w:val="auto"/>
        </w:rPr>
      </w:pPr>
    </w:p>
    <w:p>
      <w:pPr>
        <w:ind w:left="529" w:right="3399" w:hanging="174"/>
        <w:spacing w:after="0" w:line="239" w:lineRule="auto"/>
        <w:tabs>
          <w:tab w:leader="none" w:pos="52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strive to achieve a balance of the compensation paid to a particular individual and the compensation paid to other executive officers both inside the company and at comparable companies.</w:t>
      </w:r>
    </w:p>
    <w:p>
      <w:pPr>
        <w:spacing w:after="0" w:line="175" w:lineRule="exact"/>
        <w:rPr>
          <w:rFonts w:ascii="Courier New" w:cs="Courier New" w:eastAsia="Courier New" w:hAnsi="Courier New"/>
          <w:sz w:val="15"/>
          <w:szCs w:val="15"/>
          <w:color w:val="auto"/>
        </w:rPr>
      </w:pPr>
    </w:p>
    <w:p>
      <w:pPr>
        <w:ind w:left="529" w:right="3399" w:hanging="174"/>
        <w:spacing w:after="0" w:line="239" w:lineRule="auto"/>
        <w:tabs>
          <w:tab w:leader="none" w:pos="52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that all employees, including executive officers, should understand and constructively participate in the performance evaluation process, which operates as follows:</w:t>
      </w:r>
    </w:p>
    <w:p>
      <w:pPr>
        <w:spacing w:after="0" w:line="175"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74" w:lineRule="exact"/>
        <w:rPr>
          <w:rFonts w:ascii="Courier New" w:cs="Courier New" w:eastAsia="Courier New" w:hAnsi="Courier New"/>
          <w:sz w:val="15"/>
          <w:szCs w:val="15"/>
          <w:color w:val="auto"/>
        </w:rPr>
      </w:pPr>
    </w:p>
    <w:p>
      <w:pPr>
        <w:ind w:left="349" w:right="3839" w:hanging="349"/>
        <w:spacing w:after="0" w:line="238"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5"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4"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review results of all evaluations except that of the Chief Executive Officer. These evaluations are subsequently discussed between the evaluating manager and the employee. In the case of the evaluation of the Chief Executive Officer, the Committee serves as the evaluating manager.</w:t>
      </w:r>
    </w:p>
    <w:p>
      <w:pPr>
        <w:spacing w:after="0" w:line="174"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Decisions on cash compensation and, where appropriate, stock options or other long-term incentive compensation are based on the employee's evaluation compared with the evaluations of all employees of the company. Base pay decisions are also influenced by the employee's position relative to market compensation as reflected in the Radford surveys or other sources, in light of the company's policy of paying well-performing employees at approximately the 60th percentile of pay for comparable positions at biotech companies in the Bay Area.</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both"/>
        <w:ind w:left="9" w:right="4199"/>
        <w:spacing w:after="0" w:line="271" w:lineRule="auto"/>
        <w:rPr>
          <w:sz w:val="20"/>
          <w:szCs w:val="20"/>
          <w:color w:val="auto"/>
        </w:rPr>
      </w:pPr>
      <w:r>
        <w:rPr>
          <w:rFonts w:ascii="Courier New" w:cs="Courier New" w:eastAsia="Courier New" w:hAnsi="Courier New"/>
          <w:sz w:val="14"/>
          <w:szCs w:val="14"/>
          <w:color w:val="auto"/>
        </w:rPr>
        <w:t>executive officers permits it to enhance shareholder value, motivate technological innovation and foster teamwork. The vehicles used are:</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CASH-BASED COMPENSATION</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SALARY--The company sets base salaries for executive officers by reviewing</w:t>
      </w:r>
    </w:p>
    <w:p>
      <w:pPr>
        <w:sectPr>
          <w:pgSz w:w="11900" w:h="16893" w:orient="portrait"/>
          <w:cols w:equalWidth="0" w:num="1">
            <w:col w:w="10228"/>
          </w:cols>
          <w:pgMar w:left="231" w:top="141" w:right="1440" w:bottom="0" w:gutter="0" w:footer="0" w:header="0"/>
        </w:sectPr>
      </w:pPr>
    </w:p>
    <w:bookmarkStart w:id="10" w:name="page11"/>
    <w:bookmarkEnd w:id="10"/>
    <w:p>
      <w:pPr>
        <w:spacing w:after="0" w:line="55" w:lineRule="exact"/>
        <w:rPr>
          <w:sz w:val="20"/>
          <w:szCs w:val="20"/>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the base salary for individuals in competitive positions in the market and adjusting annually with increases that reflect individual performance.</w:t>
      </w:r>
    </w:p>
    <w:p>
      <w:pPr>
        <w:spacing w:after="0" w:line="15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ANNUAL CASH BONUS--Executive officers and the Chief Executive Officer are eligible to receive an annual cash bonus upon the attainment of predetermined corporate objectives approved by the Committee at the beginning of the year, with progress against them reviewed at year-end to determine the appropriate bonus payment. At full achievement of objectives, the Chief Executive Officer would be targeted to receive a bonus of 25% of his annual base salary and the other executive officers to receive 15% of their respective annual base salaries. The amount actually paid in any one year may be more or less than the targeted bonus based on over or under achievement of objectives and the Committee's discretion. In 2001, the Chief Executive received a bonus of $68,750.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STOCK OPTION PROGRAM--The purpose of our stock option program is to provide additional incentives to all employees including executive officers, to 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anticipate that we will continue to use stock options as an incentive vehicle to encourage employee equity participation in our future. We have also implemented a program of cash awards for excellence in performance and attainment of goals.</w:t>
      </w:r>
    </w:p>
    <w:p>
      <w:pPr>
        <w:spacing w:after="0" w:line="166"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Although provided for under our incentive plans, we do not currently use stock appreciation rights as a compensation vehicle.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only executive officers of the company for the majority of 2001 were Martin McGlynn, who served as the company's President and CEO, and Ann Tsukamoto, who was Vice President, Scientific Operations and who has since been promoted to Vice President, Research and Development. Their compensation is described under "Employment and Severance Agreements" above.</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Mark J. Levin</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Ricardo B. Levy</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2001. (1)</w:t>
      </w:r>
    </w:p>
    <w:p>
      <w:pPr>
        <w:spacing w:after="0" w:line="17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COMPARISON OF CUMULATIVE TOTAL RETURNS ON COMMON STOCK OF STEMCELLS, INC., THE AMEX BIOTECHNOLOGY STOCK INDEX AND S&amp;P 500 INDEX FOR THE PERIOD FROM THE COMPANY'S INITIAL PUBLIC OFFERING UNTIL DECEMBER 31, 2001</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174"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4"/>
          <w:szCs w:val="14"/>
          <w:color w:val="auto"/>
        </w:rPr>
        <w:t>DOLLARS</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'95</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'01</w:t>
      </w:r>
    </w:p>
    <w:p>
      <w:pPr>
        <w:spacing w:after="0" w:line="3"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4"/>
          <w:szCs w:val="14"/>
          <w:color w:val="auto"/>
        </w:rPr>
        <w:t>COMPANY</w:t>
      </w:r>
    </w:p>
    <w:p>
      <w:pPr>
        <w:spacing w:after="0" w:line="9"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79.49</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125.64</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46.15</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175.64</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92.31</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41.03</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15.07</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15.07</w:t>
      </w:r>
    </w:p>
    <w:p>
      <w:pPr>
        <w:sectPr>
          <w:pgSz w:w="11900" w:h="16893" w:orient="portrait"/>
          <w:cols w:equalWidth="0" w:num="1">
            <w:col w:w="10219"/>
          </w:cols>
          <w:pgMar w:left="240" w:top="141" w:right="1440" w:bottom="0" w:gutter="0" w:footer="0" w:header="0"/>
        </w:sectPr>
      </w:pPr>
    </w:p>
    <w:bookmarkStart w:id="11" w:name="page12"/>
    <w:bookmarkEnd w:id="11"/>
    <w:p>
      <w:pPr>
        <w:jc w:val="center"/>
        <w:ind w:right="9610"/>
        <w:spacing w:after="0"/>
        <w:rPr>
          <w:sz w:val="20"/>
          <w:szCs w:val="20"/>
          <w:color w:val="auto"/>
        </w:rPr>
      </w:pPr>
      <w:r>
        <w:rPr>
          <w:rFonts w:ascii="Courier New" w:cs="Courier New" w:eastAsia="Courier New" w:hAnsi="Courier New"/>
          <w:sz w:val="15"/>
          <w:szCs w:val="15"/>
          <w:color w:val="auto"/>
        </w:rPr>
        <w:t>28.58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39.89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S&amp;P</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INDEX</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110.41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121.53</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119.88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160.48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192.99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252.84</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263.53</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314.99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323.71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281.49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AMEX</w:t>
      </w:r>
    </w:p>
    <w:p>
      <w:pPr>
        <w:spacing w:after="0" w:line="3" w:lineRule="exact"/>
        <w:rPr>
          <w:sz w:val="20"/>
          <w:szCs w:val="20"/>
          <w:color w:val="auto"/>
        </w:rPr>
      </w:pPr>
    </w:p>
    <w:p>
      <w:pPr>
        <w:jc w:val="center"/>
        <w:ind w:right="9590"/>
        <w:spacing w:after="0"/>
        <w:rPr>
          <w:sz w:val="20"/>
          <w:szCs w:val="20"/>
          <w:color w:val="auto"/>
        </w:rPr>
      </w:pPr>
      <w:r>
        <w:rPr>
          <w:rFonts w:ascii="Courier New" w:cs="Courier New" w:eastAsia="Courier New" w:hAnsi="Courier New"/>
          <w:sz w:val="14"/>
          <w:szCs w:val="14"/>
          <w:color w:val="auto"/>
        </w:rPr>
        <w:t>BIOTECH</w:t>
      </w:r>
    </w:p>
    <w:p>
      <w:pPr>
        <w:spacing w:after="0" w:line="9"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INDEX</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94.41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64.07</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45.41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74.88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80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89.88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159.9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338.09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343.1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314.03</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74"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The following table provides information on option grants in 2001 to the named executive officers.</w:t>
      </w:r>
    </w:p>
    <w:p>
      <w:pPr>
        <w:spacing w:after="0" w:line="172"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INDIVIDUAL GRANTS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POTENTIAL REALIZABLE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VALUE AT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ASSUMED ANNUAL NUMBER</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OF PERCENT OF RATES OF</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STOCK PRICE SECURITIES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TOTAL OPTIONS EXERCISE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APPRECIATION FOR</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OPTION UNDERLYING</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GRANTED TO OF BASE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TERM(3) OPTIONS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EMPLOYEES IN PRICE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EXPIRATION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NAME GRANTED FISCAL</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YEAR(1) ($/SHARE)(2)</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DATE 0% ($) 5% ($) 10%</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389" w:hanging="347"/>
        <w:spacing w:after="0"/>
        <w:tabs>
          <w:tab w:leader="none" w:pos="38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McGlynn................</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400,000 44.16% $2.875</w:t>
      </w:r>
    </w:p>
    <w:p>
      <w:pPr>
        <w:spacing w:after="0" w:line="1" w:lineRule="exact"/>
        <w:rPr>
          <w:sz w:val="20"/>
          <w:szCs w:val="20"/>
          <w:color w:val="auto"/>
        </w:rPr>
      </w:pPr>
    </w:p>
    <w:tbl>
      <w:tblPr>
        <w:tblLayout w:type="fixed"/>
        <w:tblInd w:w="49"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1/15/11</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-- 723,229</w:t>
            </w:r>
          </w:p>
        </w:tc>
      </w:tr>
      <w:tr>
        <w:trPr>
          <w:trHeight w:val="171"/>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1,832,804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8.28%</w:t>
            </w:r>
          </w:p>
        </w:tc>
      </w:tr>
      <w:tr>
        <w:trPr>
          <w:trHeight w:val="171"/>
        </w:trPr>
        <w:tc>
          <w:tcPr>
            <w:tcW w:w="19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$2.090 10/2/11 --</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98,579 249,819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Ann</w:t>
            </w:r>
          </w:p>
        </w:tc>
      </w:tr>
      <w:tr>
        <w:trPr>
          <w:trHeight w:val="171"/>
        </w:trPr>
        <w:tc>
          <w:tcPr>
            <w:tcW w:w="1460" w:type="dxa"/>
            <w:vAlign w:val="bottom"/>
            <w:gridSpan w:val="2"/>
          </w:tcPr>
          <w:p>
            <w:pPr>
              <w:jc w:val="center"/>
              <w:ind w:left="406"/>
              <w:spacing w:after="0"/>
              <w:rPr>
                <w:sz w:val="20"/>
                <w:szCs w:val="20"/>
                <w:color w:val="auto"/>
              </w:rPr>
            </w:pPr>
            <w:r>
              <w:rPr>
                <w:rFonts w:ascii="Courier New" w:cs="Courier New" w:eastAsia="Courier New" w:hAnsi="Courier New"/>
                <w:sz w:val="15"/>
                <w:szCs w:val="15"/>
                <w:color w:val="auto"/>
                <w:w w:val="99"/>
              </w:rPr>
              <w:t>Tsukamoto,</w:t>
            </w:r>
          </w:p>
        </w:tc>
        <w:tc>
          <w:tcPr>
            <w:tcW w:w="480" w:type="dxa"/>
            <w:vAlign w:val="bottom"/>
          </w:tcPr>
          <w:p>
            <w:pPr>
              <w:spacing w:after="0"/>
              <w:rPr>
                <w:sz w:val="14"/>
                <w:szCs w:val="14"/>
                <w:color w:val="auto"/>
              </w:rPr>
            </w:pPr>
          </w:p>
        </w:tc>
      </w:tr>
    </w:tbl>
    <w:p>
      <w:pPr>
        <w:spacing w:after="0" w:line="171" w:lineRule="exact"/>
        <w:rPr>
          <w:sz w:val="20"/>
          <w:szCs w:val="20"/>
          <w:color w:val="auto"/>
        </w:rPr>
      </w:pPr>
    </w:p>
    <w:tbl>
      <w:tblPr>
        <w:tblLayout w:type="fixed"/>
        <w:tblInd w:w="49" w:type="dxa"/>
        <w:tblCellMar>
          <w:top w:w="0" w:type="dxa"/>
          <w:left w:w="0" w:type="dxa"/>
          <w:bottom w:w="0" w:type="dxa"/>
          <w:right w:w="0" w:type="dxa"/>
        </w:tblCellMar>
      </w:tblPr>
      <w:tr>
        <w:trPr>
          <w:trHeight w:val="170"/>
        </w:trPr>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w:t>
            </w:r>
          </w:p>
        </w:tc>
        <w:tc>
          <w:tcPr>
            <w:tcW w:w="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2"/>
              </w:rPr>
              <w:t>$3.100</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6/26/11</w:t>
            </w:r>
          </w:p>
        </w:tc>
      </w:tr>
      <w:tr>
        <w:trPr>
          <w:trHeight w:val="171"/>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19,375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55,930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112,011</w:t>
            </w:r>
          </w:p>
        </w:tc>
      </w:tr>
      <w:tr>
        <w:trPr>
          <w:trHeight w:val="171"/>
        </w:trPr>
        <w:tc>
          <w:tcPr>
            <w:tcW w:w="1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3,000 0.33%</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$4.290</w:t>
            </w:r>
          </w:p>
        </w:tc>
      </w:tr>
      <w:tr>
        <w:trPr>
          <w:trHeight w:val="171"/>
        </w:trPr>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8/2/11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-- 8,094 20,511</w:t>
            </w:r>
          </w:p>
        </w:tc>
      </w:tr>
      <w:tr>
        <w:trPr>
          <w:trHeight w:val="171"/>
        </w:trPr>
        <w:tc>
          <w:tcPr>
            <w:tcW w:w="194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30,000 3.31% $2.620</w:t>
            </w:r>
          </w:p>
        </w:tc>
      </w:tr>
      <w:tr>
        <w:trPr>
          <w:trHeight w:val="171"/>
        </w:trPr>
        <w:tc>
          <w:tcPr>
            <w:tcW w:w="1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10/22/11 --</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49,431</w:t>
            </w:r>
          </w:p>
        </w:tc>
      </w:tr>
      <w:tr>
        <w:trPr>
          <w:trHeight w:val="171"/>
        </w:trPr>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125,268 Ronnda Bartel,</w:t>
            </w:r>
          </w:p>
        </w:tc>
      </w:tr>
      <w:tr>
        <w:trPr>
          <w:trHeight w:val="171"/>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Ph.D...........</w:t>
            </w:r>
          </w:p>
        </w:tc>
        <w:tc>
          <w:tcPr>
            <w:tcW w:w="7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w:t>
            </w:r>
          </w:p>
        </w:tc>
      </w:tr>
    </w:tbl>
    <w:p>
      <w:pPr>
        <w:spacing w:after="0" w:line="1" w:lineRule="exact"/>
        <w:rPr>
          <w:sz w:val="20"/>
          <w:szCs w:val="20"/>
          <w:color w:val="auto"/>
        </w:rPr>
      </w:pPr>
    </w:p>
    <w:p>
      <w:pPr>
        <w:ind w:left="529" w:hanging="354"/>
        <w:spacing w:after="0"/>
        <w:tabs>
          <w:tab w:leader="none" w:pos="52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(4) (4) (4)</w:t>
      </w:r>
    </w:p>
    <w:p>
      <w:pPr>
        <w:ind w:left="789" w:hanging="348"/>
        <w:spacing w:after="0"/>
        <w:tabs>
          <w:tab w:leader="none" w:pos="789"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Dunbar..............</w:t>
      </w:r>
    </w:p>
    <w:p>
      <w:pPr>
        <w:spacing w:after="0" w:line="3" w:lineRule="exact"/>
        <w:rPr>
          <w:rFonts w:ascii="Courier New" w:cs="Courier New" w:eastAsia="Courier New" w:hAnsi="Courier New"/>
          <w:sz w:val="15"/>
          <w:szCs w:val="15"/>
          <w:color w:val="auto"/>
        </w:rPr>
      </w:pPr>
    </w:p>
    <w:p>
      <w:pPr>
        <w:jc w:val="center"/>
        <w:ind w:left="229" w:right="84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2,000 0.22% $1.094 1/8/11 2,188 6,263 11,268</w:t>
      </w:r>
    </w:p>
    <w:p>
      <w:pPr>
        <w:spacing w:after="0" w:line="327"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139" w:right="1440" w:bottom="0" w:gutter="0" w:footer="0" w:header="0"/>
        </w:sectPr>
      </w:pPr>
    </w:p>
    <w:bookmarkStart w:id="12" w:name="page13"/>
    <w:bookmarkEnd w:id="12"/>
    <w:p>
      <w:pPr>
        <w:spacing w:after="0" w:line="75" w:lineRule="exact"/>
        <w:rPr>
          <w:sz w:val="20"/>
          <w:szCs w:val="20"/>
          <w:color w:val="auto"/>
        </w:rPr>
      </w:pPr>
    </w:p>
    <w:p>
      <w:pPr>
        <w:ind w:left="349" w:right="3659" w:hanging="349"/>
        <w:spacing w:after="0" w:line="238"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905,749 shares of Common Stock to employees in the fiscal year ended December 31, 2001.</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6" w:lineRule="exact"/>
        <w:rPr>
          <w:rFonts w:ascii="Courier New" w:cs="Courier New" w:eastAsia="Courier New" w:hAnsi="Courier New"/>
          <w:sz w:val="15"/>
          <w:szCs w:val="15"/>
          <w:color w:val="auto"/>
        </w:rPr>
      </w:pPr>
    </w:p>
    <w:p>
      <w:pPr>
        <w:ind w:left="349" w:right="3759" w:hanging="349"/>
        <w:spacing w:after="0" w:line="238"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Bartel was granted an option for 10,000 shares of Common Stock on June 26, 2001, but the option was subsequently cancelled.</w:t>
      </w:r>
    </w:p>
    <w:p>
      <w:pPr>
        <w:spacing w:after="0" w:line="17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2001 by the named executive officers and the value of such officers' unexercised options at December 31, 2001.</w:t>
      </w:r>
    </w:p>
    <w:p>
      <w:pPr>
        <w:spacing w:after="0" w:line="172"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NUMBER OF SECURITIES</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SHARES UNDERLYING</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UNEXERCISED VALUE OF</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UNEXERCISED IN-THE-</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ACQUIRED OPTIONS AT</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FISCAL YEAR END MONEY</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OPTIONS AT ON VALUE (1)</w:t>
      </w:r>
    </w:p>
    <w:p>
      <w:pPr>
        <w:spacing w:after="0" w:line="3" w:lineRule="exact"/>
        <w:rPr>
          <w:sz w:val="20"/>
          <w:szCs w:val="20"/>
          <w:color w:val="auto"/>
        </w:rPr>
      </w:pPr>
    </w:p>
    <w:p>
      <w:pPr>
        <w:ind w:left="349" w:right="8099" w:hanging="260"/>
        <w:spacing w:after="0" w:line="258" w:lineRule="auto"/>
        <w:tabs>
          <w:tab w:leader="none" w:pos="43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 ($) NAME EXERCISE (#)</w:t>
      </w:r>
    </w:p>
    <w:p>
      <w:pPr>
        <w:ind w:left="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REALIZED ($)</w:t>
      </w:r>
    </w:p>
    <w:p>
      <w:pPr>
        <w:spacing w:after="0" w:line="342" w:lineRule="exact"/>
        <w:rPr>
          <w:sz w:val="20"/>
          <w:szCs w:val="20"/>
          <w:color w:val="auto"/>
        </w:rPr>
      </w:pPr>
    </w:p>
    <w:p>
      <w:pPr>
        <w:ind w:left="449" w:hanging="360"/>
        <w:spacing w:after="0"/>
        <w:tabs>
          <w:tab w:leader="none" w:pos="4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 McGlynn..........</w:t>
      </w:r>
    </w:p>
    <w:p>
      <w:pPr>
        <w:spacing w:after="0" w:line="3" w:lineRule="exact"/>
        <w:rPr>
          <w:rFonts w:ascii="Courier New" w:cs="Courier New" w:eastAsia="Courier New" w:hAnsi="Courier New"/>
          <w:sz w:val="15"/>
          <w:szCs w:val="15"/>
          <w:color w:val="auto"/>
        </w:rPr>
      </w:pPr>
    </w:p>
    <w:p>
      <w:pPr>
        <w:jc w:val="center"/>
        <w:ind w:left="49" w:right="8059" w:firstLine="4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0 -- 0/475,000 0/$351,000 Ann Tsukamoto, Ph.D..... 0 -</w:t>
      </w:r>
    </w:p>
    <w:p>
      <w:pPr>
        <w:ind w:left="569" w:hanging="170"/>
        <w:spacing w:after="0"/>
        <w:tabs>
          <w:tab w:leader="none" w:pos="56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121,149/35,601</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$152,720/$37,381 Ronnda</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Bartel, Ph.D..... 23,541</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64,707 0/0 0/0 George W.</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Dunbar........ 45,031</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132,225 0/0 0/0</w:t>
      </w:r>
    </w:p>
    <w:p>
      <w:pPr>
        <w:spacing w:after="0" w:line="342" w:lineRule="exact"/>
        <w:rPr>
          <w:sz w:val="20"/>
          <w:szCs w:val="20"/>
          <w:color w:val="auto"/>
        </w:rPr>
      </w:pPr>
    </w:p>
    <w:p>
      <w:pPr>
        <w:ind w:left="169" w:hanging="169"/>
        <w:spacing w:after="0"/>
        <w:tabs>
          <w:tab w:leader="none" w:pos="1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2001.</w:t>
      </w:r>
    </w:p>
    <w:p>
      <w:pPr>
        <w:spacing w:after="0" w:line="174" w:lineRule="exact"/>
        <w:rPr>
          <w:sz w:val="20"/>
          <w:szCs w:val="20"/>
          <w:color w:val="auto"/>
        </w:rPr>
      </w:pPr>
    </w:p>
    <w:p>
      <w:pPr>
        <w:ind w:left="349" w:right="3119" w:hanging="349"/>
        <w:spacing w:after="0" w:line="239"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2001 (the last trading day of 2001) on the NASDAQ National Market System was $3.49. The numbers shown reflect the value of options accumulated over all years of employment.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PROPOSAL NUMBER 1</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II directors, as Class II directors for a term of three years expiring at the 2005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II directors and the incumbent Class I and III directors are as follows:</w:t>
      </w:r>
    </w:p>
    <w:p>
      <w:pPr>
        <w:spacing w:after="0" w:line="333"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NOMINEES FOR ELECTION AS CLASS II DIRECTORS -- TERMS EXPIRE 2005</w:t>
      </w:r>
    </w:p>
    <w:p>
      <w:pPr>
        <w:spacing w:after="0" w:line="17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OCCUPATION</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AGE</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POSITION -</w:t>
      </w:r>
    </w:p>
    <w:p>
      <w:pPr>
        <w:spacing w:after="0" w:line="1" w:lineRule="exact"/>
        <w:rPr>
          <w:sz w:val="20"/>
          <w:szCs w:val="20"/>
          <w:color w:val="auto"/>
        </w:rPr>
      </w:pPr>
    </w:p>
    <w:p>
      <w:pPr>
        <w:ind w:left="489" w:hanging="449"/>
        <w:spacing w:after="0"/>
        <w:tabs>
          <w:tab w:leader="none" w:pos="4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Irving</w:t>
      </w:r>
    </w:p>
    <w:p>
      <w:pPr>
        <w:spacing w:after="0" w:line="3" w:lineRule="exact"/>
        <w:rPr>
          <w:rFonts w:ascii="Courier New" w:cs="Courier New" w:eastAsia="Courier New" w:hAnsi="Courier New"/>
          <w:sz w:val="15"/>
          <w:szCs w:val="15"/>
          <w:color w:val="auto"/>
        </w:rPr>
      </w:pPr>
    </w:p>
    <w:p>
      <w:pPr>
        <w:jc w:val="center"/>
        <w:ind w:left="9" w:right="9259" w:firstLine="84"/>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Weissman, M.D........</w:t>
      </w:r>
    </w:p>
    <w:p>
      <w:pPr>
        <w:sectPr>
          <w:pgSz w:w="11900" w:h="16913" w:orient="portrait"/>
          <w:cols w:equalWidth="0" w:num="1">
            <w:col w:w="10228"/>
          </w:cols>
          <w:pgMar w:left="231" w:top="141" w:right="1440" w:bottom="0" w:gutter="0" w:footer="0" w:header="0"/>
        </w:sectPr>
      </w:pPr>
    </w:p>
    <w:bookmarkStart w:id="13" w:name="page14"/>
    <w:bookmarkEnd w:id="13"/>
    <w:p>
      <w:pPr>
        <w:spacing w:after="0" w:line="5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Professor,</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Stanford</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62</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University</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Ricardo B.</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Levy,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Ph.D.......</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Board, 56</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Catalytica</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Energy</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Systems,</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Inc.</w:t>
      </w:r>
    </w:p>
    <w:p>
      <w:pPr>
        <w:spacing w:after="0" w:line="34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was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Ricardo B. Levy is Chairman of the Board of Catalytica Energy</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Pharmacopeia, Inc. and NovoDynamics, Inc. Dr. Levy holds an M.S. from Princeton University, a Ph.D. in chemical engineering from Stanford University and is an alumnus of Harvard University's Executive Management Program.</w:t>
      </w:r>
    </w:p>
    <w:p>
      <w:pPr>
        <w:spacing w:after="0" w:line="180"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NOMINEES DESCRIBED ABOVE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INCUMBENT CLASS I DIRECTORS -- TERMS EXPIRE 2004</w:t>
      </w:r>
    </w:p>
    <w:p>
      <w:pPr>
        <w:spacing w:after="0" w:line="17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NAME PRINCIPAL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OCCUPATION AGE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POSITION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Mark 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Chairman of the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Board and Chief</w:t>
      </w:r>
    </w:p>
    <w:p>
      <w:pPr>
        <w:spacing w:after="0" w:line="1" w:lineRule="exact"/>
        <w:rPr>
          <w:sz w:val="20"/>
          <w:szCs w:val="20"/>
          <w:color w:val="auto"/>
        </w:rPr>
      </w:pPr>
    </w:p>
    <w:p>
      <w:pPr>
        <w:ind w:left="560" w:hanging="261"/>
        <w:spacing w:after="0"/>
        <w:tabs>
          <w:tab w:leader="none" w:pos="5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Millennium</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Pharmaceuticals,</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 John J.</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Schwartz,</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ind w:left="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Quantum</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Strategies 68</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Board</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ectPr>
          <w:pgSz w:w="11900" w:h="16890" w:orient="portrait"/>
          <w:cols w:equalWidth="0" w:num="1">
            <w:col w:w="10219"/>
          </w:cols>
          <w:pgMar w:left="240" w:top="139" w:right="1440" w:bottom="0" w:gutter="0" w:footer="0" w:header="0"/>
        </w:sectPr>
      </w:pPr>
    </w:p>
    <w:bookmarkStart w:id="14" w:name="page15"/>
    <w:bookmarkEnd w:id="14"/>
    <w:p>
      <w:pPr>
        <w:spacing w:after="0" w:line="6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INCUMBENT CLASS III DIRECTORS -- TERMS EXPIRE 2003</w:t>
      </w:r>
    </w:p>
    <w:p>
      <w:pPr>
        <w:spacing w:after="0" w:line="17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NAME PRINCIPAL</w:t>
      </w:r>
    </w:p>
    <w:p>
      <w:pPr>
        <w:spacing w:after="0" w:line="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OCCUPATION AGE POSITION</w:t>
      </w:r>
    </w:p>
    <w:p>
      <w:pPr>
        <w:spacing w:after="0" w:line="1" w:lineRule="exact"/>
        <w:rPr>
          <w:sz w:val="20"/>
          <w:szCs w:val="20"/>
          <w:color w:val="auto"/>
        </w:rPr>
      </w:pPr>
    </w:p>
    <w:p>
      <w:pPr>
        <w:ind w:left="220" w:hanging="185"/>
        <w:spacing w:after="0"/>
        <w:tabs>
          <w:tab w:leader="none" w:pos="2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McGlynn..................</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 55</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Executive</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 Executive</w:t>
      </w:r>
    </w:p>
    <w:p>
      <w:pPr>
        <w:spacing w:after="0" w:line="3" w:lineRule="exact"/>
        <w:rPr>
          <w:rFonts w:ascii="Courier New" w:cs="Courier New" w:eastAsia="Courier New" w:hAnsi="Courier New"/>
          <w:sz w:val="15"/>
          <w:szCs w:val="15"/>
          <w:color w:val="auto"/>
        </w:rPr>
      </w:pPr>
    </w:p>
    <w:p>
      <w:pPr>
        <w:jc w:val="center"/>
        <w:ind w:left="40" w:right="80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 StemCells, Inc. Roger Perlmutter, M.D., Ph.D.... Vice President, Research, 49 Director Amgen, Inc.</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w:t>
      </w:r>
    </w:p>
    <w:p>
      <w:pPr>
        <w:spacing w:after="0" w:line="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Dr. Perlmutter is licensed to practice medicine in the State of California and the State of Washington. He was graduated from Reed College in 1973 and received his M.D. and Ph.D. degrees from Washington University, St. Louis, Missouri in 1979.</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 NUMBER 2</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2002. The affirmative vote of the holders of a majority of the shares represented and voting at the Annual Meeting will be required to ratify the selection of Ernst &amp; Young LLP.</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2002.</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PROPOSAL NUMBER 3</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[February 12], 2002 the Board of Directors voted, subject to approval by the stockholders, to amend Article 4 of the Company's Certificate of Incorporation to increase the number of shares of Common Stock, par value $0.01 per share, the Company is authorized to issue from 45,000,000 to 75,000,000 shares (the "Share Amendment").</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On [February 12], 2002, the Company had [24,220,618] shares of Common Stock outstanding and [15,678,117] shares of Common Stock reserved for specific purposes, including issuance upon exercise of outstanding stock options or for future awards under its equity incentive plans and 401K plan, conversion of either of the Company's series of preferred stock, the exercise of warrants to purchase Common Stock issued by the Company, and draws upon its equity line. On</w:t>
      </w:r>
    </w:p>
    <w:p>
      <w:pPr>
        <w:sectPr>
          <w:pgSz w:w="11900" w:h="16903" w:orient="portrait"/>
          <w:cols w:equalWidth="0" w:num="1">
            <w:col w:w="10219"/>
          </w:cols>
          <w:pgMar w:left="240" w:top="309" w:right="1440" w:bottom="0" w:gutter="0" w:footer="0" w:header="0"/>
        </w:sectPr>
      </w:pPr>
    </w:p>
    <w:bookmarkStart w:id="15" w:name="page16"/>
    <w:bookmarkEnd w:id="15"/>
    <w:p>
      <w:pPr>
        <w:ind w:right="3119"/>
        <w:spacing w:after="0"/>
        <w:rPr>
          <w:sz w:val="20"/>
          <w:szCs w:val="20"/>
          <w:color w:val="auto"/>
        </w:rPr>
      </w:pPr>
      <w:r>
        <w:rPr>
          <w:rFonts w:ascii="Courier New" w:cs="Courier New" w:eastAsia="Courier New" w:hAnsi="Courier New"/>
          <w:sz w:val="15"/>
          <w:szCs w:val="15"/>
          <w:color w:val="auto"/>
        </w:rPr>
        <w:t>March 7, 2002, we filed a registration statement on Form S-3 covering the registration of 15 million shares of our Common Stock (the "Shelf Registration"). Based on the number of outstanding and reserved shares set out above, if the shareholders do not approve the Share Amendment, we may not be able to issue all of the shares covered by the Shelf Registration. The Company currently does not have any definitive plans, commitments or understandings with respect to the issuance of the additional shares of Common Stock that would be authorized by the Share Amendment. The Board of Directors believes that it is desirable to have available a substantial number of authorized but unissued shares of Common Stock which may be issued from time to time, without further action by the stockholders, to provide for stock splits or stock dividends, stock options and other equity incentives, to be able to take advantage of acquisition opportunities, to facilitate the consummation of license, development or other similar agreements which would allow the Company to use third party technology, to meet future capital needs and for other general corporate purposes.</w:t>
      </w:r>
    </w:p>
    <w:p>
      <w:pPr>
        <w:spacing w:after="0" w:line="18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issuance of additional authorized shares of Common Stock may dilute the voting power and equity interest of present stockholders. It is not possible to predict in advance whether the issuance of additional shares will have a dilutive effect on earnings per share as it depends on the specific events associated with a particular transaction. Shares of authorized but unissued Common Stock may be issued from time to time by the Board of Directors without further stockholder action unless such action is required by Delaware law, under which the Company is incorporated, the Company's Certificate of Incorporation, or the rules of the Nasdaq National Market System ("NASDAQ"). Additional authorized but unissued shares of Common Stock might be used in the context of a defense against or response to possible or threatened hostile takeovers. The Board of Directors has concluded, however, that the advantages of the additional authorized shares outweigh any potential disadvantages. The Board of Directors believes that approval of the increase in the authorized shares is in the best interest of the stockholders because it would facilitate the Company's business and financial purposes in the future without the necessity of delaying such activities for further stockholder approvals, except as may be required in a particular case by Delaware law, the Company's Certificate of Incorporation, or the rules of NASDAQ.</w:t>
      </w:r>
    </w:p>
    <w:p>
      <w:pPr>
        <w:spacing w:after="0" w:line="333"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THE BOARD OF DIRECTORS RECOMMENDS THAT STOCKHOLDERS VOTE FOR THE PROPOSAL TO AMEND THE CERTIFICATE OF INCORPORATION TO INCREASE THE NUMBER OF SHARES OF COMMON STOCK THE COMPANY IS AUTHORIZED TO ISSUE FROM 45,000,000 TO 75,000,000.</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2002.</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2001 is expected to be present at the Annual Meeting of Stockholders and will be afforded the opportunity to make a statement if he or she desires to do so and is expected to be available to reply to appropriate stockholder inquiries.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5,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Company's Annual Report on Form 10-K for the fiscal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(without exhibits), as filed with the Securities and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is available without charge upon request by writing to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3155 Porter Drive, Palo Alto, CA 94304, Attention: Investor Relations.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for the year ended December 31,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0"/>
          <w:szCs w:val="20"/>
          <w:color w:val="auto"/>
        </w:rPr>
      </w:pPr>
    </w:p>
    <w:p>
      <w:pPr>
        <w:ind w:right="3479" w:firstLine="355"/>
        <w:spacing w:after="0" w:line="271" w:lineRule="auto"/>
        <w:rPr>
          <w:sz w:val="20"/>
          <w:szCs w:val="20"/>
          <w:color w:val="auto"/>
        </w:rPr>
      </w:pPr>
      <w:r>
        <w:rPr>
          <w:rFonts w:ascii="Courier New" w:cs="Courier New" w:eastAsia="Courier New" w:hAnsi="Courier New"/>
          <w:sz w:val="14"/>
          <w:szCs w:val="14"/>
          <w:color w:val="auto"/>
        </w:rPr>
        <w:t>Items 7, 7A, 8 and 9 of the Company's Annual Report on Form 10-K for the fiscal year ended December 31, 2001 are incorporated herein by reference.</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ectPr>
          <w:pgSz w:w="11900" w:h="16838" w:orient="portrait"/>
          <w:cols w:equalWidth="0" w:num="1">
            <w:col w:w="10219"/>
          </w:cols>
          <w:pgMar w:left="240" w:top="141" w:right="1440" w:bottom="0" w:gutter="0" w:footer="0" w:header="0"/>
        </w:sectPr>
      </w:pPr>
    </w:p>
    <w:bookmarkStart w:id="16" w:name="page17"/>
    <w:bookmarkEnd w:id="16"/>
    <w:p>
      <w:pPr>
        <w:jc w:val="center"/>
        <w:ind w:right="10731"/>
        <w:spacing w:after="0"/>
        <w:rPr>
          <w:sz w:val="20"/>
          <w:szCs w:val="20"/>
          <w:color w:val="auto"/>
        </w:rPr>
      </w:pPr>
      <w:r>
        <w:rPr>
          <w:rFonts w:ascii="Courier New" w:cs="Courier New" w:eastAsia="Courier New" w:hAnsi="Courier New"/>
          <w:sz w:val="15"/>
          <w:szCs w:val="15"/>
          <w:color w:val="auto"/>
        </w:rPr>
        <w:t>By Order</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Board of</w:t>
      </w:r>
    </w:p>
    <w:p>
      <w:pPr>
        <w:spacing w:after="0" w:line="3"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4"/>
          <w:szCs w:val="14"/>
          <w:color w:val="auto"/>
        </w:rPr>
        <w:t>Directors</w:t>
      </w:r>
    </w:p>
    <w:p>
      <w:pPr>
        <w:spacing w:after="0" w:line="9"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Iris</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Brest</w:t>
      </w:r>
    </w:p>
    <w:p>
      <w:pPr>
        <w:spacing w:after="0" w:line="3"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4"/>
          <w:szCs w:val="14"/>
          <w:color w:val="auto"/>
        </w:rPr>
        <w:t>SECRETARY</w:t>
      </w:r>
    </w:p>
    <w:p>
      <w:pPr>
        <w:spacing w:after="0" w:line="9"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April 4,</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2002</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pacing w:after="0" w:line="342" w:lineRule="exact"/>
        <w:rPr>
          <w:sz w:val="20"/>
          <w:szCs w:val="20"/>
          <w:color w:val="auto"/>
        </w:rPr>
      </w:pPr>
    </w:p>
    <w:p>
      <w:pPr>
        <w:jc w:val="center"/>
        <w:ind w:right="4691"/>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ANNUAL MEETING OF STOCKHOLDERS, MAY 2, 2002</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left="9" w:right="4700" w:firstLine="444"/>
        <w:spacing w:after="0"/>
        <w:rPr>
          <w:sz w:val="20"/>
          <w:szCs w:val="20"/>
          <w:color w:val="auto"/>
        </w:rPr>
      </w:pPr>
      <w:r>
        <w:rPr>
          <w:rFonts w:ascii="Courier New" w:cs="Courier New" w:eastAsia="Courier New" w:hAnsi="Courier New"/>
          <w:sz w:val="15"/>
          <w:szCs w:val="15"/>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2, 2002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matters as specified by the undersigned, and to vote in such manner as they may determine on any other matter that may properly come before the meeting.</w:t>
      </w:r>
    </w:p>
    <w:p>
      <w:pPr>
        <w:spacing w:after="0" w:line="176" w:lineRule="exact"/>
        <w:rPr>
          <w:sz w:val="20"/>
          <w:szCs w:val="20"/>
          <w:color w:val="auto"/>
        </w:rPr>
      </w:pPr>
    </w:p>
    <w:p>
      <w:pPr>
        <w:ind w:left="9"/>
        <w:spacing w:after="0"/>
        <w:tabs>
          <w:tab w:leader="none" w:pos="1569" w:val="left"/>
          <w:tab w:leader="none" w:pos="5929" w:val="left"/>
        </w:tabs>
        <w:rPr>
          <w:sz w:val="20"/>
          <w:szCs w:val="20"/>
          <w:color w:val="auto"/>
        </w:rPr>
      </w:pPr>
      <w:r>
        <w:rPr>
          <w:rFonts w:ascii="Courier New" w:cs="Courier New" w:eastAsia="Courier New" w:hAnsi="Courier New"/>
          <w:sz w:val="15"/>
          <w:szCs w:val="15"/>
          <w:color w:val="auto"/>
        </w:rPr>
        <w:t>SEE REVERSE</w:t>
      </w:r>
      <w:r>
        <w:rPr>
          <w:sz w:val="20"/>
          <w:szCs w:val="20"/>
          <w:color w:val="auto"/>
        </w:rPr>
        <w:tab/>
      </w:r>
      <w:r>
        <w:rPr>
          <w:rFonts w:ascii="Courier New" w:cs="Courier New" w:eastAsia="Courier New" w:hAnsi="Courier New"/>
          <w:sz w:val="15"/>
          <w:szCs w:val="15"/>
          <w:color w:val="auto"/>
        </w:rPr>
        <w:t>CONTINUED AND TO BE SIGNED ON REVERSE SIDE</w:t>
      </w:r>
      <w:r>
        <w:rPr>
          <w:sz w:val="20"/>
          <w:szCs w:val="20"/>
          <w:color w:val="auto"/>
        </w:rPr>
        <w:tab/>
      </w:r>
      <w:r>
        <w:rPr>
          <w:rFonts w:ascii="Courier New" w:cs="Courier New" w:eastAsia="Courier New" w:hAnsi="Courier New"/>
          <w:sz w:val="14"/>
          <w:szCs w:val="14"/>
          <w:color w:val="auto"/>
        </w:rPr>
        <w:t>SEE REVERSE</w:t>
      </w:r>
    </w:p>
    <w:p>
      <w:pPr>
        <w:spacing w:after="0" w:line="1" w:lineRule="exact"/>
        <w:rPr>
          <w:sz w:val="20"/>
          <w:szCs w:val="20"/>
          <w:color w:val="auto"/>
        </w:rPr>
      </w:pPr>
    </w:p>
    <w:p>
      <w:pPr>
        <w:ind w:left="269"/>
        <w:spacing w:after="0"/>
        <w:tabs>
          <w:tab w:leader="none" w:pos="6189" w:val="left"/>
        </w:tabs>
        <w:rPr>
          <w:sz w:val="20"/>
          <w:szCs w:val="20"/>
          <w:color w:val="auto"/>
        </w:rPr>
      </w:pPr>
      <w:r>
        <w:rPr>
          <w:rFonts w:ascii="Courier New" w:cs="Courier New" w:eastAsia="Courier New" w:hAnsi="Courier New"/>
          <w:sz w:val="15"/>
          <w:szCs w:val="15"/>
          <w:color w:val="auto"/>
        </w:rPr>
        <w:t>SIDE</w:t>
      </w:r>
      <w:r>
        <w:rPr>
          <w:sz w:val="20"/>
          <w:szCs w:val="20"/>
          <w:color w:val="auto"/>
        </w:rPr>
        <w:tab/>
      </w:r>
      <w:r>
        <w:rPr>
          <w:rFonts w:ascii="Courier New" w:cs="Courier New" w:eastAsia="Courier New" w:hAnsi="Courier New"/>
          <w:sz w:val="15"/>
          <w:szCs w:val="15"/>
          <w:color w:val="auto"/>
        </w:rPr>
        <w:t>SIDE</w:t>
      </w:r>
    </w:p>
    <w:p>
      <w:pPr>
        <w:sectPr>
          <w:pgSz w:w="11900" w:h="16838" w:orient="portrait"/>
          <w:cols w:equalWidth="0" w:num="1">
            <w:col w:w="11529"/>
          </w:cols>
          <w:pgMar w:left="231" w:top="139"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left="9"/>
        <w:spacing w:after="0" w:line="264" w:lineRule="auto"/>
        <w:rPr>
          <w:sz w:val="20"/>
          <w:szCs w:val="20"/>
          <w:color w:val="auto"/>
        </w:rPr>
      </w:pPr>
      <w:r>
        <w:rPr>
          <w:rFonts w:ascii="Courier New" w:cs="Courier New" w:eastAsia="Courier New" w:hAnsi="Courier New"/>
          <w:sz w:val="14"/>
          <w:szCs w:val="14"/>
          <w:color w:val="auto"/>
        </w:rPr>
        <w:t>It's fast, convenient, and immediate! Call toll-free on a touch-tone phone 1-877-PRX-VOTE (1-877-779-8683).</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9" w:right="620" w:hanging="269"/>
        <w:spacing w:after="0" w:line="271" w:lineRule="auto"/>
        <w:tabs>
          <w:tab w:leader="none" w:pos="2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1-877-PRX-VOTE (1-877-779-8683).</w:t>
      </w:r>
    </w:p>
    <w:p>
      <w:pPr>
        <w:spacing w:after="0" w:line="174" w:lineRule="exact"/>
        <w:rPr>
          <w:rFonts w:ascii="Courier New" w:cs="Courier New" w:eastAsia="Courier New" w:hAnsi="Courier New"/>
          <w:sz w:val="15"/>
          <w:szCs w:val="15"/>
          <w:color w:val="auto"/>
        </w:rPr>
      </w:pPr>
    </w:p>
    <w:p>
      <w:pPr>
        <w:jc w:val="both"/>
        <w:ind w:left="269" w:right="100" w:hanging="269"/>
        <w:spacing w:after="0" w:line="239" w:lineRule="auto"/>
        <w:tabs>
          <w:tab w:leader="none" w:pos="2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Call 1-877-PRX-VOTE anytime!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fast, convenient, and your vote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confirmed and posted.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0" w:right="5320" w:hanging="259"/>
        <w:spacing w:after="0" w:line="271" w:lineRule="auto"/>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3" w:lineRule="exact"/>
        <w:rPr>
          <w:rFonts w:ascii="Courier New" w:cs="Courier New" w:eastAsia="Courier New" w:hAnsi="Courier New"/>
          <w:sz w:val="14"/>
          <w:szCs w:val="14"/>
          <w:color w:val="auto"/>
        </w:rPr>
      </w:pPr>
    </w:p>
    <w:p>
      <w:pPr>
        <w:ind w:left="260" w:right="4960" w:hanging="259"/>
        <w:spacing w:after="0" w:line="271" w:lineRule="auto"/>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 to the Website http://www.eproxyvote.com/stem.</w:t>
      </w:r>
    </w:p>
    <w:p>
      <w:pPr>
        <w:spacing w:after="0" w:line="153" w:lineRule="exact"/>
        <w:rPr>
          <w:rFonts w:ascii="Courier New" w:cs="Courier New" w:eastAsia="Courier New" w:hAnsi="Courier New"/>
          <w:sz w:val="14"/>
          <w:szCs w:val="14"/>
          <w:color w:val="auto"/>
        </w:rPr>
      </w:pPr>
    </w:p>
    <w:p>
      <w:pPr>
        <w:jc w:val="both"/>
        <w:ind w:left="260" w:right="4780" w:hanging="259"/>
        <w:spacing w:after="0" w:line="239" w:lineRule="auto"/>
        <w:tabs>
          <w:tab w:leader="none" w:pos="2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360" w:hanging="270"/>
        <w:spacing w:after="0"/>
        <w:tabs>
          <w:tab w:leader="none" w:pos="3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 to http://www.eproxyvote.com/stem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anytime!</w:t>
      </w:r>
    </w:p>
    <w:p>
      <w:pPr>
        <w:spacing w:after="0" w:line="171" w:lineRule="exact"/>
        <w:rPr>
          <w:sz w:val="20"/>
          <w:szCs w:val="20"/>
          <w:color w:val="auto"/>
        </w:rPr>
      </w:pPr>
    </w:p>
    <w:p>
      <w:pPr>
        <w:sectPr>
          <w:pgSz w:w="11900" w:h="16838" w:orient="portrait"/>
          <w:cols w:equalWidth="0" w:num="2">
            <w:col w:w="3289" w:space="260"/>
            <w:col w:w="7980"/>
          </w:cols>
          <w:pgMar w:left="231" w:top="139" w:right="139" w:bottom="0" w:gutter="0" w:footer="0" w:header="0"/>
          <w:type w:val="continuous"/>
        </w:sectPr>
      </w:pPr>
    </w:p>
    <w:p>
      <w:pPr>
        <w:jc w:val="center"/>
        <w:ind w:right="4511"/>
        <w:spacing w:after="0"/>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Please mark</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votes as in</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example.</w:t>
      </w:r>
    </w:p>
    <w:p>
      <w:pPr>
        <w:spacing w:after="0" w:line="174" w:lineRule="exact"/>
        <w:rPr>
          <w:sz w:val="20"/>
          <w:szCs w:val="20"/>
          <w:color w:val="auto"/>
        </w:rPr>
      </w:pPr>
    </w:p>
    <w:p>
      <w:pPr>
        <w:ind w:left="9" w:right="4700"/>
        <w:spacing w:after="0"/>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nominees for director named below, FOR the ratification of the selection of public accountants, FOR the amendment of the Company's Certificate of Incorporation to increase the number of authorized shares of Common Stock and in the discretion of the named proxies as to any other matter that may come before the meeting.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ABSTAIN</w:t>
            </w:r>
          </w:p>
        </w:tc>
      </w:tr>
      <w:tr>
        <w:trPr>
          <w:trHeight w:val="171"/>
        </w:trPr>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1. To elect the following nominees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as Class II directors:</w:t>
            </w:r>
          </w:p>
        </w:tc>
        <w:tc>
          <w:tcPr>
            <w:tcW w:w="4220" w:type="dxa"/>
            <w:vAlign w:val="bottom"/>
          </w:tcPr>
          <w:p>
            <w:pPr>
              <w:ind w:left="320"/>
              <w:spacing w:after="0"/>
              <w:rPr>
                <w:sz w:val="20"/>
                <w:szCs w:val="20"/>
                <w:color w:val="auto"/>
              </w:rPr>
            </w:pPr>
            <w:r>
              <w:rPr>
                <w:rFonts w:ascii="Courier New" w:cs="Courier New" w:eastAsia="Courier New" w:hAnsi="Courier New"/>
                <w:sz w:val="15"/>
                <w:szCs w:val="15"/>
                <w:color w:val="auto"/>
              </w:rPr>
              <w:t>2. To ratify the selection of Ernst &amp; Young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Nominees: (01)</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Irving Weissman,</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M.D.,</w:t>
            </w: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LLP as independent public accountants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Ricardo B. Levy,</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Ph.D.</w:t>
            </w: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the Company for the fiscal year ending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WITHHELD</w:t>
            </w: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December 31, 2002.</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FOR</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BOTH</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BOTH</w:t>
            </w:r>
          </w:p>
        </w:tc>
        <w:tc>
          <w:tcPr>
            <w:tcW w:w="4220" w:type="dxa"/>
            <w:vAlign w:val="bottom"/>
          </w:tcPr>
          <w:p>
            <w:pPr>
              <w:ind w:left="320"/>
              <w:spacing w:after="0"/>
              <w:rPr>
                <w:sz w:val="20"/>
                <w:szCs w:val="20"/>
                <w:color w:val="auto"/>
              </w:rPr>
            </w:pPr>
            <w:r>
              <w:rPr>
                <w:rFonts w:ascii="Courier New" w:cs="Courier New" w:eastAsia="Courier New" w:hAnsi="Courier New"/>
                <w:sz w:val="15"/>
                <w:szCs w:val="15"/>
                <w:color w:val="auto"/>
              </w:rPr>
              <w:t>3. To approve an amendment to the Company's</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NOMINEES</w:t>
            </w:r>
          </w:p>
        </w:tc>
        <w:tc>
          <w:tcPr>
            <w:tcW w:w="31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NOMINEES</w:t>
            </w: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Certificate of Incorporation to increase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the number of authorized shares of</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Common Stock from 45,000,000 to</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20" w:type="dxa"/>
            <w:vAlign w:val="bottom"/>
          </w:tcPr>
          <w:p>
            <w:pPr>
              <w:ind w:left="580"/>
              <w:spacing w:after="0"/>
              <w:rPr>
                <w:sz w:val="20"/>
                <w:szCs w:val="20"/>
                <w:color w:val="auto"/>
              </w:rPr>
            </w:pPr>
            <w:r>
              <w:rPr>
                <w:rFonts w:ascii="Courier New" w:cs="Courier New" w:eastAsia="Courier New" w:hAnsi="Courier New"/>
                <w:sz w:val="15"/>
                <w:szCs w:val="15"/>
                <w:color w:val="auto"/>
              </w:rPr>
              <w:t>75,000,000.</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1529"/>
          </w:cols>
          <w:pgMar w:left="231" w:top="139" w:right="139" w:bottom="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580"/>
              <w:spacing w:after="0"/>
              <w:rPr>
                <w:sz w:val="20"/>
                <w:szCs w:val="20"/>
                <w:color w:val="auto"/>
              </w:rPr>
            </w:pPr>
            <w:r>
              <w:rPr>
                <w:rFonts w:ascii="Courier New" w:cs="Courier New" w:eastAsia="Courier New" w:hAnsi="Courier New"/>
                <w:sz w:val="15"/>
                <w:szCs w:val="15"/>
                <w:color w:val="auto"/>
              </w:rPr>
              <w:t>4.</w:t>
            </w:r>
          </w:p>
        </w:tc>
        <w:tc>
          <w:tcPr>
            <w:tcW w:w="5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my signature below, I confer to the named proxies</w:t>
            </w:r>
          </w:p>
        </w:tc>
        <w:tc>
          <w:tcPr>
            <w:tcW w:w="440" w:type="dxa"/>
            <w:vAlign w:val="bottom"/>
          </w:tcPr>
          <w:p>
            <w:pPr>
              <w:spacing w:after="0"/>
              <w:rPr>
                <w:sz w:val="14"/>
                <w:szCs w:val="14"/>
                <w:color w:val="auto"/>
              </w:rPr>
            </w:pP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6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discretionary authority to vote upon such other business as may</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(INSTRUCTION, To withhold authority to vote for any</w:t>
            </w:r>
          </w:p>
        </w:tc>
        <w:tc>
          <w:tcPr>
            <w:tcW w:w="8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properly</w:t>
            </w: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w w:val="99"/>
              </w:rPr>
              <w:t>come before the meeting of any continuations and</w:t>
            </w:r>
          </w:p>
        </w:tc>
        <w:tc>
          <w:tcPr>
            <w:tcW w:w="44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individual nominee, write that nominee's name in the</w:t>
            </w:r>
          </w:p>
        </w:tc>
        <w:tc>
          <w:tcPr>
            <w:tcW w:w="800" w:type="dxa"/>
            <w:vAlign w:val="bottom"/>
          </w:tcPr>
          <w:p>
            <w:pPr>
              <w:spacing w:after="0"/>
              <w:rPr>
                <w:sz w:val="14"/>
                <w:szCs w:val="14"/>
                <w:color w:val="auto"/>
              </w:rPr>
            </w:pPr>
          </w:p>
        </w:tc>
        <w:tc>
          <w:tcPr>
            <w:tcW w:w="5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adjournments thereof.</w:t>
            </w:r>
          </w:p>
        </w:tc>
        <w:tc>
          <w:tcPr>
            <w:tcW w:w="44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space provided above.)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5"/>
                <w:szCs w:val="15"/>
                <w:color w:val="auto"/>
              </w:rPr>
              <w:t>THE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BOARD OF</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DIRECTORS OF STEMCELLS, INC. RECOMMENDS A VOTE FOR THE</w:t>
            </w:r>
          </w:p>
        </w:tc>
      </w:tr>
      <w:tr>
        <w:trPr>
          <w:trHeight w:val="171"/>
        </w:trPr>
        <w:tc>
          <w:tcPr>
            <w:tcW w:w="510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NOMINEES FOR</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LISTED TO THE LEFT, A VOTE FOR RATIFICATION</w:t>
            </w:r>
          </w:p>
        </w:tc>
      </w:tr>
      <w:tr>
        <w:trPr>
          <w:trHeight w:val="171"/>
        </w:trPr>
        <w:tc>
          <w:tcPr>
            <w:tcW w:w="5100" w:type="dxa"/>
            <w:vAlign w:val="bottom"/>
          </w:tcPr>
          <w:p>
            <w:pPr>
              <w:spacing w:after="0"/>
              <w:rPr>
                <w:sz w:val="14"/>
                <w:szCs w:val="14"/>
                <w:color w:val="auto"/>
              </w:rPr>
            </w:pPr>
          </w:p>
        </w:tc>
        <w:tc>
          <w:tcPr>
            <w:tcW w:w="642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OF THE SELECTION OF INDEPENDENT PUBLIC ACCOUNTANTS AND A VOTE FOR</w:t>
            </w:r>
          </w:p>
        </w:tc>
      </w:tr>
      <w:tr>
        <w:trPr>
          <w:trHeight w:val="171"/>
        </w:trPr>
        <w:tc>
          <w:tcPr>
            <w:tcW w:w="5100" w:type="dxa"/>
            <w:vAlign w:val="bottom"/>
          </w:tcPr>
          <w:p>
            <w:pPr>
              <w:spacing w:after="0"/>
              <w:rPr>
                <w:sz w:val="14"/>
                <w:szCs w:val="1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5"/>
                <w:szCs w:val="15"/>
                <w:color w:val="auto"/>
              </w:rPr>
              <w:t>THE</w:t>
            </w:r>
          </w:p>
        </w:tc>
        <w:tc>
          <w:tcPr>
            <w:tcW w:w="5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AMENDMENT TO THE COMPANY'S CERTIFICATE OF INCORPORATION TO</w:t>
            </w:r>
          </w:p>
        </w:tc>
        <w:tc>
          <w:tcPr>
            <w:tcW w:w="44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INCREASE THE</w:t>
            </w: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rPr>
              <w:t>NUMBER OF AUTHORIZED SHARES OF COMMON STOCK.</w:t>
            </w:r>
          </w:p>
        </w:tc>
        <w:tc>
          <w:tcPr>
            <w:tcW w:w="440" w:type="dxa"/>
            <w:vAlign w:val="bottom"/>
          </w:tcPr>
          <w:p>
            <w:pPr>
              <w:spacing w:after="0"/>
              <w:rPr>
                <w:sz w:val="14"/>
                <w:szCs w:val="14"/>
                <w:color w:val="auto"/>
              </w:rPr>
            </w:pPr>
          </w:p>
        </w:tc>
      </w:tr>
      <w:tr>
        <w:trPr>
          <w:trHeight w:val="341"/>
        </w:trPr>
        <w:tc>
          <w:tcPr>
            <w:tcW w:w="510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MARK HERE FOR ADDRESS CHANGE AND NOTE AT LEFT</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 /</w:t>
            </w:r>
          </w:p>
        </w:tc>
      </w:tr>
    </w:tbl>
    <w:p>
      <w:pPr>
        <w:spacing w:after="0" w:line="34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172" w:lineRule="exact"/>
        <w:rPr>
          <w:sz w:val="20"/>
          <w:szCs w:val="20"/>
          <w:color w:val="auto"/>
        </w:rPr>
      </w:pPr>
    </w:p>
    <w:p>
      <w:pPr>
        <w:spacing w:after="0"/>
        <w:tabs>
          <w:tab w:leader="none" w:pos="3440" w:val="left"/>
          <w:tab w:leader="none" w:pos="5300" w:val="left"/>
          <w:tab w:leader="none" w:pos="8760" w:val="left"/>
        </w:tabs>
        <w:rPr>
          <w:sz w:val="20"/>
          <w:szCs w:val="20"/>
          <w:color w:val="auto"/>
        </w:rPr>
      </w:pPr>
      <w:r>
        <w:rPr>
          <w:rFonts w:ascii="Courier New" w:cs="Courier New" w:eastAsia="Courier New" w:hAnsi="Courier New"/>
          <w:sz w:val="15"/>
          <w:szCs w:val="15"/>
          <w:color w:val="auto"/>
        </w:rPr>
        <w:t>Signature:___________________________</w:t>
        <w:tab/>
        <w:t>Date:______________</w:t>
        <w:tab/>
        <w:t>Signature:___________________________</w:t>
      </w:r>
      <w:r>
        <w:rPr>
          <w:sz w:val="20"/>
          <w:szCs w:val="20"/>
          <w:color w:val="auto"/>
        </w:rPr>
        <w:tab/>
      </w:r>
      <w:r>
        <w:rPr>
          <w:rFonts w:ascii="Courier New" w:cs="Courier New" w:eastAsia="Courier New" w:hAnsi="Courier New"/>
          <w:sz w:val="14"/>
          <w:szCs w:val="14"/>
          <w:color w:val="auto"/>
        </w:rPr>
        <w:t>Date:______________</w:t>
      </w:r>
    </w:p>
    <w:sectPr>
      <w:pgSz w:w="11900" w:h="16838" w:orient="portrait"/>
      <w:cols w:equalWidth="0" w:num="1">
        <w:col w:w="11520"/>
      </w:cols>
      <w:pgMar w:left="240"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
      <w:numFmt w:val="bullet"/>
      <w:start w:val="1"/>
    </w:lvl>
    <w:lvl w:ilvl="1">
      <w:lvlJc w:val="left"/>
      <w:lvlText w:val="(%2)"/>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1)"/>
      <w:numFmt w:val="lowerRoman"/>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
      <w:numFmt w:val="bullet"/>
      <w:start w:val="1"/>
    </w:lvl>
    <w:lvl w:ilvl="1">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lvl w:ilvl="1">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4"/>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lvl>
    <w:lvl w:ilvl="1">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lvl w:ilvl="1">
      <w:lvlJc w:val="left"/>
      <w:lvlText w:val="(%2)"/>
      <w:numFmt w:val="decimal"/>
      <w:start w:val="4"/>
    </w:lvl>
    <w:lvl w:ilvl="2">
      <w:lvlJc w:val="left"/>
      <w:lvlText w:val="(%3)"/>
      <w:numFmt w:val="decimal"/>
      <w:start w:val="4"/>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2"/>
    </w:lvl>
    <w:lvl w:ilvl="1">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5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2019-12-13T21:58:54Z</dcterms:created>
  <dcterms:modified xsi:type="dcterms:W3CDTF">2019-12-13T21:58:54Z</dcterms:modified>
</cp:coreProperties>
</file>