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272020" cy="5307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0796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380" w:space="240"/>
            <w:col w:w="8800"/>
          </w:cols>
          <w:pgMar w:left="240" w:top="220"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Stratton Kenneth Blair</w:t>
        </w:r>
      </w:hyperlink>
    </w:p>
    <w:p>
      <w:pPr>
        <w:spacing w:after="0" w:line="30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C/O STEMCELLS,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3155 PORTER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2"/>
          <w:szCs w:val="22"/>
          <w:color w:val="0000EE"/>
        </w:rPr>
      </w:pPr>
      <w:hyperlink r:id="rId13">
        <w:r>
          <w:rPr>
            <w:rFonts w:ascii="Times New Roman" w:cs="Times New Roman" w:eastAsia="Times New Roman" w:hAnsi="Times New Roman"/>
            <w:sz w:val="22"/>
            <w:szCs w:val="22"/>
            <w:u w:val="single" w:color="auto"/>
            <w:color w:val="0000EE"/>
          </w:rPr>
          <w:t>STEMCELLS INC</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17"/>
          <w:szCs w:val="17"/>
          <w:color w:val="0000FF"/>
        </w:rPr>
        <w:t>STEM</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w:t>
      </w:r>
    </w:p>
    <w:p>
      <w:pPr>
        <w:spacing w:after="0" w:line="35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3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000FF"/>
        </w:rPr>
        <w:t>03/11/2011</w:t>
      </w:r>
    </w:p>
    <w:p>
      <w:pPr>
        <w:spacing w:after="0" w:line="20" w:lineRule="exact"/>
        <w:rPr>
          <w:sz w:val="24"/>
          <w:szCs w:val="24"/>
          <w:color w:val="auto"/>
        </w:rPr>
      </w:pPr>
      <w:r>
        <w:rPr>
          <w:sz w:val="24"/>
          <w:szCs w:val="24"/>
          <w:color w:val="auto"/>
        </w:rPr>
        <w:br w:type="column"/>
      </w:r>
    </w:p>
    <w:p>
      <w:pPr>
        <w:ind w:left="3" w:right="520" w:hanging="3"/>
        <w:spacing w:after="0" w:line="250"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 w:lineRule="exact"/>
        <w:rPr>
          <w:sz w:val="24"/>
          <w:szCs w:val="24"/>
          <w:color w:val="auto"/>
        </w:rPr>
      </w:pPr>
    </w:p>
    <w:tbl>
      <w:tblPr>
        <w:tblLayout w:type="fixed"/>
        <w:tblInd w:w="20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71"/>
        </w:trPr>
        <w:tc>
          <w:tcPr>
            <w:tcW w:w="2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23"/>
        </w:trPr>
        <w:tc>
          <w:tcPr>
            <w:tcW w:w="240" w:type="dxa"/>
            <w:vAlign w:val="bottom"/>
            <w:vMerge w:val="continue"/>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8"/>
        </w:trPr>
        <w:tc>
          <w:tcPr>
            <w:tcW w:w="24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1063"/>
        <w:spacing w:after="0"/>
        <w:rPr>
          <w:sz w:val="20"/>
          <w:szCs w:val="20"/>
          <w:color w:val="auto"/>
        </w:rPr>
      </w:pPr>
      <w:r>
        <w:rPr>
          <w:rFonts w:ascii="Times New Roman" w:cs="Times New Roman" w:eastAsia="Times New Roman" w:hAnsi="Times New Roman"/>
          <w:sz w:val="18"/>
          <w:szCs w:val="18"/>
          <w:color w:val="0000FF"/>
        </w:rPr>
        <w:t>General Counsel</w:t>
      </w:r>
    </w:p>
    <w:p>
      <w:pPr>
        <w:spacing w:after="0" w:line="406" w:lineRule="exact"/>
        <w:rPr>
          <w:sz w:val="24"/>
          <w:szCs w:val="24"/>
          <w:color w:val="auto"/>
        </w:rPr>
      </w:pPr>
    </w:p>
    <w:p>
      <w:pPr>
        <w:sectPr>
          <w:pgSz w:w="11900" w:h="16838" w:orient="portrait"/>
          <w:cols w:equalWidth="0" w:num="3">
            <w:col w:w="3360" w:space="720"/>
            <w:col w:w="3257" w:space="720"/>
            <w:col w:w="3363"/>
          </w:cols>
          <w:pgMar w:left="240" w:top="220" w:right="239" w:bottom="1440" w:gutter="0" w:footer="0" w:header="0"/>
          <w:type w:val="continuous"/>
        </w:sectPr>
      </w:pPr>
    </w:p>
    <w:tbl>
      <w:tblPr>
        <w:tblLayout w:type="fixed"/>
        <w:tblInd w:w="0" w:type="dxa"/>
        <w:tblCellMar>
          <w:top w:w="0" w:type="dxa"/>
          <w:left w:w="0" w:type="dxa"/>
          <w:bottom w:w="0" w:type="dxa"/>
          <w:right w:w="0" w:type="dxa"/>
        </w:tblCellMar>
      </w:tblP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900" w:type="dxa"/>
            <w:vAlign w:val="bottom"/>
            <w:gridSpan w:val="7"/>
          </w:tcPr>
          <w:p>
            <w:pPr>
              <w:ind w:left="160"/>
              <w:spacing w:after="0" w:line="152" w:lineRule="exact"/>
              <w:rPr>
                <w:sz w:val="20"/>
                <w:szCs w:val="20"/>
                <w:color w:val="auto"/>
              </w:rPr>
            </w:pPr>
            <w:r>
              <w:rPr>
                <w:rFonts w:ascii="Arial" w:cs="Arial" w:eastAsia="Arial" w:hAnsi="Arial"/>
                <w:sz w:val="14"/>
                <w:szCs w:val="14"/>
                <w:color w:val="auto"/>
              </w:rPr>
              <w:t>4. If Amendment, Date of Original Filed (Month/Day/Year)</w:t>
            </w:r>
          </w:p>
        </w:tc>
        <w:tc>
          <w:tcPr>
            <w:tcW w:w="3600" w:type="dxa"/>
            <w:vAlign w:val="bottom"/>
            <w:gridSpan w:val="7"/>
          </w:tcPr>
          <w:p>
            <w:pPr>
              <w:ind w:left="240"/>
              <w:spacing w:after="0" w:line="152"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2"/>
          </w:tcPr>
          <w:p>
            <w:pPr>
              <w:ind w:left="240"/>
              <w:spacing w:after="0"/>
              <w:rPr>
                <w:sz w:val="20"/>
                <w:szCs w:val="20"/>
                <w:color w:val="auto"/>
              </w:rPr>
            </w:pPr>
            <w:r>
              <w:rPr>
                <w:rFonts w:ascii="Arial" w:cs="Arial" w:eastAsia="Arial" w:hAnsi="Arial"/>
                <w:sz w:val="14"/>
                <w:szCs w:val="14"/>
                <w:color w:val="auto"/>
              </w:rPr>
              <w:t>Line)</w:t>
            </w: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Times New Roman" w:cs="Times New Roman" w:eastAsia="Times New Roman" w:hAnsi="Times New Roman"/>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000FF"/>
              </w:rPr>
              <w:t>PALO ALTO</w:t>
            </w: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0000FF"/>
                <w:w w:val="87"/>
              </w:rPr>
              <w:t>CA</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94304</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3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98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120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3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760" w:type="dxa"/>
            <w:vAlign w:val="bottom"/>
            <w:tcBorders>
              <w:bottom w:val="single" w:sz="8" w:color="2C2C2C"/>
            </w:tcBorders>
            <w:gridSpan w:val="5"/>
          </w:tcPr>
          <w:p>
            <w:pPr>
              <w:spacing w:after="0"/>
              <w:rPr>
                <w:sz w:val="11"/>
                <w:szCs w:val="11"/>
                <w:color w:val="auto"/>
              </w:rPr>
            </w:pPr>
          </w:p>
        </w:tc>
        <w:tc>
          <w:tcPr>
            <w:tcW w:w="2540" w:type="dxa"/>
            <w:vAlign w:val="bottom"/>
            <w:tcBorders>
              <w:bottom w:val="single" w:sz="8" w:color="2C2C2C"/>
            </w:tcBorders>
            <w:gridSpan w:val="4"/>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67"/>
        </w:trPr>
        <w:tc>
          <w:tcPr>
            <w:tcW w:w="20" w:type="dxa"/>
            <w:vAlign w:val="bottom"/>
            <w:tcBorders>
              <w:top w:val="single" w:sz="8" w:color="808080"/>
            </w:tcBorders>
          </w:tcPr>
          <w:p>
            <w:pPr>
              <w:spacing w:after="0"/>
              <w:rPr>
                <w:sz w:val="23"/>
                <w:szCs w:val="23"/>
                <w:color w:val="auto"/>
              </w:rPr>
            </w:pPr>
          </w:p>
        </w:tc>
        <w:tc>
          <w:tcPr>
            <w:tcW w:w="100" w:type="dxa"/>
            <w:vAlign w:val="bottom"/>
            <w:tcBorders>
              <w:top w:val="single" w:sz="8" w:color="2C2C2C"/>
            </w:tcBorders>
          </w:tcPr>
          <w:p>
            <w:pPr>
              <w:spacing w:after="0"/>
              <w:rPr>
                <w:sz w:val="23"/>
                <w:szCs w:val="23"/>
                <w:color w:val="auto"/>
              </w:rPr>
            </w:pPr>
          </w:p>
        </w:tc>
        <w:tc>
          <w:tcPr>
            <w:tcW w:w="640" w:type="dxa"/>
            <w:vAlign w:val="bottom"/>
            <w:tcBorders>
              <w:top w:val="single" w:sz="8" w:color="2C2C2C"/>
            </w:tcBorders>
          </w:tcPr>
          <w:p>
            <w:pPr>
              <w:spacing w:after="0"/>
              <w:rPr>
                <w:sz w:val="23"/>
                <w:szCs w:val="23"/>
                <w:color w:val="auto"/>
              </w:rPr>
            </w:pPr>
          </w:p>
        </w:tc>
        <w:tc>
          <w:tcPr>
            <w:tcW w:w="600" w:type="dxa"/>
            <w:vAlign w:val="bottom"/>
            <w:tcBorders>
              <w:top w:val="single" w:sz="8" w:color="2C2C2C"/>
            </w:tcBorders>
          </w:tcPr>
          <w:p>
            <w:pPr>
              <w:spacing w:after="0"/>
              <w:rPr>
                <w:sz w:val="23"/>
                <w:szCs w:val="23"/>
                <w:color w:val="auto"/>
              </w:rPr>
            </w:pPr>
          </w:p>
        </w:tc>
        <w:tc>
          <w:tcPr>
            <w:tcW w:w="280" w:type="dxa"/>
            <w:vAlign w:val="bottom"/>
            <w:tcBorders>
              <w:top w:val="single" w:sz="8" w:color="2C2C2C"/>
            </w:tcBorders>
          </w:tcPr>
          <w:p>
            <w:pPr>
              <w:spacing w:after="0"/>
              <w:rPr>
                <w:sz w:val="23"/>
                <w:szCs w:val="23"/>
                <w:color w:val="auto"/>
              </w:rPr>
            </w:pPr>
          </w:p>
        </w:tc>
        <w:tc>
          <w:tcPr>
            <w:tcW w:w="8060" w:type="dxa"/>
            <w:vAlign w:val="bottom"/>
            <w:tcBorders>
              <w:top w:val="single" w:sz="8" w:color="2C2C2C"/>
            </w:tcBorders>
            <w:gridSpan w:val="14"/>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3"/>
                <w:szCs w:val="23"/>
                <w:color w:val="auto"/>
              </w:rPr>
            </w:pPr>
          </w:p>
        </w:tc>
        <w:tc>
          <w:tcPr>
            <w:tcW w:w="780" w:type="dxa"/>
            <w:vAlign w:val="bottom"/>
            <w:tcBorders>
              <w:top w:val="single" w:sz="8" w:color="2C2C2C"/>
            </w:tcBorders>
          </w:tcPr>
          <w:p>
            <w:pPr>
              <w:spacing w:after="0"/>
              <w:rPr>
                <w:sz w:val="23"/>
                <w:szCs w:val="23"/>
                <w:color w:val="auto"/>
              </w:rPr>
            </w:pPr>
          </w:p>
        </w:tc>
        <w:tc>
          <w:tcPr>
            <w:tcW w:w="20" w:type="dxa"/>
            <w:vAlign w:val="bottom"/>
            <w:tcBorders>
              <w:top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40" w:type="dxa"/>
            <w:vAlign w:val="bottom"/>
            <w:tcBorders>
              <w:bottom w:val="single" w:sz="8" w:color="2C2C2C"/>
            </w:tcBorders>
            <w:gridSpan w:val="5"/>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760"/>
              <w:spacing w:after="0" w:line="131"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6"/>
              </w:rPr>
              <w:t>Transaction</w:t>
            </w:r>
          </w:p>
        </w:tc>
        <w:tc>
          <w:tcPr>
            <w:tcW w:w="2060" w:type="dxa"/>
            <w:vAlign w:val="bottom"/>
            <w:gridSpan w:val="4"/>
          </w:tcPr>
          <w:p>
            <w:pPr>
              <w:ind w:left="12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40" w:type="dxa"/>
            <w:vAlign w:val="bottom"/>
            <w:gridSpan w:val="3"/>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vMerge w:val="continue"/>
          </w:tcPr>
          <w:p>
            <w:pPr>
              <w:spacing w:after="0"/>
              <w:rPr>
                <w:sz w:val="11"/>
                <w:szCs w:val="11"/>
                <w:color w:val="auto"/>
              </w:rPr>
            </w:pPr>
          </w:p>
        </w:tc>
        <w:tc>
          <w:tcPr>
            <w:tcW w:w="6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8"/>
                <w:szCs w:val="18"/>
                <w:color w:val="0000FF"/>
              </w:rPr>
              <w:t>03/11/2011</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4"/>
                <w:szCs w:val="14"/>
                <w:color w:val="0000FF"/>
              </w:rPr>
              <w:t>F</w:t>
            </w:r>
          </w:p>
        </w:tc>
        <w:tc>
          <w:tcPr>
            <w:tcW w:w="7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8"/>
                <w:szCs w:val="18"/>
                <w:color w:val="0000FF"/>
                <w:w w:val="96"/>
              </w:rPr>
              <w:t>10,087</w:t>
            </w:r>
          </w:p>
        </w:tc>
        <w:tc>
          <w:tcPr>
            <w:tcW w:w="70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8"/>
                <w:szCs w:val="18"/>
                <w:color w:val="0000FF"/>
              </w:rPr>
              <w:t>D</w:t>
            </w:r>
          </w:p>
        </w:tc>
        <w:tc>
          <w:tcPr>
            <w:tcW w:w="620" w:type="dxa"/>
            <w:vAlign w:val="bottom"/>
            <w:tcBorders>
              <w:bottom w:val="single" w:sz="8" w:color="2C2C2C"/>
            </w:tcBorders>
            <w:gridSpan w:val="2"/>
          </w:tcPr>
          <w:p>
            <w:pPr>
              <w:jc w:val="right"/>
              <w:ind w:right="54"/>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0.81</w:t>
            </w:r>
          </w:p>
        </w:tc>
        <w:tc>
          <w:tcPr>
            <w:tcW w:w="1260" w:type="dxa"/>
            <w:vAlign w:val="bottom"/>
            <w:tcBorders>
              <w:bottom w:val="single" w:sz="8" w:color="2C2C2C"/>
            </w:tcBorders>
            <w:gridSpan w:val="2"/>
          </w:tcPr>
          <w:p>
            <w:pPr>
              <w:jc w:val="center"/>
              <w:ind w:right="217"/>
              <w:spacing w:after="0"/>
              <w:rPr>
                <w:sz w:val="20"/>
                <w:szCs w:val="20"/>
                <w:color w:val="auto"/>
              </w:rPr>
            </w:pPr>
            <w:r>
              <w:rPr>
                <w:rFonts w:ascii="Times New Roman" w:cs="Times New Roman" w:eastAsia="Times New Roman" w:hAnsi="Times New Roman"/>
                <w:sz w:val="18"/>
                <w:szCs w:val="18"/>
                <w:color w:val="0000FF"/>
              </w:rPr>
              <w:t>302,187</w:t>
            </w:r>
            <w:r>
              <w:rPr>
                <w:rFonts w:ascii="Times New Roman" w:cs="Times New Roman" w:eastAsia="Times New Roman" w:hAnsi="Times New Roman"/>
                <w:sz w:val="22"/>
                <w:szCs w:val="22"/>
                <w:color w:val="008000"/>
                <w:vertAlign w:val="superscript"/>
              </w:rPr>
              <w:t>(1)</w:t>
            </w:r>
          </w:p>
        </w:tc>
        <w:tc>
          <w:tcPr>
            <w:tcW w:w="92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ind w:right="397"/>
              <w:spacing w:after="0"/>
              <w:rPr>
                <w:sz w:val="20"/>
                <w:szCs w:val="20"/>
                <w:color w:val="auto"/>
              </w:rPr>
            </w:pPr>
            <w:r>
              <w:rPr>
                <w:rFonts w:ascii="Times New Roman" w:cs="Times New Roman" w:eastAsia="Times New Roman" w:hAnsi="Times New Roman"/>
                <w:sz w:val="18"/>
                <w:szCs w:val="18"/>
                <w:color w:val="0000FF"/>
                <w:w w:val="98"/>
              </w:rPr>
              <w:t>7,570</w:t>
            </w:r>
          </w:p>
        </w:tc>
        <w:tc>
          <w:tcPr>
            <w:tcW w:w="92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I</w:t>
            </w: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401(k)</w:t>
            </w:r>
          </w:p>
        </w:tc>
        <w:tc>
          <w:tcPr>
            <w:tcW w:w="0" w:type="dxa"/>
            <w:vAlign w:val="bottom"/>
          </w:tcPr>
          <w:p>
            <w:pPr>
              <w:spacing w:after="0"/>
              <w:rPr>
                <w:sz w:val="1"/>
                <w:szCs w:val="1"/>
                <w:color w:val="auto"/>
              </w:rPr>
            </w:pPr>
          </w:p>
        </w:tc>
      </w:tr>
      <w:tr>
        <w:trPr>
          <w:trHeight w:val="336"/>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8"/>
                <w:szCs w:val="18"/>
                <w:color w:val="0000FF"/>
              </w:rPr>
              <w:t>Plan</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060" w:type="dxa"/>
            <w:vAlign w:val="bottom"/>
            <w:tcBorders>
              <w:top w:val="single" w:sz="8" w:color="2C2C2C"/>
            </w:tcBorders>
            <w:gridSpan w:val="14"/>
          </w:tcPr>
          <w:p>
            <w:pPr>
              <w:jc w:val="center"/>
              <w:ind w:left="2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780" w:type="dxa"/>
            <w:vAlign w:val="bottom"/>
            <w:gridSpan w:val="11"/>
          </w:tcPr>
          <w:p>
            <w:pPr>
              <w:jc w:val="center"/>
              <w:ind w:left="27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4"/>
                <w:szCs w:val="14"/>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2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spacing w:after="0"/>
              <w:rPr>
                <w:sz w:val="20"/>
                <w:szCs w:val="20"/>
                <w:color w:val="auto"/>
              </w:rPr>
            </w:pPr>
            <w:r>
              <w:rPr>
                <w:rFonts w:ascii="Arial" w:cs="Arial" w:eastAsia="Arial" w:hAnsi="Arial"/>
                <w:sz w:val="12"/>
                <w:szCs w:val="12"/>
                <w:b w:val="1"/>
                <w:bCs w:val="1"/>
                <w:color w:val="auto"/>
              </w:rPr>
              <w:t>Expiration</w:t>
            </w:r>
          </w:p>
        </w:tc>
        <w:tc>
          <w:tcPr>
            <w:tcW w:w="132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8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2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00" w:firstLine="9"/>
        <w:spacing w:after="0" w:line="241" w:lineRule="auto"/>
        <w:tabs>
          <w:tab w:leader="none" w:pos="175"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Includes (1) 200,000 restricted stock units, with 50,000 vesting on each of June 1, 2011, June 1, 2012, June 1, 2013, and June 1, 2014 and (2) 70,000 restricted stock units, vesting 23,333 on each of May 15, 2010, May 15, 2011 and May 15, 2012.</w:t>
      </w:r>
    </w:p>
    <w:p>
      <w:pPr>
        <w:spacing w:after="0" w:line="27"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Includes shares held in 401(k) account in accordance with issuer's employer-match policies.</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20"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/s/ Ken Stratton</w:t>
            </w:r>
          </w:p>
        </w:tc>
        <w:tc>
          <w:tcPr>
            <w:tcW w:w="1000" w:type="dxa"/>
            <w:vAlign w:val="bottom"/>
          </w:tcPr>
          <w:p>
            <w:pPr>
              <w:spacing w:after="0"/>
              <w:rPr>
                <w:sz w:val="18"/>
                <w:szCs w:val="18"/>
                <w:color w:val="auto"/>
              </w:rPr>
            </w:pPr>
          </w:p>
        </w:tc>
        <w:tc>
          <w:tcPr>
            <w:tcW w:w="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0000FF"/>
                <w:w w:val="92"/>
              </w:rPr>
              <w:t>03/15/2011</w:t>
            </w:r>
          </w:p>
        </w:tc>
      </w:tr>
      <w:tr>
        <w:trPr>
          <w:trHeight w:val="20"/>
        </w:trPr>
        <w:tc>
          <w:tcPr>
            <w:tcW w:w="112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8"/>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61320" TargetMode="External"/><Relationship Id="rId13" Type="http://schemas.openxmlformats.org/officeDocument/2006/relationships/hyperlink" Target="http://www.sec.gov/cgi-bin/browse-edgar?action=getcompany&amp;CIK=00008839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2019-12-18T02:01:30Z</dcterms:created>
  <dcterms:modified xsi:type="dcterms:W3CDTF">2019-12-18T02:01:30Z</dcterms:modified>
</cp:coreProperties>
</file>