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5074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0742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Gadot Harel</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MICROBOT MEDICAL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25 RECREATION PARK DRIVE, UNIT 108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Microbot Medical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MBOT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09/14/2017</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27"/>
        <w:spacing w:after="0"/>
        <w:rPr>
          <w:sz w:val="20"/>
          <w:szCs w:val="20"/>
          <w:color w:val="auto"/>
        </w:rPr>
      </w:pPr>
      <w:r>
        <w:rPr>
          <w:rFonts w:ascii="Arial" w:cs="Arial" w:eastAsia="Arial" w:hAnsi="Arial"/>
          <w:sz w:val="17"/>
          <w:szCs w:val="17"/>
          <w:color w:val="0000FF"/>
        </w:rPr>
        <w:t>President, CEO and Chairman</w:t>
      </w:r>
    </w:p>
    <w:p>
      <w:pPr>
        <w:spacing w:after="0" w:line="513" w:lineRule="exact"/>
        <w:rPr>
          <w:sz w:val="24"/>
          <w:szCs w:val="24"/>
          <w:color w:val="auto"/>
        </w:rPr>
      </w:pPr>
    </w:p>
    <w:p>
      <w:pPr>
        <w:sectPr>
          <w:pgSz w:w="11900" w:h="16838" w:orient="portrait"/>
          <w:cols w:equalWidth="0" w:num="3">
            <w:col w:w="3340" w:space="720"/>
            <w:col w:w="3253" w:space="720"/>
            <w:col w:w="3487"/>
          </w:cols>
          <w:pgMar w:left="240" w:top="222" w:right="139" w:bottom="1440" w:gutter="0" w:footer="0" w:header="0"/>
          <w:type w:val="continuous"/>
        </w:sectPr>
      </w:pP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60" w:type="dxa"/>
            <w:vAlign w:val="bottom"/>
            <w:gridSpan w:val="7"/>
          </w:tcPr>
          <w:p>
            <w:pPr>
              <w:jc w:val="center"/>
              <w:ind w:right="78"/>
              <w:spacing w:after="0"/>
              <w:rPr>
                <w:sz w:val="20"/>
                <w:szCs w:val="20"/>
                <w:color w:val="auto"/>
              </w:rPr>
            </w:pPr>
            <w:r>
              <w:rPr>
                <w:rFonts w:ascii="Arial" w:cs="Arial" w:eastAsia="Arial" w:hAnsi="Arial"/>
                <w:sz w:val="13"/>
                <w:szCs w:val="13"/>
                <w:color w:val="auto"/>
                <w:w w:val="99"/>
              </w:rPr>
              <w:t>4. If Amendment, Date of Original Filed (Month/Day/Year)</w:t>
            </w:r>
          </w:p>
        </w:tc>
        <w:tc>
          <w:tcPr>
            <w:tcW w:w="3860" w:type="dxa"/>
            <w:vAlign w:val="bottom"/>
            <w:gridSpan w:val="9"/>
          </w:tcPr>
          <w:p>
            <w:pPr>
              <w:ind w:left="3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HINGHAM</w:t>
            </w:r>
          </w:p>
        </w:tc>
        <w:tc>
          <w:tcPr>
            <w:tcW w:w="12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100" w:type="dxa"/>
            <w:vAlign w:val="bottom"/>
          </w:tcPr>
          <w:p>
            <w:pPr>
              <w:ind w:left="80"/>
              <w:spacing w:after="0"/>
              <w:rPr>
                <w:sz w:val="20"/>
                <w:szCs w:val="20"/>
                <w:color w:val="auto"/>
              </w:rPr>
            </w:pPr>
            <w:r>
              <w:rPr>
                <w:rFonts w:ascii="Arial" w:cs="Arial" w:eastAsia="Arial" w:hAnsi="Arial"/>
                <w:sz w:val="17"/>
                <w:szCs w:val="17"/>
                <w:color w:val="0000FF"/>
              </w:rPr>
              <w:t>02043</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gridSpan w:val="2"/>
          </w:tcPr>
          <w:p>
            <w:pPr>
              <w:ind w:left="58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3"/>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9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7"/>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940"/>
              <w:spacing w:after="0" w:line="127"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9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60"/>
              <w:spacing w:after="0" w:line="130" w:lineRule="exact"/>
              <w:rPr>
                <w:sz w:val="20"/>
                <w:szCs w:val="20"/>
                <w:color w:val="auto"/>
              </w:rPr>
            </w:pPr>
            <w:r>
              <w:rPr>
                <w:rFonts w:ascii="Arial" w:cs="Arial" w:eastAsia="Arial" w:hAnsi="Arial"/>
                <w:sz w:val="12"/>
                <w:szCs w:val="12"/>
                <w:b w:val="1"/>
                <w:bCs w:val="1"/>
                <w:color w:val="auto"/>
                <w:w w:val="93"/>
              </w:rPr>
              <w:t>(A) or</w:t>
            </w:r>
          </w:p>
        </w:tc>
        <w:tc>
          <w:tcPr>
            <w:tcW w:w="7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40" w:type="dxa"/>
            <w:vAlign w:val="bottom"/>
            <w:tcBorders>
              <w:bottom w:val="single" w:sz="8" w:color="2C2C2C"/>
            </w:tcBorders>
            <w:gridSpan w:val="6"/>
          </w:tcPr>
          <w:p>
            <w:pPr>
              <w:spacing w:after="0"/>
              <w:rPr>
                <w:sz w:val="7"/>
                <w:szCs w:val="7"/>
                <w:color w:val="auto"/>
              </w:rPr>
            </w:pPr>
          </w:p>
        </w:tc>
        <w:tc>
          <w:tcPr>
            <w:tcW w:w="2780" w:type="dxa"/>
            <w:vAlign w:val="bottom"/>
            <w:tcBorders>
              <w:bottom w:val="single" w:sz="8" w:color="2C2C2C"/>
            </w:tcBorders>
            <w:gridSpan w:val="4"/>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2"/>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1"/>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ind w:right="18"/>
              <w:spacing w:after="0" w:line="143" w:lineRule="exact"/>
              <w:rPr>
                <w:sz w:val="20"/>
                <w:szCs w:val="20"/>
                <w:color w:val="auto"/>
              </w:rPr>
            </w:pPr>
            <w:r>
              <w:rPr>
                <w:rFonts w:ascii="Arial" w:cs="Arial" w:eastAsia="Arial" w:hAnsi="Arial"/>
                <w:sz w:val="13"/>
                <w:szCs w:val="13"/>
                <w:color w:val="0000FF"/>
                <w:w w:val="88"/>
              </w:rPr>
              <w:t>Stock,</w:t>
            </w: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w w:val="87"/>
              </w:rPr>
              <w:t>1,336,522</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1.05</w:t>
            </w:r>
          </w:p>
        </w:tc>
        <w:tc>
          <w:tcPr>
            <w:tcW w:w="140" w:type="dxa"/>
            <w:vAlign w:val="bottom"/>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09/14/2017</w:t>
            </w:r>
          </w:p>
        </w:tc>
        <w:tc>
          <w:tcPr>
            <w:tcW w:w="1100" w:type="dxa"/>
            <w:vAlign w:val="bottom"/>
          </w:tcPr>
          <w:p>
            <w:pPr>
              <w:spacing w:after="0"/>
              <w:rPr>
                <w:sz w:val="5"/>
                <w:szCs w:val="5"/>
                <w:color w:val="auto"/>
              </w:rPr>
            </w:pPr>
          </w:p>
        </w:tc>
        <w:tc>
          <w:tcPr>
            <w:tcW w:w="840" w:type="dxa"/>
            <w:vAlign w:val="bottom"/>
            <w:gridSpan w:val="2"/>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right"/>
              <w:ind w:right="21"/>
              <w:spacing w:after="0" w:line="143" w:lineRule="exact"/>
              <w:rPr>
                <w:sz w:val="20"/>
                <w:szCs w:val="20"/>
                <w:color w:val="auto"/>
              </w:rPr>
            </w:pPr>
            <w:r>
              <w:rPr>
                <w:rFonts w:ascii="Arial" w:cs="Arial" w:eastAsia="Arial" w:hAnsi="Arial"/>
                <w:sz w:val="13"/>
                <w:szCs w:val="13"/>
                <w:color w:val="0000FF"/>
                <w:w w:val="93"/>
              </w:rPr>
              <w:t>1,336,522</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rPr>
              <w:t>09/14/2027</w:t>
            </w: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par value</w:t>
            </w: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jc w:val="right"/>
              <w:ind w:right="162"/>
              <w:spacing w:after="0" w:line="143" w:lineRule="exact"/>
              <w:rPr>
                <w:sz w:val="20"/>
                <w:szCs w:val="20"/>
                <w:color w:val="auto"/>
              </w:rPr>
            </w:pPr>
            <w:r>
              <w:rPr>
                <w:rFonts w:ascii="Arial" w:cs="Arial" w:eastAsia="Arial" w:hAnsi="Arial"/>
                <w:sz w:val="13"/>
                <w:szCs w:val="13"/>
                <w:color w:val="0000FF"/>
              </w:rPr>
              <w:t>1,336,522</w:t>
            </w:r>
          </w:p>
        </w:tc>
        <w:tc>
          <w:tcPr>
            <w:tcW w:w="6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$0.01 per</w:t>
            </w: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ind w:right="18"/>
              <w:spacing w:after="0"/>
              <w:rPr>
                <w:sz w:val="20"/>
                <w:szCs w:val="20"/>
                <w:color w:val="auto"/>
              </w:rPr>
            </w:pPr>
            <w:r>
              <w:rPr>
                <w:rFonts w:ascii="Arial" w:cs="Arial" w:eastAsia="Arial" w:hAnsi="Arial"/>
                <w:sz w:val="13"/>
                <w:szCs w:val="13"/>
                <w:color w:val="0000FF"/>
                <w:w w:val="85"/>
              </w:rPr>
              <w:t>share</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ind w:right="18"/>
              <w:spacing w:after="0" w:line="143" w:lineRule="exact"/>
              <w:rPr>
                <w:sz w:val="20"/>
                <w:szCs w:val="20"/>
                <w:color w:val="auto"/>
              </w:rPr>
            </w:pPr>
            <w:r>
              <w:rPr>
                <w:rFonts w:ascii="Arial" w:cs="Arial" w:eastAsia="Arial" w:hAnsi="Arial"/>
                <w:sz w:val="13"/>
                <w:szCs w:val="13"/>
                <w:color w:val="0000FF"/>
                <w:w w:val="88"/>
              </w:rPr>
              <w:t>Stock,</w:t>
            </w: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vMerge w:val="restart"/>
          </w:tcPr>
          <w:p>
            <w:pPr>
              <w:jc w:val="right"/>
              <w:ind w:right="71"/>
              <w:spacing w:after="0"/>
              <w:rPr>
                <w:sz w:val="20"/>
                <w:szCs w:val="20"/>
                <w:color w:val="auto"/>
              </w:rPr>
            </w:pPr>
            <w:r>
              <w:rPr>
                <w:rFonts w:ascii="Arial" w:cs="Arial" w:eastAsia="Arial" w:hAnsi="Arial"/>
                <w:sz w:val="17"/>
                <w:szCs w:val="17"/>
                <w:color w:val="0000FF"/>
                <w:w w:val="94"/>
              </w:rPr>
              <w:t>476,190</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1.05</w:t>
            </w:r>
          </w:p>
        </w:tc>
        <w:tc>
          <w:tcPr>
            <w:tcW w:w="140" w:type="dxa"/>
            <w:vAlign w:val="bottom"/>
          </w:tcPr>
          <w:p>
            <w:pPr>
              <w:spacing w:after="0"/>
              <w:rPr>
                <w:sz w:val="5"/>
                <w:szCs w:val="5"/>
                <w:color w:val="auto"/>
              </w:rPr>
            </w:pP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09/14/2017</w:t>
            </w:r>
          </w:p>
        </w:tc>
        <w:tc>
          <w:tcPr>
            <w:tcW w:w="1100" w:type="dxa"/>
            <w:vAlign w:val="bottom"/>
          </w:tcPr>
          <w:p>
            <w:pPr>
              <w:spacing w:after="0"/>
              <w:rPr>
                <w:sz w:val="5"/>
                <w:szCs w:val="5"/>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A</w:t>
            </w:r>
          </w:p>
        </w:tc>
        <w:tc>
          <w:tcPr>
            <w:tcW w:w="640" w:type="dxa"/>
            <w:vAlign w:val="bottom"/>
            <w:vMerge w:val="restart"/>
          </w:tcPr>
          <w:p>
            <w:pPr>
              <w:jc w:val="right"/>
              <w:ind w:right="61"/>
              <w:spacing w:after="0"/>
              <w:rPr>
                <w:sz w:val="20"/>
                <w:szCs w:val="20"/>
                <w:color w:val="auto"/>
              </w:rPr>
            </w:pPr>
            <w:r>
              <w:rPr>
                <w:rFonts w:ascii="Arial" w:cs="Arial" w:eastAsia="Arial" w:hAnsi="Arial"/>
                <w:sz w:val="13"/>
                <w:szCs w:val="13"/>
                <w:color w:val="0000FF"/>
              </w:rPr>
              <w:t>476,190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09/14/2027</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par value</w:t>
            </w: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jc w:val="right"/>
              <w:ind w:right="202"/>
              <w:spacing w:after="0"/>
              <w:rPr>
                <w:sz w:val="20"/>
                <w:szCs w:val="20"/>
                <w:color w:val="auto"/>
              </w:rPr>
            </w:pPr>
            <w:r>
              <w:rPr>
                <w:rFonts w:ascii="Arial" w:cs="Arial" w:eastAsia="Arial" w:hAnsi="Arial"/>
                <w:sz w:val="13"/>
                <w:szCs w:val="13"/>
                <w:color w:val="0000FF"/>
              </w:rPr>
              <w:t>476,190</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tcPr>
          <w:p>
            <w:pPr>
              <w:ind w:left="60"/>
              <w:spacing w:after="0" w:line="88"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3"/>
        </w:trPr>
        <w:tc>
          <w:tcPr>
            <w:tcW w:w="360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840" w:type="dxa"/>
            <w:vAlign w:val="bottom"/>
          </w:tcPr>
          <w:p>
            <w:pPr>
              <w:jc w:val="center"/>
              <w:ind w:left="3295"/>
              <w:spacing w:after="0" w:line="133" w:lineRule="exact"/>
              <w:rPr>
                <w:sz w:val="20"/>
                <w:szCs w:val="20"/>
                <w:color w:val="auto"/>
              </w:rPr>
            </w:pPr>
            <w:r>
              <w:rPr>
                <w:rFonts w:ascii="Arial" w:cs="Arial" w:eastAsia="Arial" w:hAnsi="Arial"/>
                <w:sz w:val="13"/>
                <w:szCs w:val="13"/>
                <w:color w:val="0000FF"/>
                <w:w w:val="87"/>
              </w:rPr>
              <w:t>$0.01 per</w:t>
            </w:r>
          </w:p>
        </w:tc>
        <w:tc>
          <w:tcPr>
            <w:tcW w:w="0" w:type="dxa"/>
            <w:vAlign w:val="bottom"/>
          </w:tcPr>
          <w:p>
            <w:pPr>
              <w:spacing w:after="0"/>
              <w:rPr>
                <w:sz w:val="1"/>
                <w:szCs w:val="1"/>
                <w:color w:val="auto"/>
              </w:rPr>
            </w:pPr>
          </w:p>
        </w:tc>
      </w:tr>
      <w:tr>
        <w:trPr>
          <w:trHeight w:val="86"/>
        </w:trPr>
        <w:tc>
          <w:tcPr>
            <w:tcW w:w="3600" w:type="dxa"/>
            <w:vAlign w:val="bottom"/>
            <w:vMerge w:val="continue"/>
          </w:tcPr>
          <w:p>
            <w:pPr>
              <w:spacing w:after="0"/>
              <w:rPr>
                <w:sz w:val="7"/>
                <w:szCs w:val="7"/>
                <w:color w:val="auto"/>
              </w:rPr>
            </w:pPr>
          </w:p>
        </w:tc>
        <w:tc>
          <w:tcPr>
            <w:tcW w:w="3840" w:type="dxa"/>
            <w:vAlign w:val="bottom"/>
            <w:vMerge w:val="restart"/>
          </w:tcPr>
          <w:p>
            <w:pPr>
              <w:jc w:val="center"/>
              <w:ind w:left="3295"/>
              <w:spacing w:after="0"/>
              <w:rPr>
                <w:sz w:val="20"/>
                <w:szCs w:val="20"/>
                <w:color w:val="auto"/>
              </w:rPr>
            </w:pPr>
            <w:r>
              <w:rPr>
                <w:rFonts w:ascii="Arial" w:cs="Arial" w:eastAsia="Arial" w:hAnsi="Arial"/>
                <w:sz w:val="13"/>
                <w:szCs w:val="13"/>
                <w:color w:val="0000FF"/>
                <w:w w:val="85"/>
              </w:rPr>
              <w:t>share</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3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8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options vest as follows and in accordance with the terms of the Issuer's Equity Incentive Plan: (a) on the six month anniversary of the date of grant, the option shall vest and shall become exercisable with respect to 25% of the common stock; and (b) on a quarterly basis over the next 30 months, the option shall equally vest and become exercisable with respect to the remaining 75% of the common stock.</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vest equally on an annual basis over 60 months commencing on the one year anniversary of the date of grant, and in accordance with the terms of the Issuer's Equity Incentive Plan.</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0000FF"/>
                <w:w w:val="89"/>
              </w:rPr>
              <w:t>/s/ Harel Gadot</w:t>
            </w:r>
          </w:p>
        </w:tc>
        <w:tc>
          <w:tcPr>
            <w:tcW w:w="104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09/18/2017</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3"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2019-12-24T07:32:09Z</dcterms:created>
  <dcterms:modified xsi:type="dcterms:W3CDTF">2019-12-24T07:32:09Z</dcterms:modified>
</cp:coreProperties>
</file>