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6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10, 2025 (the “Effective Time”), in keeping with stockholder approval obtained at the 2025 Annual Meeting of Stockholders (the “Annual Meeting”) of Microbot Medical Inc. (the “Company”), discussed further below in this Current Report on Form 8-K, the Company filed with the State of Delaware a Certificate of Amendment to the Company’s Restated Certificate of Incorporation, as amended, which increased the total number of shares of common stock, par value $0.01 per share (the “Common Stock”) authorized for issuance to 120,000,000 shares, with a corresponding increase in the total authorized shares from 61,000,000 to 121,000,000.</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Immediately after the Effective Time, the Company had 121,000,000 shares of authorized stock, consisting of (i) 120,000,000 shares of Common Stock, and (ii) 1,000,000 shares of undesignated preferred stock.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3.03 above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Meeting was held on June 10, 2025. At the Annual Meeting, the Company’s stockholders voted on the following seven proposals and cast their votes as described below. The proposals are described in more detail in the Company’s Definitive Proxy Statement on Schedule 14A filed with the U.S. Securities and Exchange Commission on April 29, 2025.</w:t>
      </w:r>
    </w:p>
    <w:p>
      <w:pPr>
        <w:spacing w:after="0" w:line="176" w:lineRule="exact"/>
        <w:rPr>
          <w:sz w:val="20"/>
          <w:szCs w:val="20"/>
          <w:color w:val="auto"/>
        </w:rPr>
      </w:pPr>
    </w:p>
    <w:p>
      <w:pPr>
        <w:jc w:val="both"/>
        <w:ind w:left="980" w:right="2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Proposal 1:</w:t>
        <w:tab/>
        <w:t>Election of the three nominees listed below to serve as Class I Directors on the Board of Directors of the Company until the 2028 Annual Meeting of Shareholders and until their respective successors have been duly elected and qualified: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Name</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Number of Votes Cast in Favor</w:t>
            </w:r>
          </w:p>
        </w:tc>
        <w:tc>
          <w:tcPr>
            <w:tcW w:w="2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Number of Votes Withheld</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Harel Gadot</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3,610,863</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482,578</w:t>
            </w: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10,068,989</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Madden</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3,447,329</w:t>
            </w:r>
          </w:p>
        </w:tc>
        <w:tc>
          <w:tcPr>
            <w:tcW w:w="2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646,112</w:t>
            </w:r>
          </w:p>
        </w:tc>
        <w:tc>
          <w:tcPr>
            <w:tcW w:w="2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10,068,989</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Tal Wenderow</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3,048,041</w:t>
            </w: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1,045,400</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10,068,989</w:t>
            </w:r>
          </w:p>
        </w:tc>
      </w:tr>
    </w:tbl>
    <w:p>
      <w:pPr>
        <w:spacing w:after="0" w:line="19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Proposal 2:</w:t>
      </w:r>
      <w:r>
        <w:rPr>
          <w:sz w:val="20"/>
          <w:szCs w:val="20"/>
          <w:color w:val="auto"/>
        </w:rPr>
        <w:tab/>
      </w:r>
      <w:r>
        <w:rPr>
          <w:rFonts w:ascii="Times New Roman" w:cs="Times New Roman" w:eastAsia="Times New Roman" w:hAnsi="Times New Roman"/>
          <w:sz w:val="17"/>
          <w:szCs w:val="17"/>
          <w:color w:val="auto"/>
        </w:rPr>
        <w:t>The approval of a non-binding advisory resolution supporting the compensation of the Company’s named executive officers: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Number of Votes</w:t>
            </w:r>
          </w:p>
        </w:tc>
        <w:tc>
          <w:tcPr>
            <w:tcW w:w="2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Number of Votes</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4"/>
        </w:trPr>
        <w:tc>
          <w:tcPr>
            <w:tcW w:w="3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Cast in Favor</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Cast Against</w:t>
            </w: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Number of Votes Abstained</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0"/>
        </w:trPr>
        <w:tc>
          <w:tcPr>
            <w:tcW w:w="3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3,416,128</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614,381</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62,932</w:t>
            </w: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10,068,989</w:t>
            </w:r>
          </w:p>
        </w:tc>
      </w:tr>
    </w:tbl>
    <w:p>
      <w:pPr>
        <w:spacing w:after="0" w:line="198"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Proposal 3:</w:t>
        <w:tab/>
        <w:t>The approval of a non-binding advisory resolution regarding the frequency of future non-binding advisory votes related to named executive officer compensation: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Number of Votes</w:t>
            </w:r>
          </w:p>
        </w:tc>
        <w:tc>
          <w:tcPr>
            <w:tcW w:w="2020" w:type="dxa"/>
            <w:vAlign w:val="bottom"/>
          </w:tcPr>
          <w:p>
            <w:pPr>
              <w:spacing w:after="0"/>
              <w:rPr>
                <w:sz w:val="18"/>
                <w:szCs w:val="18"/>
                <w:color w:val="auto"/>
              </w:rPr>
            </w:pPr>
          </w:p>
        </w:tc>
      </w:tr>
      <w:tr>
        <w:trPr>
          <w:trHeight w:val="234"/>
        </w:trPr>
        <w:tc>
          <w:tcPr>
            <w:tcW w:w="2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One Year</w:t>
            </w:r>
          </w:p>
        </w:tc>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Two Years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Three Years</w:t>
            </w: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Abstained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10"/>
        </w:trPr>
        <w:tc>
          <w:tcPr>
            <w:tcW w:w="20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3,352,453</w:t>
            </w:r>
          </w:p>
        </w:tc>
        <w:tc>
          <w:tcPr>
            <w:tcW w:w="2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121,055</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402,485</w:t>
            </w:r>
          </w:p>
        </w:tc>
        <w:tc>
          <w:tcPr>
            <w:tcW w:w="2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217,448</w:t>
            </w:r>
          </w:p>
        </w:tc>
        <w:tc>
          <w:tcPr>
            <w:tcW w:w="2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10,068,989</w:t>
            </w:r>
          </w:p>
        </w:tc>
      </w:tr>
      <w:tr>
        <w:trPr>
          <w:trHeight w:val="459"/>
        </w:trPr>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both"/>
        <w:ind w:left="980" w:hanging="971"/>
        <w:spacing w:after="0" w:line="261" w:lineRule="auto"/>
        <w:tabs>
          <w:tab w:leader="none" w:pos="960" w:val="left"/>
        </w:tabs>
        <w:rPr>
          <w:sz w:val="20"/>
          <w:szCs w:val="20"/>
          <w:color w:val="auto"/>
        </w:rPr>
      </w:pPr>
      <w:r>
        <w:rPr>
          <w:rFonts w:ascii="Times New Roman" w:cs="Times New Roman" w:eastAsia="Times New Roman" w:hAnsi="Times New Roman"/>
          <w:sz w:val="18"/>
          <w:szCs w:val="18"/>
          <w:color w:val="auto"/>
        </w:rPr>
        <w:t>Proposal 4:</w:t>
        <w:tab/>
        <w:t>The approval of the issuance of Series I preferred investment options and placement agent options issued in connection therewith, and shares of Common Stock underlying such options, issued in connection with an offering and sale of securities of the Company that was consummated on February 11, 2025, for purposes of complying with Nasdaq listing rule 5635(d) and satisfying the Company’s contractual obligations to the holders of such options: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Number of Votes</w:t>
            </w: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Number of Votes</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4"/>
        </w:trPr>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Cast in Favor</w:t>
            </w: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Cast Against</w:t>
            </w: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Number of Votes Abstained</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09"/>
        </w:trPr>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3,065,789</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942,097</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85,555</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10,068,989</w:t>
            </w:r>
          </w:p>
        </w:tc>
      </w:tr>
    </w:tbl>
    <w:p>
      <w:pPr>
        <w:spacing w:after="0" w:line="198" w:lineRule="exact"/>
        <w:rPr>
          <w:sz w:val="20"/>
          <w:szCs w:val="20"/>
          <w:color w:val="auto"/>
        </w:rPr>
      </w:pPr>
    </w:p>
    <w:p>
      <w:pPr>
        <w:jc w:val="both"/>
        <w:ind w:left="980" w:right="20" w:hanging="971"/>
        <w:spacing w:after="0" w:line="266" w:lineRule="auto"/>
        <w:tabs>
          <w:tab w:leader="none" w:pos="960" w:val="left"/>
        </w:tabs>
        <w:rPr>
          <w:sz w:val="20"/>
          <w:szCs w:val="20"/>
          <w:color w:val="auto"/>
        </w:rPr>
      </w:pPr>
      <w:r>
        <w:rPr>
          <w:rFonts w:ascii="Times New Roman" w:cs="Times New Roman" w:eastAsia="Times New Roman" w:hAnsi="Times New Roman"/>
          <w:sz w:val="18"/>
          <w:szCs w:val="18"/>
          <w:color w:val="auto"/>
        </w:rPr>
        <w:t>Proposal 5:</w:t>
        <w:tab/>
        <w:t>The approval of an amendment to the Company’s Certificate of Incorporation, as amended and/ or restated from time to time, to increase the total number of shares of Common Stock authorized for issuance to 120,000,000 shares, with a corresponding increase in the total authorized shares from 61,000,000 to 121,000,000: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Number of Votes</w:t>
            </w: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Number of Votes</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4"/>
        </w:trPr>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Cast in Favor</w:t>
            </w: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Cast Against</w:t>
            </w: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Number of Votes Abstained</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09"/>
        </w:trPr>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3,188,402</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853,770</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51,269</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10,068,989</w:t>
            </w:r>
          </w:p>
        </w:tc>
      </w:tr>
    </w:tbl>
    <w:p>
      <w:pPr>
        <w:spacing w:after="0" w:line="19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Proposal 6:</w:t>
        <w:tab/>
        <w:t>The approval of an amendment to the Company’s 2020 Omnibus Performance Award Plan, to increase the number of authorized shares of</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reserved for issuance by 2,591,019: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Number of Votes</w:t>
            </w: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Number of Votes</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4"/>
        </w:trPr>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Cast in Favor</w:t>
            </w: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Cast Against</w:t>
            </w: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Number of Votes Abstained</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10"/>
        </w:trPr>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2,976,294</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1,069,970</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47,177</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10,068,989</w:t>
            </w:r>
          </w:p>
        </w:tc>
      </w:tr>
    </w:tbl>
    <w:p>
      <w:pPr>
        <w:spacing w:after="0" w:line="198" w:lineRule="exact"/>
        <w:rPr>
          <w:sz w:val="20"/>
          <w:szCs w:val="20"/>
          <w:color w:val="auto"/>
        </w:rPr>
      </w:pPr>
    </w:p>
    <w:p>
      <w:pPr>
        <w:jc w:val="both"/>
        <w:ind w:left="980" w:right="2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Proposal 7:</w:t>
        <w:tab/>
        <w:t>The ratification of Brightman Almagor Zohar &amp; Co., a Member of Deloitte Touche Tohmatsu Limited, or its U.S. affiliate, as the Company’s independent registered public accounting firm for the year ending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Number of Votes</w:t>
            </w: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Number of Votes</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4"/>
        </w:trPr>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Cast in Favor</w:t>
            </w: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Cast Against</w:t>
            </w: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Number of Votes Abstained</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10"/>
        </w:trPr>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13,246,015</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717,043</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199,372</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Annual Meeting, the Company’s stockholders held an advisory vote to approve the preferred frequency of stockholder advisory votes on the compensation of the Company’s named executive officers (say-on-pay). As reported above, the stockholders representing a majority of the votes cast approved, on a non-binding, advisory basis, a one-year frequency for future say-on-pay advisory votes. Accordingly, the Company’s board of directors determined that the Company will hold a say-on-pay advisory vote every one year.</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approval of Proposals 4 and 5 at the Annual Meeting as discussed above, the Company’s (a) Series I preferred investment options to purchase up to 12,206,578 shares of the Company’s Common Stock at an exercise price of $2.13 per share and (b) placement agent preferred investment options to purchase up to 305,164 shares of Common Stock at an exercise price of $2.6625, in each case that were issued on February 11, 2025, are immediately exercisable until the date that is the two year anniversary of the Effective Time.</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4100" w:type="dxa"/>
            <w:vAlign w:val="bottom"/>
            <w:tcBorders>
              <w:top w:val="single" w:sz="8" w:color="auto"/>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Certificate of Amendment to Certificate of Incorporation</w:t>
            </w:r>
          </w:p>
        </w:tc>
        <w:tc>
          <w:tcPr>
            <w:tcW w:w="6040" w:type="dxa"/>
            <w:vAlign w:val="bottom"/>
            <w:tcBorders>
              <w:top w:val="single" w:sz="8" w:color="auto"/>
            </w:tcBorders>
          </w:tcPr>
          <w:p>
            <w:pPr>
              <w:spacing w:after="0"/>
              <w:rPr>
                <w:sz w:val="15"/>
                <w:szCs w:val="15"/>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5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27" w:lineRule="exact"/>
        <w:rPr>
          <w:sz w:val="20"/>
          <w:szCs w:val="20"/>
          <w:color w:val="auto"/>
        </w:rPr>
      </w:pPr>
    </w:p>
    <w:p>
      <w:pPr>
        <w:ind w:left="4740" w:right="4240" w:hanging="495"/>
        <w:spacing w:after="0" w:line="260" w:lineRule="auto"/>
        <w:tabs>
          <w:tab w:leader="none" w:pos="437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 of the General Corporation Law of the State of Delaware</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being the Chief Executive Officer of Microbot Medical Inc., a Delaware corporation (the “Corporation”), pursuant to Section 242 of the General Corporation Law of the State of Delaware, as amended (the “DGCL”), does hereby certify as follows:</w:t>
      </w:r>
    </w:p>
    <w:p>
      <w:pPr>
        <w:spacing w:after="0" w:line="162" w:lineRule="exact"/>
        <w:rPr>
          <w:sz w:val="20"/>
          <w:szCs w:val="20"/>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(the “Board”), by unanimous written consent dated February 18, 2025, adopted resolutions (the “Amending Resolutions”) to further amend the Certificate of Incorporation of the Corporation, as filed with the Delaware Secretary of State on August 2, 1988, as amended and/or restated (together with any amendments, restatements and certificates of designations, the “Certificate of Incorporation”);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Amendment of Certificate of Incorporation was duly adopted in accordance with the provisions of Section 242 of the DGCL. The Board duly adopted the Amending Resolutions setting forth and declaring advisable this Certificate of Amendment to Certificate of Incorporation and directed that such amendment be considered by the stockholders of the Corporation. An annual meeting of the stockholders was duly called upon notice in accordance with Section 222 of the DGCL and held on June 10, 2025 at which meeting the required number of shares were voted in favor of such amendment. The stockholders of the Corporation duly adopted the Certificate of Amendment to Certificate of Incorporation.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to effect the Amending Resolutions:</w:t>
      </w:r>
    </w:p>
    <w:p>
      <w:pPr>
        <w:spacing w:after="0" w:line="225"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 Time (as defined below), the first paragraph of Paragraph THREE of the Certificate of Incorporation is hereby stricken and replaced with the following:</w:t>
      </w:r>
    </w:p>
    <w:p>
      <w:pPr>
        <w:spacing w:after="0" w:line="162"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that the Corporation is authorized to issue is one hundred and twenty one million (121,000,000), of which one hundred and twenty million (120,000,000) shares are common stock having a par value of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one million (1,000,000) shares are undesignated preferred stock having a par value of $0.01 per share (the “</w:t>
      </w:r>
      <w:r>
        <w:rPr>
          <w:rFonts w:ascii="Times New Roman" w:cs="Times New Roman" w:eastAsia="Times New Roman" w:hAnsi="Times New Roman"/>
          <w:sz w:val="18"/>
          <w:szCs w:val="18"/>
          <w:u w:val="single" w:color="auto"/>
          <w:color w:val="auto"/>
        </w:rPr>
        <w:t>Undesignated Preferred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to Certificate of Incorporation shall become effective on June 10, 2025 (the “Effective Time”).</w:t>
      </w:r>
    </w:p>
    <w:p>
      <w:pPr>
        <w:spacing w:after="0" w:line="225"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the Certificate of Incorporation of Microbot Medical Inc. to be signed by Harel Gadot, Chief Executive Officer, this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2025, who acknowledges that the foregoing is the act and deed of the Corporation and that the facts stated herein are true.</w:t>
      </w:r>
    </w:p>
    <w:p>
      <w:pPr>
        <w:spacing w:after="0" w:line="19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CEO, President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2025-06-11T06:39:41Z</dcterms:created>
  <dcterms:modified xsi:type="dcterms:W3CDTF">2025-06-11T06:39:41Z</dcterms:modified>
</cp:coreProperties>
</file>