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956"/>
        <w:gridCol w:w="1690"/>
        <w:gridCol w:w="1731"/>
        <w:gridCol w:w="2828"/>
      </w:tblGrid>
      <w:tr>
        <w:trPr/>
        <w:tc>
          <w:tcPr>
            <w:tcW w:w="395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0"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731"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956" w:type="dxa"/>
            <w:tcBorders/>
            <w:vAlign w:val="center"/>
          </w:tcPr>
          <w:p>
            <w:pPr>
              <w:pStyle w:val="TableContents"/>
              <w:bidi w:val="0"/>
              <w:spacing w:before="0" w:after="0"/>
              <w:jc w:val="left"/>
              <w:rPr/>
            </w:pPr>
            <w:hyperlink r:id="rId3">
              <w:r>
                <w:rPr>
                  <w:rStyle w:val="InternetLink"/>
                </w:rPr>
                <w:t>0000883975</w:t>
              </w:r>
            </w:hyperlink>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STEMCELLS INC</w:t>
                  </w:r>
                </w:p>
              </w:tc>
            </w:tr>
            <w:tr>
              <w:trPr/>
              <w:tc>
                <w:tcPr>
                  <w:tcW w:w="34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CYTOTHERAPEUTICS INC/DE</w:t>
                  </w:r>
                </w:p>
              </w:tc>
            </w:tr>
          </w:tbl>
          <w:p>
            <w:pPr>
              <w:pStyle w:val="TableContents"/>
              <w:bidi w:val="0"/>
              <w:spacing w:before="0" w:after="283"/>
              <w:jc w:val="left"/>
              <w:rPr/>
            </w:pPr>
            <w:r>
              <w:rPr/>
            </w:r>
          </w:p>
        </w:tc>
        <w:tc>
          <w:tcPr>
            <w:tcW w:w="3421"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26"/>
              <w:gridCol w:w="3039"/>
            </w:tblGrid>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2828" w:type="dxa"/>
            <w:vMerge w:val="restart"/>
            <w:tcBorders/>
          </w:tcPr>
          <w:p>
            <w:pPr>
              <w:pStyle w:val="TableContents"/>
              <w:bidi w:val="0"/>
              <w:spacing w:before="0" w:after="283"/>
              <w:jc w:val="left"/>
              <w:rPr/>
            </w:pPr>
            <w:r>
              <w:rPr/>
            </w:r>
          </w:p>
        </w:tc>
      </w:tr>
      <w:tr>
        <w:trPr/>
        <w:tc>
          <w:tcPr>
            <w:tcW w:w="395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395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Microbot Medical Inc.</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395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395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564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731" w:type="dxa"/>
            <w:tcBorders/>
          </w:tcPr>
          <w:p>
            <w:pPr>
              <w:pStyle w:val="TableContents"/>
              <w:bidi w:val="0"/>
              <w:spacing w:before="0" w:after="283"/>
              <w:jc w:val="left"/>
              <w:rPr>
                <w:sz w:val="4"/>
                <w:szCs w:val="4"/>
              </w:rPr>
            </w:pPr>
            <w:r>
              <w:rPr>
                <w:sz w:val="4"/>
                <w:szCs w:val="4"/>
              </w:rPr>
            </w:r>
          </w:p>
        </w:tc>
        <w:tc>
          <w:tcPr>
            <w:tcW w:w="2828" w:type="dxa"/>
            <w:vMerge w:val="continue"/>
            <w:tcBorders/>
          </w:tcPr>
          <w:p>
            <w:pPr>
              <w:pStyle w:val="Normal"/>
              <w:bidi w:val="0"/>
              <w:jc w:val="left"/>
              <w:rPr/>
            </w:pPr>
            <w:r>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2828"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Microbot Medical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781-875-3605</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Gadot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Diaz-Cartelle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Vaknin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Rachel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Madden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Stockburger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Aileen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Bornstein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Yoseph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Laxminarain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Prattipati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Wenderow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2024-06-03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 Wainwright &amp; Co.</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000000375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 Park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1,762,502</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1,762,502</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Gross proceeds received from registered offering of common stock and concurrent PIPE of warrants, minus proceeds received from a foreign investor. Gross proceeds if the warrants are exercised (excluding those issued to the foreign investor) is $3,525,003.</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164,500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placement agent received an aggregate cash fee equal to 7.0% of the gross proceeds, a management fee equal to 1.0% of the gross proceeds, and its designees received warrants to purchase 78,333 common shares exercisable at $1.875 per share.</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484"/>
        <w:gridCol w:w="1717"/>
        <w:gridCol w:w="1968"/>
        <w:gridCol w:w="2634"/>
        <w:gridCol w:w="1402"/>
      </w:tblGrid>
      <w:tr>
        <w:trPr>
          <w:tblHeader w:val="true"/>
        </w:trPr>
        <w:tc>
          <w:tcPr>
            <w:tcW w:w="248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71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6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63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0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48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Microbot Medical Inc.</w:t>
            </w:r>
          </w:p>
        </w:tc>
        <w:tc>
          <w:tcPr>
            <w:tcW w:w="171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Harel Gadot</w:t>
            </w:r>
          </w:p>
        </w:tc>
        <w:tc>
          <w:tcPr>
            <w:tcW w:w="196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Harel Gadot</w:t>
            </w:r>
          </w:p>
        </w:tc>
        <w:tc>
          <w:tcPr>
            <w:tcW w:w="263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40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2024-06-20</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883975"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1763</Words>
  <Characters>10125</Characters>
  <CharactersWithSpaces>11453</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