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OCONNELL DESMOND H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7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01/10/2007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80"/>
              <w:spacing w:after="0"/>
              <w:rPr>
                <w:sz w:val="20"/>
                <w:szCs w:val="20"/>
                <w:color w:val="auto"/>
              </w:rPr>
            </w:pPr>
            <w:r>
              <w:rPr>
                <w:rFonts w:ascii="Arial" w:cs="Arial" w:eastAsia="Arial" w:hAnsi="Arial"/>
                <w:sz w:val="14"/>
                <w:szCs w:val="14"/>
                <w:color w:val="auto"/>
              </w:rPr>
              <w:t>(First)</w:t>
            </w:r>
          </w:p>
        </w:tc>
        <w:tc>
          <w:tcPr>
            <w:tcW w:w="132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0000FF"/>
              </w:rPr>
              <w:t>3155 PORTER DRIVE</w:t>
            </w:r>
          </w:p>
        </w:tc>
        <w:tc>
          <w:tcPr>
            <w:tcW w:w="13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PALO ALTO</w:t>
            </w:r>
          </w:p>
        </w:tc>
        <w:tc>
          <w:tcPr>
            <w:tcW w:w="880" w:type="dxa"/>
            <w:vAlign w:val="bottom"/>
          </w:tcPr>
          <w:p>
            <w:pPr>
              <w:ind w:left="80"/>
              <w:spacing w:after="0"/>
              <w:rPr>
                <w:sz w:val="20"/>
                <w:szCs w:val="20"/>
                <w:color w:val="auto"/>
              </w:rPr>
            </w:pPr>
            <w:r>
              <w:rPr>
                <w:rFonts w:ascii="Arial" w:cs="Arial" w:eastAsia="Arial" w:hAnsi="Arial"/>
                <w:sz w:val="18"/>
                <w:szCs w:val="18"/>
                <w:color w:val="0000FF"/>
              </w:rPr>
              <w:t>CA</w:t>
            </w:r>
          </w:p>
        </w:tc>
        <w:tc>
          <w:tcPr>
            <w:tcW w:w="1320" w:type="dxa"/>
            <w:vAlign w:val="bottom"/>
          </w:tcPr>
          <w:p>
            <w:pPr>
              <w:ind w:left="280"/>
              <w:spacing w:after="0"/>
              <w:rPr>
                <w:sz w:val="20"/>
                <w:szCs w:val="20"/>
                <w:color w:val="auto"/>
              </w:rPr>
            </w:pPr>
            <w:r>
              <w:rPr>
                <w:rFonts w:ascii="Arial" w:cs="Arial" w:eastAsia="Arial" w:hAnsi="Arial"/>
                <w:sz w:val="18"/>
                <w:szCs w:val="18"/>
                <w:color w:val="0000FF"/>
              </w:rPr>
              <w:t>94304</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80"/>
              <w:spacing w:after="0"/>
              <w:rPr>
                <w:sz w:val="20"/>
                <w:szCs w:val="20"/>
                <w:color w:val="auto"/>
              </w:rPr>
            </w:pPr>
            <w:r>
              <w:rPr>
                <w:rFonts w:ascii="Arial" w:cs="Arial" w:eastAsia="Arial" w:hAnsi="Arial"/>
                <w:sz w:val="14"/>
                <w:szCs w:val="14"/>
                <w:color w:val="auto"/>
              </w:rPr>
              <w:t>(State)</w:t>
            </w:r>
          </w:p>
        </w:tc>
        <w:tc>
          <w:tcPr>
            <w:tcW w:w="1320" w:type="dxa"/>
            <w:vAlign w:val="bottom"/>
          </w:tcPr>
          <w:p>
            <w:pPr>
              <w:ind w:left="2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w:t>
            </w: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w w:val="90"/>
              </w:rPr>
              <w:t>01/09/2008</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01/09/2017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20,000</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3.43</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Non-employee directors receive an option for 20,000 shares of the Company's common stock on appointment to the Board of Directors. The option vests one third on each of the first three anniversaries of each such option, and has a strike price equal to the closing price of the stock on the date of appointment. Mr. O'Connell became a member of the Board on January 10, 2006; the closing price of the stock was $3.44 on that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Desmond H. O'Connell, Jr. by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01/10/2007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Iris Brest, Attorney-in-Fact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519" w:firstLine="737"/>
        <w:spacing w:after="0" w:line="275"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Iris Brest, George Koshy, and Martin McGlynn, signing singly, the undersigned's true and lawful attorney-in-fact to:</w:t>
      </w:r>
    </w:p>
    <w:p>
      <w:pPr>
        <w:spacing w:after="0" w:line="182" w:lineRule="exact"/>
        <w:rPr>
          <w:sz w:val="20"/>
          <w:szCs w:val="20"/>
          <w:color w:val="auto"/>
        </w:rPr>
      </w:pPr>
    </w:p>
    <w:p>
      <w:pPr>
        <w:ind w:right="4199" w:firstLine="8"/>
        <w:spacing w:after="0" w:line="273"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 5 in accordance with Section 16(a) of the Securities Exchange Act of 1934 and the rules thereunder;</w:t>
      </w:r>
    </w:p>
    <w:p>
      <w:pPr>
        <w:spacing w:after="0" w:line="184" w:lineRule="exact"/>
        <w:rPr>
          <w:rFonts w:ascii="Courier New" w:cs="Courier New" w:eastAsia="Courier New" w:hAnsi="Courier New"/>
          <w:sz w:val="16"/>
          <w:szCs w:val="16"/>
          <w:color w:val="auto"/>
        </w:rPr>
      </w:pPr>
    </w:p>
    <w:p>
      <w:pPr>
        <w:ind w:right="419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4199" w:firstLine="8"/>
        <w:spacing w:after="0" w:line="271"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ind w:right="3999" w:firstLine="737"/>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w:t>
      </w:r>
    </w:p>
    <w:p>
      <w:pPr>
        <w:ind w:right="3899"/>
        <w:spacing w:after="0" w:line="268" w:lineRule="auto"/>
        <w:rPr>
          <w:sz w:val="20"/>
          <w:szCs w:val="20"/>
          <w:color w:val="auto"/>
        </w:rPr>
      </w:pPr>
      <w:r>
        <w:rPr>
          <w:rFonts w:ascii="Courier New" w:cs="Courier New" w:eastAsia="Courier New" w:hAnsi="Courier New"/>
          <w:sz w:val="16"/>
          <w:szCs w:val="16"/>
          <w:color w:val="auto"/>
        </w:rPr>
        <w:t>any and every act and thing whatsoever requisite, necessary, or proper to be done in the exercise of any of the</w:t>
      </w:r>
    </w:p>
    <w:p>
      <w:pPr>
        <w:ind w:right="3899"/>
        <w:spacing w:after="0" w:line="237" w:lineRule="auto"/>
        <w:rPr>
          <w:sz w:val="20"/>
          <w:szCs w:val="20"/>
          <w:color w:val="auto"/>
        </w:rPr>
      </w:pPr>
      <w:r>
        <w:rPr>
          <w:rFonts w:ascii="Courier New" w:cs="Courier New" w:eastAsia="Courier New" w:hAnsi="Courier New"/>
          <w:sz w:val="18"/>
          <w:szCs w:val="18"/>
          <w:color w:val="auto"/>
        </w:rPr>
        <w:t>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w:t>
      </w:r>
    </w:p>
    <w:p>
      <w:pPr>
        <w:spacing w:after="0" w:line="10"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foregoing attorneys-in-fact, in serving in such capacity at the request of the undersigned, are not assuming, nor is the Company assuming, any of the undersigned's responsibilities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comply with Section 16 of the Securities Exchange Act of 1934.</w:t>
      </w:r>
    </w:p>
    <w:p>
      <w:pPr>
        <w:spacing w:after="0" w:line="224" w:lineRule="exact"/>
        <w:rPr>
          <w:sz w:val="20"/>
          <w:szCs w:val="20"/>
          <w:color w:val="auto"/>
        </w:rPr>
      </w:pPr>
    </w:p>
    <w:p>
      <w:pPr>
        <w:jc w:val="both"/>
        <w:ind w:right="3899" w:firstLine="737"/>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w:t>
      </w:r>
    </w:p>
    <w:p>
      <w:pPr>
        <w:spacing w:after="0" w:line="6" w:lineRule="exact"/>
        <w:rPr>
          <w:sz w:val="20"/>
          <w:szCs w:val="20"/>
          <w:color w:val="auto"/>
        </w:rPr>
      </w:pPr>
    </w:p>
    <w:p>
      <w:pPr>
        <w:ind w:right="3899"/>
        <w:spacing w:after="0" w:line="275" w:lineRule="auto"/>
        <w:rPr>
          <w:sz w:val="20"/>
          <w:szCs w:val="20"/>
          <w:color w:val="auto"/>
        </w:rPr>
      </w:pPr>
      <w:r>
        <w:rPr>
          <w:rFonts w:ascii="Courier New" w:cs="Courier New" w:eastAsia="Courier New" w:hAnsi="Courier New"/>
          <w:sz w:val="16"/>
          <w:szCs w:val="16"/>
          <w:color w:val="auto"/>
        </w:rPr>
        <w:t>file Forms 3, 4, and 5 with respect to the undersigned's holdings of and transactions in securities issued by the Company, unless earlier revoked by the undersigned in a signed writing delivered to the foregoing attorneys-in-fact.</w:t>
      </w:r>
    </w:p>
    <w:p>
      <w:pPr>
        <w:spacing w:after="0" w:line="182" w:lineRule="exact"/>
        <w:rPr>
          <w:sz w:val="20"/>
          <w:szCs w:val="20"/>
          <w:color w:val="auto"/>
        </w:rPr>
      </w:pPr>
    </w:p>
    <w:p>
      <w:pPr>
        <w:ind w:right="4099" w:firstLine="737"/>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22 day of December, 2006.</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___/s/_________________________________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Desmond H. O'Connell, Jr.</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3615"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2019-12-24T01:39:01Z</dcterms:created>
  <dcterms:modified xsi:type="dcterms:W3CDTF">2019-12-24T01:39:01Z</dcterms:modified>
</cp:coreProperties>
</file>