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5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gridSpan w:val="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2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20" w:type="dxa"/>
            <w:vAlign w:val="bottom"/>
            <w:gridSpan w:val="3"/>
            <w:vMerge w:val="continue"/>
          </w:tcPr>
          <w:p>
            <w:pPr>
              <w:spacing w:after="0"/>
              <w:rPr>
                <w:sz w:val="5"/>
                <w:szCs w:val="5"/>
                <w:color w:val="auto"/>
              </w:rPr>
            </w:pPr>
          </w:p>
        </w:tc>
        <w:tc>
          <w:tcPr>
            <w:tcW w:w="32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32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560" w:type="dxa"/>
            <w:vAlign w:val="bottom"/>
            <w:gridSpan w:val="3"/>
            <w:vMerge w:val="restart"/>
          </w:tcPr>
          <w:p>
            <w:pPr>
              <w:ind w:left="32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56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ind w:left="320"/>
              <w:spacing w:after="0"/>
              <w:rPr>
                <w:sz w:val="20"/>
                <w:szCs w:val="20"/>
                <w:color w:val="auto"/>
              </w:rPr>
            </w:pPr>
            <w:r>
              <w:rPr>
                <w:rFonts w:ascii="Arial" w:cs="Arial" w:eastAsia="Arial" w:hAnsi="Arial"/>
                <w:sz w:val="14"/>
                <w:szCs w:val="14"/>
                <w:color w:val="auto"/>
              </w:rPr>
              <w:t>below)</w:t>
            </w:r>
          </w:p>
        </w:tc>
        <w:tc>
          <w:tcPr>
            <w:tcW w:w="32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12/13/2017</w:t>
            </w: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9"/>
                <w:szCs w:val="9"/>
                <w:color w:val="auto"/>
              </w:rPr>
            </w:pPr>
          </w:p>
        </w:tc>
        <w:tc>
          <w:tcPr>
            <w:tcW w:w="34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34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vMerge w:val="restart"/>
          </w:tcPr>
          <w:p>
            <w:pPr>
              <w:spacing w:after="0"/>
              <w:rPr>
                <w:sz w:val="5"/>
                <w:szCs w:val="5"/>
                <w:color w:val="auto"/>
              </w:rPr>
            </w:pPr>
          </w:p>
        </w:tc>
        <w:tc>
          <w:tcPr>
            <w:tcW w:w="96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960" w:type="dxa"/>
            <w:vAlign w:val="bottom"/>
            <w:gridSpan w:val="4"/>
            <w:vMerge w:val="continue"/>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8"/>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ind w:left="340"/>
              <w:spacing w:after="0" w:line="136" w:lineRule="exact"/>
              <w:rPr>
                <w:sz w:val="20"/>
                <w:szCs w:val="20"/>
                <w:color w:val="auto"/>
              </w:rPr>
            </w:pPr>
            <w:r>
              <w:rPr>
                <w:rFonts w:ascii="Arial" w:cs="Arial" w:eastAsia="Arial" w:hAnsi="Arial"/>
                <w:sz w:val="14"/>
                <w:szCs w:val="14"/>
                <w:color w:val="auto"/>
              </w:rPr>
              <w:t>Person</w:t>
            </w: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8"/>
          </w:tcPr>
          <w:p>
            <w:pPr>
              <w:jc w:val="center"/>
              <w:ind w:left="15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8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80" w:type="dxa"/>
            <w:vAlign w:val="bottom"/>
            <w:gridSpan w:val="5"/>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80" w:type="dxa"/>
            <w:vAlign w:val="bottom"/>
            <w:gridSpan w:val="5"/>
            <w:vMerge w:val="restart"/>
          </w:tcPr>
          <w:p>
            <w:pPr>
              <w:ind w:left="740"/>
              <w:spacing w:after="0"/>
              <w:rPr>
                <w:sz w:val="20"/>
                <w:szCs w:val="20"/>
                <w:color w:val="auto"/>
              </w:rPr>
            </w:pPr>
            <w:r>
              <w:rPr>
                <w:rFonts w:ascii="Arial" w:cs="Arial" w:eastAsia="Arial" w:hAnsi="Arial"/>
                <w:sz w:val="18"/>
                <w:szCs w:val="18"/>
                <w:color w:val="0000FF"/>
              </w:rPr>
              <w:t>12/13/2017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0000FF"/>
                <w:w w:val="85"/>
              </w:rPr>
              <w:t>S</w:t>
            </w:r>
          </w:p>
        </w:tc>
        <w:tc>
          <w:tcPr>
            <w:tcW w:w="740" w:type="dxa"/>
            <w:vAlign w:val="bottom"/>
            <w:vMerge w:val="restart"/>
          </w:tcPr>
          <w:p>
            <w:pPr>
              <w:ind w:left="280"/>
              <w:spacing w:after="0"/>
              <w:rPr>
                <w:sz w:val="20"/>
                <w:szCs w:val="20"/>
                <w:color w:val="auto"/>
              </w:rPr>
            </w:pPr>
            <w:r>
              <w:rPr>
                <w:rFonts w:ascii="Arial" w:cs="Arial" w:eastAsia="Arial" w:hAnsi="Arial"/>
                <w:sz w:val="18"/>
                <w:szCs w:val="18"/>
                <w:color w:val="0000FF"/>
              </w:rPr>
              <w:t>841</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D</w:t>
            </w:r>
          </w:p>
        </w:tc>
        <w:tc>
          <w:tcPr>
            <w:tcW w:w="640" w:type="dxa"/>
            <w:vAlign w:val="bottom"/>
            <w:gridSpan w:val="3"/>
            <w:vMerge w:val="restart"/>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1.02</w:t>
            </w:r>
          </w:p>
        </w:tc>
        <w:tc>
          <w:tcPr>
            <w:tcW w:w="1320" w:type="dxa"/>
            <w:vAlign w:val="bottom"/>
            <w:gridSpan w:val="3"/>
            <w:vMerge w:val="restart"/>
          </w:tcPr>
          <w:p>
            <w:pPr>
              <w:ind w:left="260"/>
              <w:spacing w:after="0"/>
              <w:rPr>
                <w:sz w:val="20"/>
                <w:szCs w:val="20"/>
                <w:color w:val="auto"/>
              </w:rPr>
            </w:pPr>
            <w:r>
              <w:rPr>
                <w:rFonts w:ascii="Arial" w:cs="Arial" w:eastAsia="Arial" w:hAnsi="Arial"/>
                <w:sz w:val="18"/>
                <w:szCs w:val="18"/>
                <w:color w:val="0000FF"/>
              </w:rPr>
              <w:t>4,700,409</w:t>
            </w:r>
            <w:r>
              <w:rPr>
                <w:rFonts w:ascii="Arial" w:cs="Arial" w:eastAsia="Arial" w:hAnsi="Arial"/>
                <w:sz w:val="22"/>
                <w:szCs w:val="22"/>
                <w:color w:val="008000"/>
                <w:vertAlign w:val="superscript"/>
              </w:rPr>
              <w:t>(1)</w:t>
            </w:r>
          </w:p>
        </w:tc>
        <w:tc>
          <w:tcPr>
            <w:tcW w:w="32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8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gridSpan w:val="3"/>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7"/>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4"/>
          </w:tcPr>
          <w:p>
            <w:pPr>
              <w:ind w:left="64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841 shares of Issuer common stock on December 13, 2017. Accordingly, Reporting Person beneficially owned 4,700,409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12/14/2017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2019-12-24T07:42:33Z</dcterms:created>
  <dcterms:modified xsi:type="dcterms:W3CDTF">2019-12-24T07:42:33Z</dcterms:modified>
</cp:coreProperties>
</file>