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333-276487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28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1,769,966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on page 7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1,769,966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issued or issuable upon the exercise of outstanding series E preferred investment options expiring in July 2029, at an exercise price per share of $1.50;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to certain of the selling stockholders upon the exercise of outstanding preferred investment options expiring in July 2029, at an exercise price per share of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 (1)</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1,769,966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(2)</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(3)</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35,903,925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shares, an aggregate of 610,517 shares underlying options have been previously exercised and, upon information and belief, sold by the exercising optionholders.</w:t>
      </w: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 and includes the above-referenced 610,517 shares of our common stock previously issued upon the exercise of the same number of our series E preferred investment options in January 2025.</w:t>
      </w: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issued or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1,769,966 preferred investment options are exercised by the selling stockholders for cash. As of the date of this prospectus, we have received approximately $915,000 from the exercise of such options.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issued or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1,769,966 preferred investment options are exercised by the selling stockholders for cash. As of the date of this prospectus, we have received approximately $915,000 from the exercise of such options.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2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2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Before Any</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44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39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1,360,517(1)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56"/>
        </w:trPr>
        <w:tc>
          <w:tcPr>
            <w:tcW w:w="41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8,685,074</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221,062</w:t>
            </w:r>
          </w:p>
        </w:tc>
        <w:tc>
          <w:tcPr>
            <w:tcW w:w="4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7,324,557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9,507,077</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104,103</w:t>
            </w:r>
          </w:p>
        </w:tc>
        <w:tc>
          <w:tcPr>
            <w:tcW w:w="4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9,402,974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41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(5)(6)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346,006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26,549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319,457</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57"/>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704,370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54,047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650,323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56"/>
        </w:trPr>
        <w:tc>
          <w:tcPr>
            <w:tcW w:w="41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37,072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2,845</w:t>
            </w:r>
          </w:p>
        </w:tc>
        <w:tc>
          <w:tcPr>
            <w:tcW w:w="4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843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(7)</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1,769,966</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1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offered represent shares of our common stock underlying options or shares already issued upon exercise of options. In June 2023, the selling stockholder exercised options on a cashless basis into 385,246 shares of our common stock. The number of shares offered includes the full amount of such shares underlying options pre-exercise, even if some of those shares have been exercised or options expired.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originally issued 1,685,682 series E preferred investment options expiring in July 2029, of which 610,517 have been subsequently exercised, and our 84,284 outstanding placement agent preferred investment options.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is being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1" Type="http://schemas.openxmlformats.org/officeDocument/2006/relationships/image" Target="media/image23.png"/><Relationship Id="rId30" Type="http://schemas.openxmlformats.org/officeDocument/2006/relationships/hyperlink" Target="https://www.sec.gov/Archives/edgar/data/883975/000164117225000614/form10-k.htm" TargetMode="External"/><Relationship Id="rId31" Type="http://schemas.openxmlformats.org/officeDocument/2006/relationships/hyperlink" Target="https://www.sec.gov/Archives/edgar/data/883975/000149315225000366/form8-k.htm" TargetMode="External"/><Relationship Id="rId32" Type="http://schemas.openxmlformats.org/officeDocument/2006/relationships/hyperlink" Target="https://www.sec.gov/Archives/edgar/data/883975/000149315225001133/form8-k.htm" TargetMode="External"/><Relationship Id="rId33" Type="http://schemas.openxmlformats.org/officeDocument/2006/relationships/hyperlink" Target="https://www.sec.gov/Archives/edgar/data/883975/000149315225001559/form8-k.htm" TargetMode="External"/><Relationship Id="rId34" Type="http://schemas.openxmlformats.org/officeDocument/2006/relationships/hyperlink" Target="https://www.sec.gov/Archives/edgar/data/883975/000149315225003582/form8-k.htm" TargetMode="External"/><Relationship Id="rId35" Type="http://schemas.openxmlformats.org/officeDocument/2006/relationships/hyperlink" Target="https://www.sec.gov/Archives/edgar/data/883975/000149315225003818/form8-k.htm" TargetMode="External"/><Relationship Id="rId36" Type="http://schemas.openxmlformats.org/officeDocument/2006/relationships/hyperlink" Target="https://www.sec.gov/Archives/edgar/data/883975/000149315225005410/form8-k.htm" TargetMode="External"/><Relationship Id="rId37" Type="http://schemas.openxmlformats.org/officeDocument/2006/relationships/hyperlink" Target="https://www.sec.gov/Archives/edgar/data/883975/000149315225005489/form8-k.htm" TargetMode="External"/><Relationship Id="rId38" Type="http://schemas.openxmlformats.org/officeDocument/2006/relationships/hyperlink" Target="https://www.sec.gov/Archives/edgar/data/883975/000149315225005820/form8-k.htm" TargetMode="External"/><Relationship Id="rId39" Type="http://schemas.openxmlformats.org/officeDocument/2006/relationships/hyperlink" Target="https://www.sec.gov/Archives/edgar/data/883975/000149315225005967/form8-k.htm" TargetMode="External"/><Relationship Id="rId40" Type="http://schemas.openxmlformats.org/officeDocument/2006/relationships/hyperlink" Target="https://www.sec.gov/Archives/edgar/data/883975/00014931522500814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2025-04-08T05:43:19Z</dcterms:created>
  <dcterms:modified xsi:type="dcterms:W3CDTF">2025-04-08T05:43:19Z</dcterms:modified>
</cp:coreProperties>
</file>