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15,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April 15, 2024, the Company issued a press release announcing that its activities in Israel, USA and other parts of the globe continue without interruption and it believes that currently planned timelines and milestones will be met.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a regulatory perspective, the Company has been working with the FDA on its recent IDE submission and believes that those efforts will result in commencing its pivotal study in humans as planned. In addition, as part of its efforts to gain regulatory approval in Europe, the Company successfully completed an internal audit in preparation for ISO 13485 certification audits, which are expected this year, to ensure the Company continues to meet its timeline toward CE approval.</w:t>
      </w:r>
    </w:p>
    <w:p>
      <w:pPr>
        <w:spacing w:after="0" w:line="183"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18"/>
          <w:szCs w:val="18"/>
          <w:color w:val="auto"/>
        </w:rPr>
        <w:t>From an operational perspective, the Company has established sufficient inventory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to support its pivotal study and other ongoing activities.</w:t>
      </w:r>
    </w:p>
    <w:p>
      <w:pPr>
        <w:spacing w:after="0" w:line="20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addition to focusing on gaining regulatory approval for the current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both the USA and Europe, the Company already executed an initial phase partnership with one clinical partner and is in advanced discussions with additional clinical partners</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to develop the future potential capabilities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such as remote operations, imaging integration and AI capabilities.</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its pre-commercial activities, the Company is already in discussions with multiple strategic partners, both in the USA and globally, to allow the Company to evaluate the most efficient commercialization channels once the product would be approved for sale in the USA and globally. Some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Statetments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April 15, 2024</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Shares Status Following Recent Geopolitical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Regulatory, Clinical, Operational and Pre-Commercial Activities Continue to Stay on Track Despite the On-going Situation in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Believes that Both Regulatory and Commercial Milestones to be Achieved in Accordance with the Company’s Current Timeline</w:t>
      </w:r>
    </w:p>
    <w:p>
      <w:pPr>
        <w:spacing w:after="0" w:line="23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b w:val="1"/>
          <w:bCs w:val="1"/>
          <w:color w:val="auto"/>
        </w:rPr>
        <w:t xml:space="preserve">BRAINTREE, Mass., April 15, 2024 </w:t>
      </w:r>
      <w:r>
        <w:rPr>
          <w:rFonts w:ascii="Times New Roman" w:cs="Times New Roman" w:eastAsia="Times New Roman" w:hAnsi="Times New Roman"/>
          <w:sz w:val="18"/>
          <w:szCs w:val="18"/>
          <w:color w:val="auto"/>
        </w:rPr>
        <w:t>– Microbot Medical Inc. (Nasdaq: MBOT), developer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Surgical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shared that despite the unprecedented events in Israel yesterday, which are a continuation to the situation in Israel since October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2023, the Company’s activities both in Israel, USA and other parts of the globe continue without interruption and it believes that current planned timelines and milestones will be met.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a regulatory perspective, the Company has been working with the FDA on its recent IDE submission and believes that those efforts will result in commencing its pivotal study in humans as planned. In addition, as part of its efforts to gain regulatory approval in Europe, the Company successfully completed an internal audit in preparation for ISO 13485 certification audits, which are expected this year, to ensure the Company continues to meet its timeline toward CE approval.</w:t>
      </w:r>
    </w:p>
    <w:p>
      <w:pPr>
        <w:spacing w:after="0" w:line="18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From an operational perspective, the Company has established sufficient inventory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to support its pivotal study and other ongoing activities.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to focusing on gaining regulatory approval for the current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both the USA and Europe, the Company already executed an initial phase partnership with one clinical partner and is in advanced discussions with additional clinical partners to develop</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future potential capabilities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such as remote operations, imaging integration and AI capabilities.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its pre-commercial activities, the Company is already in discussions with multiple strategic partners, both in the USA and globally, to allow the Company to evaluate the most efficient commercialization channels once the product would be approved for sale in the USA and globally.</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“Overcoming multiple challenges over the past 4 years, starting with COVID-19 and continuing with the war in Israel since October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which reached new heights yesterday, we have been successful in establishing our infrastructure and meeting meaningful milestones such as the successful completion of the GLP study and the IDE submission to the FDA,” said Harel Gadot, CEO, President and Chairman of Microbot Medical. “With the infrastructure we have both in Israel and the USA, together with the milestones we already achieved and believe that we will achieve over the next few months, we are confident</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we can continue to execute against our regulatory milestones and to position us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in both the USA and Europe as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 The Company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 succeeds in obtaining FDA approval to commence its pivotal study in humans, any failure or inability to recruit physicians and clinicians to serve as primary investigators to conduct regulatory studies which could adversely affect or delay such studies, ,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2024-04-15T07:36:38Z</dcterms:created>
  <dcterms:modified xsi:type="dcterms:W3CDTF">2024-04-15T07:36:38Z</dcterms:modified>
</cp:coreProperties>
</file>