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16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7" w:lineRule="auto"/>
        <w:rPr>
          <w:sz w:val="20"/>
          <w:szCs w:val="20"/>
          <w:color w:val="auto"/>
        </w:rPr>
      </w:pPr>
      <w:r>
        <w:rPr>
          <w:rFonts w:ascii="Courier New" w:cs="Courier New" w:eastAsia="Courier New" w:hAnsi="Courier New"/>
          <w:sz w:val="18"/>
          <w:szCs w:val="18"/>
          <w:color w:val="auto"/>
        </w:rPr>
        <w:t>FORM 8-K</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700"/>
        <w:spacing w:after="0" w:line="238" w:lineRule="auto"/>
        <w:rPr>
          <w:sz w:val="20"/>
          <w:szCs w:val="20"/>
          <w:color w:val="auto"/>
        </w:rPr>
      </w:pPr>
      <w:r>
        <w:rPr>
          <w:rFonts w:ascii="Courier New" w:cs="Courier New" w:eastAsia="Courier New" w:hAnsi="Courier New"/>
          <w:sz w:val="18"/>
          <w:szCs w:val="18"/>
          <w:color w:val="auto"/>
        </w:rPr>
        <w:t>Pursuant to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Section 13 or 15(d) of</w:t>
      </w:r>
    </w:p>
    <w:p>
      <w:pPr>
        <w:ind w:left="24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Report (Date of Earliest Event Reported): December 19, 1998</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CYTOTHERAPEUTICS,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55" w:right="1440" w:bottom="1440" w:gutter="0" w:footer="0" w:header="0"/>
        </w:sectPr>
      </w:pPr>
    </w:p>
    <w:p>
      <w:pPr>
        <w:spacing w:after="0" w:line="207"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Delaware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0-19871</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94-3078125</w:t>
      </w:r>
    </w:p>
    <w:p>
      <w:pPr>
        <w:spacing w:after="0" w:line="200" w:lineRule="exact"/>
        <w:rPr>
          <w:sz w:val="24"/>
          <w:szCs w:val="24"/>
          <w:color w:val="auto"/>
        </w:rPr>
      </w:pPr>
    </w:p>
    <w:p>
      <w:pPr>
        <w:sectPr>
          <w:pgSz w:w="11900" w:h="16838" w:orient="portrait"/>
          <w:cols w:equalWidth="0" w:num="3">
            <w:col w:w="3300" w:space="720"/>
            <w:col w:w="2000" w:space="720"/>
            <w:col w:w="3479"/>
          </w:cols>
          <w:pgMar w:left="240" w:top="655" w:right="1440" w:bottom="1440" w:gutter="0" w:footer="0" w:header="0"/>
          <w:type w:val="continuous"/>
        </w:sectPr>
      </w:pPr>
    </w:p>
    <w:p>
      <w:pPr>
        <w:spacing w:after="0" w:line="24" w:lineRule="exact"/>
        <w:rPr>
          <w:sz w:val="24"/>
          <w:szCs w:val="24"/>
          <w:color w:val="auto"/>
        </w:rPr>
      </w:pPr>
    </w:p>
    <w:p>
      <w:pPr>
        <w:ind w:left="540" w:hanging="526"/>
        <w:spacing w:after="0" w:line="290" w:lineRule="auto"/>
        <w:rPr>
          <w:sz w:val="20"/>
          <w:szCs w:val="20"/>
          <w:color w:val="auto"/>
        </w:rPr>
      </w:pPr>
      <w:r>
        <w:rPr>
          <w:rFonts w:ascii="Courier New" w:cs="Courier New" w:eastAsia="Courier New" w:hAnsi="Courier New"/>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54" w:lineRule="exact"/>
        <w:rPr>
          <w:sz w:val="24"/>
          <w:szCs w:val="24"/>
          <w:color w:val="auto"/>
        </w:rPr>
      </w:pPr>
    </w:p>
    <w:p>
      <w:pPr>
        <w:sectPr>
          <w:pgSz w:w="11900" w:h="16838" w:orient="portrait"/>
          <w:cols w:equalWidth="0" w:num="3">
            <w:col w:w="2960" w:space="320"/>
            <w:col w:w="2520" w:space="320"/>
            <w:col w:w="4099"/>
          </w:cols>
          <w:pgMar w:left="240" w:top="655" w:right="1440" w:bottom="1440" w:gutter="0" w:footer="0" w:header="0"/>
          <w:type w:val="continuous"/>
        </w:sectPr>
      </w:pPr>
    </w:p>
    <w:p>
      <w:pPr>
        <w:spacing w:after="0" w:line="3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701 George Washington Highway</w:t>
      </w:r>
    </w:p>
    <w:p>
      <w:pPr>
        <w:jc w:val="center"/>
        <w:ind w:right="1679"/>
        <w:spacing w:after="0" w:line="238" w:lineRule="auto"/>
        <w:rPr>
          <w:sz w:val="20"/>
          <w:szCs w:val="20"/>
          <w:color w:val="auto"/>
        </w:rPr>
      </w:pPr>
      <w:r>
        <w:rPr>
          <w:rFonts w:ascii="Courier New" w:cs="Courier New" w:eastAsia="Courier New" w:hAnsi="Courier New"/>
          <w:sz w:val="18"/>
          <w:szCs w:val="18"/>
          <w:color w:val="auto"/>
        </w:rPr>
        <w:t>Lincoln, Rhode Island 02865</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(401) 288-1000</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(Registrant's Telephone number including area code)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Page 1 of 3</w:t>
      </w:r>
    </w:p>
    <w:p>
      <w:pPr>
        <w:sectPr>
          <w:pgSz w:w="11900" w:h="16838" w:orient="portrait"/>
          <w:cols w:equalWidth="0" w:num="1">
            <w:col w:w="10219"/>
          </w:cols>
          <w:pgMar w:left="240" w:top="655"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Board of Directors of CytoTherapeutics, Inc. (the "Company") has elected John J. Schwartz and Moses Goddard, Vice President and Chief Technical Officer of the Company, to serve as directors of the Company, increasing the size of the board to seven members. Mr. Schwartz also was chosen to serve as Chairman of the Board. Mr. Schwartz was elected as a Class I Director with a term expiring in 2001. Mr. Goddard was elected as a Class II Director, with his term expiring in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25"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860"/>
        <w:spacing w:after="0"/>
        <w:tabs>
          <w:tab w:leader="none" w:pos="6840" w:val="left"/>
        </w:tabs>
        <w:rPr>
          <w:sz w:val="20"/>
          <w:szCs w:val="20"/>
          <w:color w:val="auto"/>
        </w:rPr>
      </w:pPr>
      <w:r>
        <w:rPr>
          <w:rFonts w:ascii="Courier New" w:cs="Courier New" w:eastAsia="Courier New" w:hAnsi="Courier New"/>
          <w:sz w:val="18"/>
          <w:szCs w:val="18"/>
          <w:color w:val="auto"/>
        </w:rPr>
        <w:t>CYTOTHERAPEUTICS,</w:t>
      </w:r>
      <w:r>
        <w:rPr>
          <w:sz w:val="20"/>
          <w:szCs w:val="20"/>
          <w:color w:val="auto"/>
        </w:rPr>
        <w:tab/>
      </w:r>
      <w:r>
        <w:rPr>
          <w:rFonts w:ascii="Courier New" w:cs="Courier New" w:eastAsia="Courier New" w:hAnsi="Courier New"/>
          <w:sz w:val="16"/>
          <w:szCs w:val="16"/>
          <w:color w:val="auto"/>
        </w:rPr>
        <w:t>INC.</w:t>
      </w:r>
    </w:p>
    <w:p>
      <w:pPr>
        <w:spacing w:after="0" w:line="201" w:lineRule="exact"/>
        <w:rPr>
          <w:sz w:val="20"/>
          <w:szCs w:val="20"/>
          <w:color w:val="auto"/>
        </w:rPr>
      </w:pPr>
    </w:p>
    <w:p>
      <w:pPr>
        <w:ind w:left="486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Philip K. Yachmetz</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tabs>
          <w:tab w:leader="none" w:pos="6200" w:val="left"/>
        </w:tabs>
        <w:rPr>
          <w:sz w:val="20"/>
          <w:szCs w:val="20"/>
          <w:color w:val="auto"/>
        </w:rPr>
      </w:pPr>
      <w:r>
        <w:rPr>
          <w:rFonts w:ascii="Courier New" w:cs="Courier New" w:eastAsia="Courier New" w:hAnsi="Courier New"/>
          <w:sz w:val="18"/>
          <w:szCs w:val="18"/>
          <w:color w:val="auto"/>
        </w:rPr>
        <w:t>Title:</w:t>
        <w:tab/>
        <w:t>Secretary</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29, 1998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13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2019-12-13T21:52:17Z</dcterms:created>
  <dcterms:modified xsi:type="dcterms:W3CDTF">2019-12-13T21:52:17Z</dcterms:modified>
</cp:coreProperties>
</file>