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8" w:lineRule="auto"/>
        <w:rPr>
          <w:sz w:val="20"/>
          <w:szCs w:val="20"/>
          <w:color w:val="auto"/>
        </w:rPr>
      </w:pPr>
      <w:r>
        <w:rPr>
          <w:rFonts w:ascii="Courier New" w:cs="Courier New" w:eastAsia="Courier New" w:hAnsi="Courier New"/>
          <w:sz w:val="18"/>
          <w:szCs w:val="18"/>
          <w:color w:val="auto"/>
        </w:rPr>
        <w:t>WASHINGTON, D.C. 20549</w:t>
      </w:r>
    </w:p>
    <w:p>
      <w:pPr>
        <w:ind w:left="2960"/>
        <w:spacing w:after="0"/>
        <w:rPr>
          <w:sz w:val="20"/>
          <w:szCs w:val="20"/>
          <w:color w:val="auto"/>
        </w:rPr>
      </w:pPr>
      <w:r>
        <w:rPr>
          <w:rFonts w:ascii="Courier New" w:cs="Courier New" w:eastAsia="Courier New" w:hAnsi="Courier New"/>
          <w:sz w:val="18"/>
          <w:szCs w:val="18"/>
          <w:color w:val="auto"/>
        </w:rPr>
        <w:t>------------------------</w:t>
      </w:r>
    </w:p>
    <w:p>
      <w:pPr>
        <w:ind w:left="3700"/>
        <w:spacing w:after="0" w:line="237" w:lineRule="auto"/>
        <w:rPr>
          <w:sz w:val="20"/>
          <w:szCs w:val="20"/>
          <w:color w:val="auto"/>
        </w:rPr>
      </w:pPr>
      <w:r>
        <w:rPr>
          <w:rFonts w:ascii="Courier New" w:cs="Courier New" w:eastAsia="Courier New" w:hAnsi="Courier New"/>
          <w:sz w:val="18"/>
          <w:szCs w:val="18"/>
          <w:color w:val="auto"/>
        </w:rPr>
        <w:t>FORM 10-K/A</w:t>
      </w:r>
    </w:p>
    <w:p>
      <w:pPr>
        <w:spacing w:after="0" w:line="202" w:lineRule="exact"/>
        <w:rPr>
          <w:sz w:val="24"/>
          <w:szCs w:val="24"/>
          <w:color w:val="auto"/>
        </w:rPr>
      </w:pPr>
    </w:p>
    <w:p>
      <w:pPr>
        <w:ind w:left="320"/>
        <w:spacing w:after="0"/>
        <w:tabs>
          <w:tab w:leader="none" w:pos="114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ANNUAL REPORT PURSUANT TO SECTION 13 OR 15(d) OF THE</w:t>
      </w:r>
    </w:p>
    <w:p>
      <w:pPr>
        <w:ind w:left="116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FOR THE FISCAL YEAR ENDED DECEMBER 31, 2001</w:t>
      </w:r>
    </w:p>
    <w:p>
      <w:pPr>
        <w:spacing w:after="0" w:line="201" w:lineRule="exact"/>
        <w:rPr>
          <w:sz w:val="24"/>
          <w:szCs w:val="24"/>
          <w:color w:val="auto"/>
        </w:rPr>
      </w:pPr>
    </w:p>
    <w:p>
      <w:pPr>
        <w:ind w:left="41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1160" w:right="3159" w:hanging="836"/>
        <w:spacing w:after="0" w:line="235" w:lineRule="auto"/>
        <w:tabs>
          <w:tab w:leader="none" w:pos="52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COMMISSION FILE NUMBER 0-19871</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jc w:val="center"/>
        <w:ind w:right="1779"/>
        <w:spacing w:after="0" w:line="237"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77" w:orient="portrait"/>
          <w:cols w:equalWidth="0" w:num="1">
            <w:col w:w="10219"/>
          </w:cols>
          <w:pgMar w:left="240" w:top="452" w:right="1440" w:bottom="0" w:gutter="0" w:footer="0" w:header="0"/>
        </w:sectPr>
      </w:pPr>
    </w:p>
    <w:p>
      <w:pPr>
        <w:spacing w:after="0" w:line="202" w:lineRule="exact"/>
        <w:rPr>
          <w:sz w:val="24"/>
          <w:szCs w:val="24"/>
          <w:color w:val="auto"/>
        </w:rPr>
      </w:pPr>
    </w:p>
    <w:p>
      <w:pPr>
        <w:jc w:val="center"/>
        <w:ind w:righ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right="540"/>
        <w:spacing w:after="0"/>
        <w:rPr>
          <w:sz w:val="20"/>
          <w:szCs w:val="20"/>
          <w:color w:val="auto"/>
        </w:rPr>
      </w:pPr>
      <w:r>
        <w:rPr>
          <w:rFonts w:ascii="Courier New" w:cs="Courier New" w:eastAsia="Courier New" w:hAnsi="Courier New"/>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94-3078125</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(I.R.S. Employer Identification No.)</w:t>
      </w:r>
    </w:p>
    <w:p>
      <w:pPr>
        <w:spacing w:after="0" w:line="16" w:lineRule="exact"/>
        <w:rPr>
          <w:sz w:val="24"/>
          <w:szCs w:val="24"/>
          <w:color w:val="auto"/>
        </w:rPr>
      </w:pPr>
    </w:p>
    <w:p>
      <w:pPr>
        <w:sectPr>
          <w:pgSz w:w="11900" w:h="16877" w:orient="portrait"/>
          <w:cols w:equalWidth="0" w:num="2">
            <w:col w:w="3920" w:space="720"/>
            <w:col w:w="5579"/>
          </w:cols>
          <w:pgMar w:left="240" w:top="452"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of incorporation or organization)</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3155 PORTER DRIVE, PALO ALTO, CA 94304</w:t>
      </w:r>
    </w:p>
    <w:p>
      <w:pPr>
        <w:ind w:left="2000"/>
        <w:spacing w:after="0" w:line="238" w:lineRule="auto"/>
        <w:rPr>
          <w:sz w:val="20"/>
          <w:szCs w:val="20"/>
          <w:color w:val="auto"/>
        </w:rPr>
      </w:pPr>
      <w:r>
        <w:rPr>
          <w:rFonts w:ascii="Courier New" w:cs="Courier New" w:eastAsia="Courier New" w:hAnsi="Courier New"/>
          <w:sz w:val="18"/>
          <w:szCs w:val="18"/>
          <w:color w:val="auto"/>
        </w:rPr>
        <w:t>(Address of principal offices) (zip code)</w:t>
      </w:r>
    </w:p>
    <w:p>
      <w:pPr>
        <w:spacing w:after="0" w:line="202" w:lineRule="exact"/>
        <w:rPr>
          <w:sz w:val="24"/>
          <w:szCs w:val="24"/>
          <w:color w:val="auto"/>
        </w:rPr>
      </w:pPr>
    </w:p>
    <w:p>
      <w:pPr>
        <w:jc w:val="center"/>
        <w:ind w:right="1879"/>
        <w:spacing w:after="0"/>
        <w:tabs>
          <w:tab w:leader="none" w:pos="1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(650) 475 3100</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NONE</w:t>
      </w:r>
    </w:p>
    <w:p>
      <w:pPr>
        <w:spacing w:after="0" w:line="20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$.01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JUNIOR PREFERRED STOCK PURCHASE RIGHTS</w:t>
      </w:r>
    </w:p>
    <w:p>
      <w:pPr>
        <w:jc w:val="center"/>
        <w:ind w:right="1779"/>
        <w:spacing w:after="0"/>
        <w:rPr>
          <w:sz w:val="20"/>
          <w:szCs w:val="20"/>
          <w:color w:val="auto"/>
        </w:rPr>
      </w:pPr>
      <w:r>
        <w:rPr>
          <w:rFonts w:ascii="Courier New" w:cs="Courier New" w:eastAsia="Courier New" w:hAnsi="Courier New"/>
          <w:sz w:val="18"/>
          <w:szCs w:val="18"/>
          <w:color w:val="auto"/>
        </w:rPr>
        <w:t>Title of class</w:t>
      </w:r>
    </w:p>
    <w:p>
      <w:pPr>
        <w:spacing w:after="0" w:line="200"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09" w:lineRule="exact"/>
        <w:rPr>
          <w:sz w:val="24"/>
          <w:szCs w:val="24"/>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Aggregate market value of Common Stock held by non-affiliates at February 25, 2002: $66,606,700. Inclusion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 Common stock outstanding at February 25, 2002: 24,220,618 shares</w:t>
      </w:r>
    </w:p>
    <w:p>
      <w:pPr>
        <w:spacing w:after="0" w:line="180"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Portions of the registrant's definitive Proxy Statement relating to the registrant's 2002 Annual Meeting of Stockholders to be filed with the Commission pursuant to Regulation 14A are incorporated by reference in Part III of this report.</w:t>
      </w:r>
    </w:p>
    <w:p>
      <w:pPr>
        <w:spacing w:after="0" w:line="200" w:lineRule="exact"/>
        <w:rPr>
          <w:sz w:val="24"/>
          <w:szCs w:val="24"/>
          <w:color w:val="auto"/>
        </w:rPr>
      </w:pPr>
    </w:p>
    <w:p>
      <w:pPr>
        <w:spacing w:after="0" w:line="210"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FORWARD LOOKING STATEMENTS</w:t>
      </w:r>
    </w:p>
    <w:p>
      <w:pPr>
        <w:spacing w:after="0" w:line="207" w:lineRule="exact"/>
        <w:rPr>
          <w:sz w:val="24"/>
          <w:szCs w:val="24"/>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THIS REPORT CONTAINS FORWARD-LOOKING STATEMENTS AS DEFINED UNDER THE FEDERAL SECURITIES LAWS. ACTUAL RESULTS COULD VARY MATERIALLY. FACTORS THAT COULD CAUSE ACTUAL RESULTS TO VARY MATERIALLY ARE DESCRIBED HEREIN AND IN OTHER DOCUMENTS FILED WITH THE SECURITIES AND EXCHANGE COMMISSION. READERS SHOULD PAY PARTICULAR ATTENTION TO THE CONSIDERATIONS DESCRIBED IN THE SECTION OF THIS REPORT ENTITLED</w:t>
      </w:r>
    </w:p>
    <w:p>
      <w:pPr>
        <w:sectPr>
          <w:pgSz w:w="11900" w:h="16877" w:orient="portrait"/>
          <w:cols w:equalWidth="0" w:num="1">
            <w:col w:w="10219"/>
          </w:cols>
          <w:pgMar w:left="240" w:top="452" w:right="1440" w:bottom="0" w:gutter="0" w:footer="0" w:header="0"/>
          <w:type w:val="continuous"/>
        </w:sectPr>
      </w:pPr>
    </w:p>
    <w:bookmarkStart w:id="1" w:name="page2"/>
    <w:bookmarkEnd w:id="1"/>
    <w:p>
      <w:pPr>
        <w:ind w:right="1779"/>
        <w:spacing w:after="0" w:line="237" w:lineRule="auto"/>
        <w:rPr>
          <w:sz w:val="20"/>
          <w:szCs w:val="20"/>
          <w:color w:val="auto"/>
        </w:rPr>
      </w:pPr>
      <w:r>
        <w:rPr>
          <w:rFonts w:ascii="Courier New" w:cs="Courier New" w:eastAsia="Courier New" w:hAnsi="Courier New"/>
          <w:sz w:val="18"/>
          <w:szCs w:val="18"/>
          <w:color w:val="auto"/>
        </w:rPr>
        <w:t>"MANAGEMENT'S DISCUSSION AND ANALYSIS OF FINANCIAL CONDITION AND RESULTS OF OPERATIONS" AS WELL AS EXHIBIT 99 TO THIS REPORT, ENTITLED "CAUTIONARY FACTORS RELEVANT TO FORWARD-LOOKING INFORMATION." READERS SHOULD ALSO CAREFULLY REVIEW ANY RISK FACTORS DESCRIBED IN OTHER DOCUMENTS WE FILE FROM TIME TO TIME WITH THE SECURITIES AND EXCHANGE COMMISSION.</w:t>
      </w:r>
    </w:p>
    <w:p>
      <w:pPr>
        <w:spacing w:after="0" w:line="200" w:lineRule="exact"/>
        <w:rPr>
          <w:sz w:val="20"/>
          <w:szCs w:val="20"/>
          <w:color w:val="auto"/>
        </w:rPr>
      </w:pPr>
    </w:p>
    <w:p>
      <w:pPr>
        <w:spacing w:after="0" w:line="211" w:lineRule="exact"/>
        <w:rPr>
          <w:sz w:val="20"/>
          <w:szCs w:val="20"/>
          <w:color w:val="auto"/>
        </w:rPr>
      </w:pPr>
    </w:p>
    <w:p>
      <w:pPr>
        <w:ind w:right="2099" w:firstLine="421"/>
        <w:spacing w:after="0" w:line="269" w:lineRule="auto"/>
        <w:rPr>
          <w:sz w:val="20"/>
          <w:szCs w:val="20"/>
          <w:color w:val="auto"/>
        </w:rPr>
      </w:pPr>
      <w:r>
        <w:rPr>
          <w:rFonts w:ascii="Courier New" w:cs="Courier New" w:eastAsia="Courier New" w:hAnsi="Courier New"/>
          <w:sz w:val="16"/>
          <w:szCs w:val="16"/>
          <w:color w:val="auto"/>
        </w:rPr>
        <w:t>This amendment on Form 10-K/A amends the Annual Report of the Company on Form 10-K previously filed for the year ended December 31, 2001. This Annual Report on Form 10-K/A is filed in connection with the Company's restatement of its consolidated statements of operations for the year ended December 31, 2001 and its unaudited consolidated statements of operations for the quarters ended March 31, 2001 and June 30, 2001. The restatement is being made in order to record additional deemed dividends for the beneficial conversion feature of the Comapny's 6% Cumulative Convertible Preferred Stock. The additional deemed dividends arise as a result of the change to the effective conversion price resulting from the issuance in 2001 of adjustable warrants in connection with the common stock financing transaction with Millennium Partners, LP (See note 11 to the financial statements). Accordingly, in its restated financial statements, the Company has recorded additional deemed dividends of $331,000 for the quarter ended March 31, 2001, $471,000 for the quarter ended June 30, 2001 and $802,000 for the year ended December 31, 2001 (see note 15 to the financial statements).</w:t>
      </w:r>
    </w:p>
    <w:p>
      <w:pPr>
        <w:spacing w:after="0" w:line="200" w:lineRule="exact"/>
        <w:rPr>
          <w:sz w:val="20"/>
          <w:szCs w:val="20"/>
          <w:color w:val="auto"/>
        </w:rPr>
      </w:pPr>
    </w:p>
    <w:p>
      <w:pPr>
        <w:spacing w:after="0" w:line="39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are engaged in research aimed at the development of therapies that would use stem and progenitor cells derived from fetal or adult sources to treat, and possibly cure, human diseases and injuries such as Parkinson's disease, hepatitis, diabetes, and spinal cord injuries.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 We are not developing embryonic stem cells for therapeutic use.</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National Institutes of Health, the Centers for Disease Control and Prevention, and the Parkinson's Action Network, that these conditions affect more than 20 million people in the United States and account for more than $190 billion annually in health care costs.</w:t>
      </w:r>
    </w:p>
    <w:p>
      <w:pPr>
        <w:spacing w:after="0" w:line="215"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 We have made significant progress toward developing stem cell therapies for the nervous system by identifying and characterizing the human central nervous system stem cell. We have also made significant advances in our search for the stem cells of the liver and the pancreas by identifying markers, some of which are novel, on the surface of cells so they can be isolated and tested to determine whether they are stem cells. We have established an intellectual property position in all three areas of our stem cell research--the nervous system, the liver and the pancreas--by patenting our discoveries and entering into exclusive in-licensing arrangements. We believe that, if successfully developed, our platform of stem cell technologies may create the basis for therapies that would address a number of conditions with significant unmet medical needs. We intend to concentrate our in-house efforts on our neural and liver programs and, for the present, to pursue work on the pancreas primarily through external collaborators.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CELL THERAPY BACKGROUND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ROLE OF CELLS IN HUMAN HEALTH AND TRADITIONAL THERAPIES</w:t>
      </w:r>
    </w:p>
    <w:p>
      <w:pPr>
        <w:spacing w:after="0" w:line="207" w:lineRule="exact"/>
        <w:rPr>
          <w:sz w:val="20"/>
          <w:szCs w:val="20"/>
          <w:color w:val="auto"/>
        </w:rPr>
      </w:pPr>
    </w:p>
    <w:p>
      <w:pPr>
        <w:ind w:right="1879" w:firstLine="421"/>
        <w:spacing w:after="0" w:line="273" w:lineRule="auto"/>
        <w:rPr>
          <w:sz w:val="20"/>
          <w:szCs w:val="20"/>
          <w:color w:val="auto"/>
        </w:rPr>
      </w:pPr>
      <w:r>
        <w:rPr>
          <w:rFonts w:ascii="Courier New" w:cs="Courier New" w:eastAsia="Courier New" w:hAnsi="Courier New"/>
          <w:sz w:val="16"/>
          <w:szCs w:val="16"/>
          <w:color w:val="auto"/>
        </w:rPr>
        <w:t>Cells maintain normal physiological function in healthy individuals by secreting or metabolizing substances, such as sugars, amino acids, neurotransmitters and hormones, which are essential to life. When cells are damaged or destroyed, they no longer produce, metabolize or accurately regulate those substances. Impaired cellular function is associated with the progressive</w:t>
      </w:r>
    </w:p>
    <w:p>
      <w:pPr>
        <w:sectPr>
          <w:pgSz w:w="11900" w:h="16838" w:orient="portrait"/>
          <w:cols w:equalWidth="0" w:num="1">
            <w:col w:w="10219"/>
          </w:cols>
          <w:pgMar w:left="240" w:top="142" w:right="1440" w:bottom="0" w:gutter="0" w:footer="0" w:header="0"/>
        </w:sectPr>
      </w:pPr>
    </w:p>
    <w:bookmarkStart w:id="2" w:name="page3"/>
    <w:bookmarkEnd w:id="2"/>
    <w:p>
      <w:pPr>
        <w:ind w:right="1779"/>
        <w:spacing w:after="0" w:line="238" w:lineRule="auto"/>
        <w:rPr>
          <w:sz w:val="20"/>
          <w:szCs w:val="20"/>
          <w:color w:val="auto"/>
        </w:rPr>
      </w:pPr>
      <w:r>
        <w:rPr>
          <w:rFonts w:ascii="Courier New" w:cs="Courier New" w:eastAsia="Courier New" w:hAnsi="Courier New"/>
          <w:sz w:val="18"/>
          <w:szCs w:val="18"/>
          <w:color w:val="auto"/>
        </w:rPr>
        <w:t>decline common to many degenerative diseases of the nervous system, such as Parkinson's disease and Alzheimer's disease. Recent advances in medical science have identified cell loss or impaired cellular function as leading causes of degenerative diseases. Biotechnology advances have led to the identification of some of the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regulation and quantities or for the duration required to cure the degenerative condition. Cells, however, can do this naturally. As a result, investigators have considered supplementing the failing cells that are no longer producing the needed substances or proteins by implanting stem or progenitor cells. Where there has been irreversible tissue damage or organ failure,</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transplantation of these stem or progenitor cells offers the possibility of generating new and healthy mature cells, thus potentially restoring the organ function and the patient's health.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POTENTIAL OF OUR STEM CELL-BASED THERAPY</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believe that, if successfully developed, stem cell-based therapy--the use of stem or progenitor cells to treat diseases--has the potential to provide a broad therapeutic approach comparable in importance to traditional pharmaceuticals and genetically engineered biologics.</w:t>
      </w:r>
    </w:p>
    <w:p>
      <w:pPr>
        <w:spacing w:after="0" w:line="207"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the cells can often be obtained only through significant surgical procedures. The challenge, therefore, has been three-fold:</w:t>
      </w:r>
    </w:p>
    <w:p>
      <w:pPr>
        <w:spacing w:after="0" w:line="179" w:lineRule="exact"/>
        <w:rPr>
          <w:sz w:val="20"/>
          <w:szCs w:val="20"/>
          <w:color w:val="auto"/>
        </w:rPr>
      </w:pPr>
    </w:p>
    <w:p>
      <w:pPr>
        <w:ind w:left="1280" w:hanging="429"/>
        <w:spacing w:after="0"/>
        <w:tabs>
          <w:tab w:leader="none" w:pos="12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identify the stem cells;</w:t>
      </w:r>
    </w:p>
    <w:p>
      <w:pPr>
        <w:spacing w:after="0" w:line="206" w:lineRule="exact"/>
        <w:rPr>
          <w:rFonts w:ascii="Courier New" w:cs="Courier New" w:eastAsia="Courier New" w:hAnsi="Courier New"/>
          <w:sz w:val="18"/>
          <w:szCs w:val="18"/>
          <w:color w:val="auto"/>
        </w:rPr>
      </w:pPr>
    </w:p>
    <w:p>
      <w:pPr>
        <w:ind w:left="420" w:right="1999" w:firstLine="431"/>
        <w:spacing w:after="0" w:line="235" w:lineRule="auto"/>
        <w:tabs>
          <w:tab w:leader="none" w:pos="11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create techniques and processes that can be used to expand these rare cells in sufficient quantities for effective transplants; and</w:t>
      </w:r>
    </w:p>
    <w:p>
      <w:pPr>
        <w:spacing w:after="0" w:line="208" w:lineRule="exact"/>
        <w:rPr>
          <w:rFonts w:ascii="Courier New" w:cs="Courier New" w:eastAsia="Courier New" w:hAnsi="Courier New"/>
          <w:sz w:val="18"/>
          <w:szCs w:val="18"/>
          <w:color w:val="auto"/>
        </w:rPr>
      </w:pPr>
    </w:p>
    <w:p>
      <w:pPr>
        <w:ind w:left="420" w:right="1779" w:firstLine="431"/>
        <w:spacing w:after="0" w:line="236" w:lineRule="auto"/>
        <w:tabs>
          <w:tab w:leader="none" w:pos="11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establish a bank of normal human stem or progenitor cells that can be used for transplantation into individuals whose own cells are not suitable because of disease or other reasons.</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discovered markers on the cell surface that identify the human CNS stem cells. This allows us to purify them and eliminate other unwanted cell types. We have also developed a process, based on a proprietary IN VITRO culture system in chemically defined media, and demonstrated that this process reproducibly grows normal human central nervous system, or CNS, stem and progenitor cells. We believe this is the first reproducible process for growing normal human CNS stem cells. Together, these discoveries enable us to select normal human CNS stem cells and to expand them in culture to produce a large number of pure stem cells. This process facilitates the banking of large quantities of individual vials of these cells which could then be used for distribution to transplant centers worldwide for administration to patients.</w:t>
      </w:r>
    </w:p>
    <w:p>
      <w:pPr>
        <w:spacing w:after="0" w:line="21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Because these cells have not been genetically modified, they may be especially suitable for transplantation and may provide a safer and more effective alternative to therapies that are based on cells derived from cancer cells, from cells modified by a cancer gene to make them grow, from an unpurified mixture of many different cell types, or from animal derived cells. We believe our proprietary stem cell technologies may enable therapies to replace specific cells that have been damaged or destroyed, permitting the restoration of function through the replacement of normal cells where this has not been possible in the past. In our research, we have shown that stem cells of the central nervous system transplanted into hosts are accepted, migrate, and successfully specialize to produce mature neurons and glial cells.</w:t>
      </w:r>
    </w:p>
    <w:p>
      <w:pPr>
        <w:spacing w:after="0" w:line="216"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More generally, because the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pacing w:after="0" w:line="202" w:lineRule="exact"/>
        <w:rPr>
          <w:sz w:val="20"/>
          <w:szCs w:val="20"/>
          <w:color w:val="auto"/>
        </w:rPr>
      </w:pPr>
    </w:p>
    <w:p>
      <w:pPr>
        <w:ind w:left="640" w:hanging="211"/>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tissue repair and replacement,</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correction of genetic disorders,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drug discovery and screening,</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 discovery and use, and</w:t>
      </w:r>
    </w:p>
    <w:p>
      <w:pPr>
        <w:sectPr>
          <w:pgSz w:w="11900" w:h="16838" w:orient="portrait"/>
          <w:cols w:equalWidth="0" w:num="1">
            <w:col w:w="10219"/>
          </w:cols>
          <w:pgMar w:left="240" w:top="142" w:right="1440" w:bottom="0" w:gutter="0" w:footer="0" w:header="0"/>
        </w:sectPr>
      </w:pPr>
    </w:p>
    <w:bookmarkStart w:id="3" w:name="page4"/>
    <w:bookmarkEnd w:id="3"/>
    <w:p>
      <w:pPr>
        <w:ind w:left="420"/>
        <w:spacing w:after="0"/>
        <w:rPr>
          <w:sz w:val="20"/>
          <w:szCs w:val="20"/>
          <w:color w:val="auto"/>
        </w:rPr>
      </w:pPr>
      <w:r>
        <w:rPr>
          <w:rFonts w:ascii="Courier New" w:cs="Courier New" w:eastAsia="Courier New" w:hAnsi="Courier New"/>
          <w:sz w:val="18"/>
          <w:szCs w:val="18"/>
          <w:color w:val="auto"/>
        </w:rPr>
        <w:t>- diagnostics.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9" w:lineRule="exact"/>
        <w:rPr>
          <w:sz w:val="20"/>
          <w:szCs w:val="20"/>
          <w:color w:val="auto"/>
        </w:rPr>
      </w:pPr>
    </w:p>
    <w:p>
      <w:pPr>
        <w:ind w:right="1879" w:firstLine="421"/>
        <w:spacing w:after="0" w:line="272" w:lineRule="auto"/>
        <w:rPr>
          <w:sz w:val="20"/>
          <w:szCs w:val="20"/>
          <w:color w:val="auto"/>
        </w:rPr>
      </w:pPr>
      <w:r>
        <w:rPr>
          <w:rFonts w:ascii="Courier New" w:cs="Courier New" w:eastAsia="Courier New" w:hAnsi="Courier New"/>
          <w:sz w:val="16"/>
          <w:szCs w:val="16"/>
          <w:color w:val="auto"/>
        </w:rPr>
        <w:t>We intend to aggressively pursue a series of non-exclusive agreements whereby third parties would have access to our cells for use in diagnostics, gene discovery and use, drug discovery and screening, and correction of genetic disorders, while in connection with tissue repair and replacement, we intend to enter into exclusive agreements with larger entities for the development of the technology and use of the cells in transplantation on a disease-specific basis.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PLATFORM OF STEM CELL TECHNOLOGIES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Stem cells have two defining characteristics:</w:t>
      </w:r>
    </w:p>
    <w:p>
      <w:pPr>
        <w:spacing w:after="0" w:line="207" w:lineRule="exact"/>
        <w:rPr>
          <w:sz w:val="20"/>
          <w:szCs w:val="20"/>
          <w:color w:val="auto"/>
        </w:rPr>
      </w:pPr>
    </w:p>
    <w:p>
      <w:pPr>
        <w:ind w:left="640" w:right="2419" w:hanging="211"/>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some of the cells developed from stem cells produce all the kinds of mature cells making up the particular organ; and</w:t>
      </w:r>
    </w:p>
    <w:p>
      <w:pPr>
        <w:spacing w:after="0" w:line="208" w:lineRule="exact"/>
        <w:rPr>
          <w:rFonts w:ascii="Courier New" w:cs="Courier New" w:eastAsia="Courier New" w:hAnsi="Courier New"/>
          <w:sz w:val="18"/>
          <w:szCs w:val="18"/>
          <w:color w:val="auto"/>
        </w:rPr>
      </w:pPr>
    </w:p>
    <w:p>
      <w:pPr>
        <w:ind w:left="640" w:right="1999" w:hanging="211"/>
        <w:spacing w:after="0" w:line="236"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they self renew--that is, other cells developed from stem cells are themselves new stem cells, thus permitting the process to continue again and again.</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Stem cells are known to or thought to exist for many systems of the human body, including the blood and immune system, the central and peripheral nervous systems (including the brain), and the liver, pancreas endocrine, and the skin systems. These cells are responsible for organ regeneration during normal cell replacement and, to a more or less limited extent, after injury. We believe that further research and development will allow stem cells to be cultivated and administered in ways that enhance their natural function, so as to form the basis of therapies that will replace specific subsets of cells that have been damaged or lost through disease, injury or genetic defect.</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Our strategy is to be the first to identify, isolate and patent multiple types of human stem and progenitor cells with commercial importance. Our portfolio of issued patents includes a method of culturing normal human central nervous system stem and progenitor cells in our proprietary chemically defined medium, and our published studies show that these cultured and expanded cells give rise to all three major cell types of the central nervous system. Also, a separate study sponsored by us using these cultured stem and progenitor cells showed that the cells are accepted, migrate, and successfully specialize to produce neurons and glial cells.</w:t>
      </w:r>
    </w:p>
    <w:p>
      <w:pPr>
        <w:spacing w:after="0" w:line="214"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have published the results of a study that showed that human central nervous system stem cells can be successfully isolated by markers present on the surface of freshly obtained brain cells. We believe this is the first reproducible process for isolating highly purified populations of well-characterized normal human central nervous system stem cells, and have applied for a composition of matter patent. Because the cells are highly purified and have not been genetically modified, they may be especially suitable for transplantation and may provide a safer and more effective alternative than therapies that are based on cells derived from cancer cells, or from cells modified by a cancer gene to make them grow, or from an unpurified mixture of many different cell types or cells derived from animals. We have also filed an improved process patent for the growth and expansion of these purified normal human central nervous system cells.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More recently, we announced the results of a new study in which we used novel human specific monoclonal antibodies to demonstrate the extent of engraftment, migration and site-specific formation of the human neural stem cells into mature neurons. These neuronal cells integrate in a 3-dimensional array within the normal architecture of the mouse brain. Astrocytes and oligodendrocytes, the other two principle types of central nervous system cells, are also generated from the human neural stem cells.</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79" w:lineRule="auto"/>
        <w:rPr>
          <w:sz w:val="20"/>
          <w:szCs w:val="20"/>
          <w:color w:val="auto"/>
        </w:rPr>
      </w:pPr>
      <w:r>
        <w:rPr>
          <w:rFonts w:ascii="Courier New" w:cs="Courier New" w:eastAsia="Courier New" w:hAnsi="Courier New"/>
          <w:sz w:val="16"/>
          <w:szCs w:val="16"/>
          <w:color w:val="auto"/>
        </w:rPr>
        <w:t>Neurological disorders such as Parkinson's disease, Alzheimer's disease, the side effects of stroke, and the mental retardation that accompanies genetic disorders such as Gaucher's Disease, Tay-Sachs Disease, and Batten's Disease</w:t>
      </w:r>
    </w:p>
    <w:p>
      <w:pPr>
        <w:sectPr>
          <w:pgSz w:w="11900" w:h="16838" w:orient="portrait"/>
          <w:cols w:equalWidth="0" w:num="1">
            <w:col w:w="10219"/>
          </w:cols>
          <w:pgMar w:left="240" w:top="339" w:right="1440" w:bottom="0" w:gutter="0" w:footer="0" w:header="0"/>
        </w:sectPr>
      </w:pPr>
    </w:p>
    <w:bookmarkStart w:id="4" w:name="page5"/>
    <w:bookmarkEnd w:id="4"/>
    <w:p>
      <w:pPr>
        <w:ind w:right="1999"/>
        <w:spacing w:after="0" w:line="272" w:lineRule="auto"/>
        <w:rPr>
          <w:sz w:val="20"/>
          <w:szCs w:val="20"/>
          <w:color w:val="auto"/>
        </w:rPr>
      </w:pPr>
      <w:r>
        <w:rPr>
          <w:rFonts w:ascii="Courier New" w:cs="Courier New" w:eastAsia="Courier New" w:hAnsi="Courier New"/>
          <w:sz w:val="16"/>
          <w:szCs w:val="16"/>
          <w:color w:val="auto"/>
        </w:rPr>
        <w:t>affect a significant portion of the U.S. population and there currently are no effective long-term therapies for them. We believe that therapies based on our process for identifying, isolating and culturing neural stem and progenitor cells may be useful in treating such diseases. We are continuing our research into, and have initiated the development of, human central nervous system stem and progenitor cell-based therapies for some diseases of this kind.</w:t>
      </w:r>
    </w:p>
    <w:p>
      <w:pPr>
        <w:spacing w:after="0" w:line="18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continue to advance our research programs to discover the liver stem cell and, through our outside collaborators, the islet stem cell in the human pancreas. Liver stem cells may be useful in the treatment of diseases such as hepatitis, liver failure, blood-clotting disorder, cirrhosis of the liver and liver cancer. Islet cells are the pancreas cells that produce insulin, so pancreatic stem cells may be useful in the treatment of Type 1 diabetes and those cases of Type 2 diabetes where insulin secretion is defective.</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An important element of our stem cell discovery program is the further development of intellectual property positions with respect to stem and progenitor cells. We have also obtained rights to certain inventions relating to 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EXPECTED ADVANTAGES OF OUR STEM CELL TECHNOLOGY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OTHER TREATMENT</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To our knowledge, no one has developed an FDA-approved method for replacing lost or damaged tissues from the human nervous system. Replacement of tissues in other areas of the human body is mainly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the losses referred to above.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REPLACED CELLS PROVIDE NORMAL FUNCTION</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EFFORTS AND PRODUCT DEVELOPMENT PROGRAMS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 OF RESEARCH AND PRODUCT DEVELOPMENT STRATEGY</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devoted substantial resources to our research programs to isolate and develop a series of stem and progenitor cells that we believe can serve as a basis for replacing diseased or injured cells. Our efforts to date have been directed at methods to identify, isolate and culture large varieties of stem and progenitor cells of the human nervous system, liver and pancreas and to develop therapies utilizing these stem and progenitor cells.</w:t>
      </w: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following table lists the potential therapeutic indications for, and current status of, our primary research and product development programs and projects. The table is qualified in its entirety by reference to the more detailed descriptions of such programs and projects appearing elsewhere in this report. We continually evaluate our research and product development efforts and reallocate</w:t>
      </w:r>
    </w:p>
    <w:p>
      <w:pPr>
        <w:spacing w:after="0" w:line="200" w:lineRule="exact"/>
        <w:rPr>
          <w:sz w:val="20"/>
          <w:szCs w:val="20"/>
          <w:color w:val="auto"/>
        </w:r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resources among existing programs or to new programs in light of experimental results, commercial potential, availability of third party funding, likelihood of near-term efficacy, collaboration success or significant technology enhancement, as well as other factors. Our research and product development programs are at relatively early stages of development and will require substantial resources to commercialize.</w:t>
      </w: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RESEARCH AND PRODUCT DEVELOPMENT PROGRAMS</w:t>
      </w:r>
    </w:p>
    <w:p>
      <w:pPr>
        <w:spacing w:after="0" w:line="20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PROGRAM</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DESCRIPTION AND</w:t>
      </w:r>
    </w:p>
    <w:p>
      <w:pPr>
        <w:sectPr>
          <w:pgSz w:w="11900" w:h="16838" w:orient="portrait"/>
          <w:cols w:equalWidth="0" w:num="1">
            <w:col w:w="10219"/>
          </w:cols>
          <w:pgMar w:left="240" w:top="142" w:right="1440" w:bottom="0" w:gutter="0" w:footer="0" w:header="0"/>
        </w:sectPr>
      </w:pPr>
    </w:p>
    <w:bookmarkStart w:id="5" w:name="page6"/>
    <w:bookmarkEnd w:id="5"/>
    <w:p>
      <w:pPr>
        <w:jc w:val="center"/>
        <w:ind w:right="8639"/>
        <w:spacing w:after="0"/>
        <w:rPr>
          <w:sz w:val="20"/>
          <w:szCs w:val="20"/>
          <w:color w:val="auto"/>
        </w:rPr>
      </w:pPr>
      <w:r>
        <w:rPr>
          <w:rFonts w:ascii="Courier New" w:cs="Courier New" w:eastAsia="Courier New" w:hAnsi="Courier New"/>
          <w:sz w:val="18"/>
          <w:szCs w:val="18"/>
          <w:color w:val="auto"/>
        </w:rPr>
        <w:t>OBJECTIVE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STAGE/STATUS(1)</w:t>
      </w:r>
    </w:p>
    <w:p>
      <w:pPr>
        <w:spacing w:after="0" w:line="21"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HUMAN NEURAL</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STEM CELL</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PRECLINICAL</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Repair or</w:t>
      </w:r>
    </w:p>
    <w:p>
      <w:pPr>
        <w:spacing w:after="0" w:line="4" w:lineRule="exact"/>
        <w:rPr>
          <w:rFonts w:ascii="Courier New" w:cs="Courier New" w:eastAsia="Courier New" w:hAnsi="Courier New"/>
          <w:sz w:val="16"/>
          <w:szCs w:val="16"/>
          <w:color w:val="auto"/>
        </w:rPr>
      </w:pPr>
    </w:p>
    <w:p>
      <w:pPr>
        <w:jc w:val="both"/>
        <w:ind w:right="86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replace damaged central nervous</w:t>
      </w:r>
    </w:p>
    <w:p>
      <w:pPr>
        <w:ind w:left="160" w:right="8679" w:hanging="99"/>
        <w:spacing w:after="0" w:line="268" w:lineRule="auto"/>
        <w:tabs>
          <w:tab w:leader="none" w:pos="265"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Demonstrated IN VITRO the ability to initiate and</w:t>
      </w:r>
    </w:p>
    <w:p>
      <w:pPr>
        <w:jc w:val="center"/>
        <w:ind w:right="8639"/>
        <w:spacing w:after="0" w:line="234" w:lineRule="auto"/>
        <w:rPr>
          <w:sz w:val="20"/>
          <w:szCs w:val="20"/>
          <w:color w:val="auto"/>
        </w:rPr>
      </w:pPr>
      <w:r>
        <w:rPr>
          <w:rFonts w:ascii="Courier New" w:cs="Courier New" w:eastAsia="Courier New" w:hAnsi="Courier New"/>
          <w:sz w:val="18"/>
          <w:szCs w:val="18"/>
          <w:color w:val="auto"/>
        </w:rPr>
        <w:t>system tissue</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(including</w:t>
      </w:r>
    </w:p>
    <w:p>
      <w:pPr>
        <w:jc w:val="center"/>
        <w:ind w:right="8639"/>
        <w:spacing w:after="0"/>
        <w:rPr>
          <w:sz w:val="20"/>
          <w:szCs w:val="20"/>
          <w:color w:val="auto"/>
        </w:rPr>
      </w:pPr>
      <w:r>
        <w:rPr>
          <w:rFonts w:ascii="Courier New" w:cs="Courier New" w:eastAsia="Courier New" w:hAnsi="Courier New"/>
          <w:sz w:val="18"/>
          <w:szCs w:val="18"/>
          <w:color w:val="auto"/>
        </w:rPr>
        <w:t>spinal cord,</w:t>
      </w:r>
    </w:p>
    <w:p>
      <w:pPr>
        <w:jc w:val="center"/>
        <w:ind w:right="8639"/>
        <w:spacing w:after="0" w:line="237" w:lineRule="auto"/>
        <w:rPr>
          <w:sz w:val="20"/>
          <w:szCs w:val="20"/>
          <w:color w:val="auto"/>
        </w:rPr>
      </w:pPr>
      <w:r>
        <w:rPr>
          <w:rFonts w:ascii="Courier New" w:cs="Courier New" w:eastAsia="Courier New" w:hAnsi="Courier New"/>
          <w:sz w:val="18"/>
          <w:szCs w:val="18"/>
          <w:color w:val="auto"/>
        </w:rPr>
        <w:t>expand stem</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cell-containing</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human neural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cultures</w:t>
      </w:r>
    </w:p>
    <w:p>
      <w:pPr>
        <w:jc w:val="center"/>
        <w:ind w:right="8639"/>
        <w:spacing w:after="0"/>
        <w:rPr>
          <w:sz w:val="20"/>
          <w:szCs w:val="20"/>
          <w:color w:val="auto"/>
        </w:rPr>
      </w:pPr>
      <w:r>
        <w:rPr>
          <w:rFonts w:ascii="Courier New" w:cs="Courier New" w:eastAsia="Courier New" w:hAnsi="Courier New"/>
          <w:sz w:val="18"/>
          <w:szCs w:val="18"/>
          <w:color w:val="auto"/>
        </w:rPr>
        <w:t>stroke-damaged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tissue, and</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tissue affected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specialization</w:t>
      </w:r>
    </w:p>
    <w:p>
      <w:pPr>
        <w:jc w:val="center"/>
        <w:ind w:right="8639"/>
        <w:spacing w:after="0"/>
        <w:rPr>
          <w:sz w:val="20"/>
          <w:szCs w:val="20"/>
          <w:color w:val="auto"/>
        </w:rPr>
      </w:pPr>
      <w:r>
        <w:rPr>
          <w:rFonts w:ascii="Courier New" w:cs="Courier New" w:eastAsia="Courier New" w:hAnsi="Courier New"/>
          <w:sz w:val="18"/>
          <w:szCs w:val="18"/>
          <w:color w:val="auto"/>
        </w:rPr>
        <w:t>into three</w:t>
      </w:r>
    </w:p>
    <w:p>
      <w:pPr>
        <w:jc w:val="center"/>
        <w:ind w:right="8639"/>
        <w:spacing w:after="0" w:line="237" w:lineRule="auto"/>
        <w:rPr>
          <w:sz w:val="20"/>
          <w:szCs w:val="20"/>
          <w:color w:val="auto"/>
        </w:rPr>
      </w:pPr>
      <w:r>
        <w:rPr>
          <w:rFonts w:ascii="Courier New" w:cs="Courier New" w:eastAsia="Courier New" w:hAnsi="Courier New"/>
          <w:sz w:val="18"/>
          <w:szCs w:val="18"/>
          <w:color w:val="auto"/>
        </w:rPr>
        <w:t>types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central by</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certain genetic</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disorders)</w:t>
      </w:r>
    </w:p>
    <w:p>
      <w:pPr>
        <w:jc w:val="center"/>
        <w:ind w:right="8639"/>
        <w:spacing w:after="0" w:line="238" w:lineRule="auto"/>
        <w:rPr>
          <w:sz w:val="20"/>
          <w:szCs w:val="20"/>
          <w:color w:val="auto"/>
        </w:rPr>
      </w:pPr>
      <w:r>
        <w:rPr>
          <w:rFonts w:ascii="Courier New" w:cs="Courier New" w:eastAsia="Courier New" w:hAnsi="Courier New"/>
          <w:sz w:val="18"/>
          <w:szCs w:val="18"/>
          <w:color w:val="auto"/>
        </w:rPr>
        <w:t>nervous system</w:t>
      </w:r>
    </w:p>
    <w:p>
      <w:pPr>
        <w:jc w:val="center"/>
        <w:ind w:right="8639"/>
        <w:spacing w:after="0"/>
        <w:rPr>
          <w:sz w:val="20"/>
          <w:szCs w:val="20"/>
          <w:color w:val="auto"/>
        </w:rPr>
      </w:pPr>
      <w:r>
        <w:rPr>
          <w:rFonts w:ascii="Courier New" w:cs="Courier New" w:eastAsia="Courier New" w:hAnsi="Courier New"/>
          <w:sz w:val="18"/>
          <w:szCs w:val="18"/>
          <w:color w:val="auto"/>
        </w:rPr>
        <w:t>cells -</w:t>
      </w:r>
    </w:p>
    <w:p>
      <w:pPr>
        <w:jc w:val="center"/>
        <w:ind w:right="8639"/>
        <w:spacing w:after="0" w:line="237" w:lineRule="auto"/>
        <w:rPr>
          <w:sz w:val="20"/>
          <w:szCs w:val="20"/>
          <w:color w:val="auto"/>
        </w:rPr>
      </w:pPr>
      <w:r>
        <w:rPr>
          <w:rFonts w:ascii="Courier New" w:cs="Courier New" w:eastAsia="Courier New" w:hAnsi="Courier New"/>
          <w:sz w:val="18"/>
          <w:szCs w:val="18"/>
          <w:color w:val="auto"/>
        </w:rPr>
        <w:t>Demonstrated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 ability to</w:t>
      </w:r>
    </w:p>
    <w:p>
      <w:pPr>
        <w:jc w:val="center"/>
        <w:ind w:right="8639"/>
        <w:spacing w:after="0"/>
        <w:rPr>
          <w:sz w:val="20"/>
          <w:szCs w:val="20"/>
          <w:color w:val="auto"/>
        </w:rPr>
      </w:pPr>
      <w:r>
        <w:rPr>
          <w:rFonts w:ascii="Courier New" w:cs="Courier New" w:eastAsia="Courier New" w:hAnsi="Courier New"/>
          <w:sz w:val="18"/>
          <w:szCs w:val="18"/>
          <w:color w:val="auto"/>
        </w:rPr>
        <w:t>isolate</w:t>
      </w:r>
    </w:p>
    <w:p>
      <w:pPr>
        <w:jc w:val="center"/>
        <w:ind w:right="8639"/>
        <w:spacing w:after="0" w:line="237" w:lineRule="auto"/>
        <w:rPr>
          <w:sz w:val="20"/>
          <w:szCs w:val="20"/>
          <w:color w:val="auto"/>
        </w:rPr>
      </w:pPr>
      <w:r>
        <w:rPr>
          <w:rFonts w:ascii="Courier New" w:cs="Courier New" w:eastAsia="Courier New" w:hAnsi="Courier New"/>
          <w:sz w:val="18"/>
          <w:szCs w:val="18"/>
          <w:color w:val="auto"/>
        </w:rPr>
        <w:t>neurosphere-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initiating stem</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cells from</w:t>
      </w:r>
    </w:p>
    <w:p>
      <w:pPr>
        <w:jc w:val="center"/>
        <w:ind w:right="8639"/>
        <w:spacing w:after="0" w:line="238" w:lineRule="auto"/>
        <w:rPr>
          <w:sz w:val="20"/>
          <w:szCs w:val="20"/>
          <w:color w:val="auto"/>
        </w:rPr>
      </w:pPr>
      <w:r>
        <w:rPr>
          <w:rFonts w:ascii="Courier New" w:cs="Courier New" w:eastAsia="Courier New" w:hAnsi="Courier New"/>
          <w:sz w:val="18"/>
          <w:szCs w:val="18"/>
          <w:color w:val="auto"/>
        </w:rPr>
        <w:t>human brain -</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Demonstrated in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rodent studies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that</w:t>
      </w:r>
    </w:p>
    <w:p>
      <w:pPr>
        <w:jc w:val="center"/>
        <w:ind w:right="8639"/>
        <w:spacing w:after="0"/>
        <w:rPr>
          <w:sz w:val="20"/>
          <w:szCs w:val="20"/>
          <w:color w:val="auto"/>
        </w:rPr>
      </w:pPr>
      <w:r>
        <w:rPr>
          <w:rFonts w:ascii="Courier New" w:cs="Courier New" w:eastAsia="Courier New" w:hAnsi="Courier New"/>
          <w:sz w:val="18"/>
          <w:szCs w:val="18"/>
          <w:color w:val="auto"/>
        </w:rPr>
        <w:t>transplanted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human brain-</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derived stem</w:t>
      </w:r>
    </w:p>
    <w:p>
      <w:pPr>
        <w:jc w:val="center"/>
        <w:ind w:right="8639"/>
        <w:spacing w:after="0"/>
        <w:rPr>
          <w:sz w:val="20"/>
          <w:szCs w:val="20"/>
          <w:color w:val="auto"/>
        </w:rPr>
      </w:pPr>
      <w:r>
        <w:rPr>
          <w:rFonts w:ascii="Courier New" w:cs="Courier New" w:eastAsia="Courier New" w:hAnsi="Courier New"/>
          <w:sz w:val="18"/>
          <w:szCs w:val="18"/>
          <w:color w:val="auto"/>
        </w:rPr>
        <w:t>cells are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accepted and</w:t>
      </w:r>
    </w:p>
    <w:p>
      <w:pPr>
        <w:jc w:val="center"/>
        <w:ind w:right="8639"/>
        <w:spacing w:after="0"/>
        <w:rPr>
          <w:sz w:val="20"/>
          <w:szCs w:val="20"/>
          <w:color w:val="auto"/>
        </w:rPr>
      </w:pPr>
      <w:r>
        <w:rPr>
          <w:rFonts w:ascii="Courier New" w:cs="Courier New" w:eastAsia="Courier New" w:hAnsi="Courier New"/>
          <w:sz w:val="18"/>
          <w:szCs w:val="18"/>
          <w:color w:val="auto"/>
        </w:rPr>
        <w:t>properly</w:t>
      </w:r>
    </w:p>
    <w:p>
      <w:pPr>
        <w:jc w:val="center"/>
        <w:ind w:right="8639"/>
        <w:spacing w:after="0" w:line="237" w:lineRule="auto"/>
        <w:rPr>
          <w:sz w:val="20"/>
          <w:szCs w:val="20"/>
          <w:color w:val="auto"/>
        </w:rPr>
      </w:pPr>
      <w:r>
        <w:rPr>
          <w:rFonts w:ascii="Courier New" w:cs="Courier New" w:eastAsia="Courier New" w:hAnsi="Courier New"/>
          <w:sz w:val="18"/>
          <w:szCs w:val="18"/>
          <w:color w:val="auto"/>
        </w:rPr>
        <w:t>specialized</w:t>
      </w:r>
    </w:p>
    <w:p>
      <w:pPr>
        <w:jc w:val="center"/>
        <w:ind w:right="8639"/>
        <w:spacing w:after="0"/>
        <w:rPr>
          <w:sz w:val="20"/>
          <w:szCs w:val="20"/>
          <w:color w:val="auto"/>
        </w:rPr>
      </w:pPr>
      <w:r>
        <w:rPr>
          <w:rFonts w:ascii="Courier New" w:cs="Courier New" w:eastAsia="Courier New" w:hAnsi="Courier New"/>
          <w:sz w:val="18"/>
          <w:szCs w:val="18"/>
          <w:color w:val="auto"/>
        </w:rPr>
        <w:t>into the three</w:t>
      </w:r>
    </w:p>
    <w:p>
      <w:pPr>
        <w:jc w:val="center"/>
        <w:ind w:right="8639"/>
        <w:spacing w:after="0" w:line="237" w:lineRule="auto"/>
        <w:rPr>
          <w:sz w:val="20"/>
          <w:szCs w:val="20"/>
          <w:color w:val="auto"/>
        </w:rPr>
      </w:pPr>
      <w:r>
        <w:rPr>
          <w:rFonts w:ascii="Courier New" w:cs="Courier New" w:eastAsia="Courier New" w:hAnsi="Courier New"/>
          <w:sz w:val="18"/>
          <w:szCs w:val="18"/>
          <w:color w:val="auto"/>
        </w:rPr>
        <w:t>major cell</w:t>
      </w:r>
    </w:p>
    <w:p>
      <w:pPr>
        <w:jc w:val="center"/>
        <w:ind w:right="8639"/>
        <w:spacing w:after="0" w:line="238" w:lineRule="auto"/>
        <w:rPr>
          <w:sz w:val="20"/>
          <w:szCs w:val="20"/>
          <w:color w:val="auto"/>
        </w:rPr>
      </w:pPr>
      <w:r>
        <w:rPr>
          <w:rFonts w:ascii="Courier New" w:cs="Courier New" w:eastAsia="Courier New" w:hAnsi="Courier New"/>
          <w:sz w:val="18"/>
          <w:szCs w:val="18"/>
          <w:color w:val="auto"/>
        </w:rPr>
        <w:t>types of the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central nervous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system -</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Commenced</w:t>
      </w:r>
    </w:p>
    <w:p>
      <w:pPr>
        <w:jc w:val="center"/>
        <w:ind w:right="8639"/>
        <w:spacing w:after="0"/>
        <w:rPr>
          <w:sz w:val="20"/>
          <w:szCs w:val="20"/>
          <w:color w:val="auto"/>
        </w:rPr>
      </w:pPr>
      <w:r>
        <w:rPr>
          <w:rFonts w:ascii="Courier New" w:cs="Courier New" w:eastAsia="Courier New" w:hAnsi="Courier New"/>
          <w:sz w:val="18"/>
          <w:szCs w:val="18"/>
          <w:color w:val="auto"/>
        </w:rPr>
        <w:t>preclinical</w:t>
      </w:r>
    </w:p>
    <w:p>
      <w:pPr>
        <w:jc w:val="center"/>
        <w:ind w:right="8639"/>
        <w:spacing w:after="0" w:line="237" w:lineRule="auto"/>
        <w:rPr>
          <w:sz w:val="20"/>
          <w:szCs w:val="20"/>
          <w:color w:val="auto"/>
        </w:rPr>
      </w:pPr>
      <w:r>
        <w:rPr>
          <w:rFonts w:ascii="Courier New" w:cs="Courier New" w:eastAsia="Courier New" w:hAnsi="Courier New"/>
          <w:sz w:val="18"/>
          <w:szCs w:val="18"/>
          <w:color w:val="auto"/>
        </w:rPr>
        <w:t>testing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human neural</w:t>
      </w:r>
    </w:p>
    <w:p>
      <w:pPr>
        <w:jc w:val="center"/>
        <w:ind w:right="8639"/>
        <w:spacing w:after="0"/>
        <w:rPr>
          <w:sz w:val="20"/>
          <w:szCs w:val="20"/>
          <w:color w:val="auto"/>
        </w:rPr>
      </w:pPr>
      <w:r>
        <w:rPr>
          <w:rFonts w:ascii="Courier New" w:cs="Courier New" w:eastAsia="Courier New" w:hAnsi="Courier New"/>
          <w:sz w:val="18"/>
          <w:szCs w:val="18"/>
          <w:color w:val="auto"/>
        </w:rPr>
        <w:t>stem cells in</w:t>
      </w:r>
    </w:p>
    <w:p>
      <w:pPr>
        <w:jc w:val="center"/>
        <w:ind w:right="8639"/>
        <w:spacing w:after="0" w:line="237" w:lineRule="auto"/>
        <w:rPr>
          <w:sz w:val="20"/>
          <w:szCs w:val="20"/>
          <w:color w:val="auto"/>
        </w:rPr>
      </w:pPr>
      <w:r>
        <w:rPr>
          <w:rFonts w:ascii="Courier New" w:cs="Courier New" w:eastAsia="Courier New" w:hAnsi="Courier New"/>
          <w:sz w:val="18"/>
          <w:szCs w:val="18"/>
          <w:color w:val="auto"/>
        </w:rPr>
        <w:t>well-</w:t>
      </w:r>
    </w:p>
    <w:p>
      <w:pPr>
        <w:jc w:val="center"/>
        <w:ind w:right="8639"/>
        <w:spacing w:after="0"/>
        <w:rPr>
          <w:sz w:val="20"/>
          <w:szCs w:val="20"/>
          <w:color w:val="auto"/>
        </w:rPr>
      </w:pPr>
      <w:r>
        <w:rPr>
          <w:rFonts w:ascii="Courier New" w:cs="Courier New" w:eastAsia="Courier New" w:hAnsi="Courier New"/>
          <w:sz w:val="18"/>
          <w:szCs w:val="18"/>
          <w:color w:val="auto"/>
        </w:rPr>
        <w:t>characterized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small animal</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models of human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diseases LIVER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STEM CELL</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RESEARCH Repair</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or replace</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liver tissue</w:t>
      </w:r>
    </w:p>
    <w:p>
      <w:pPr>
        <w:jc w:val="center"/>
        <w:ind w:right="8639"/>
        <w:spacing w:after="0"/>
        <w:rPr>
          <w:sz w:val="20"/>
          <w:szCs w:val="20"/>
          <w:color w:val="auto"/>
        </w:rPr>
      </w:pPr>
      <w:r>
        <w:rPr>
          <w:rFonts w:ascii="Courier New" w:cs="Courier New" w:eastAsia="Courier New" w:hAnsi="Courier New"/>
          <w:sz w:val="18"/>
          <w:szCs w:val="18"/>
          <w:color w:val="auto"/>
        </w:rPr>
        <w:t>damaged or -</w:t>
      </w:r>
    </w:p>
    <w:p>
      <w:pPr>
        <w:jc w:val="center"/>
        <w:ind w:right="8639"/>
        <w:spacing w:after="0" w:line="237" w:lineRule="auto"/>
        <w:rPr>
          <w:sz w:val="20"/>
          <w:szCs w:val="20"/>
          <w:color w:val="auto"/>
        </w:rPr>
      </w:pPr>
      <w:r>
        <w:rPr>
          <w:rFonts w:ascii="Courier New" w:cs="Courier New" w:eastAsia="Courier New" w:hAnsi="Courier New"/>
          <w:sz w:val="18"/>
          <w:szCs w:val="18"/>
          <w:color w:val="auto"/>
        </w:rPr>
        <w:t>Demonstrated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 production</w:t>
      </w:r>
    </w:p>
    <w:p>
      <w:pPr>
        <w:jc w:val="center"/>
        <w:ind w:right="8639"/>
        <w:spacing w:after="0"/>
        <w:rPr>
          <w:sz w:val="20"/>
          <w:szCs w:val="20"/>
          <w:color w:val="auto"/>
        </w:rPr>
      </w:pPr>
      <w:r>
        <w:rPr>
          <w:rFonts w:ascii="Courier New" w:cs="Courier New" w:eastAsia="Courier New" w:hAnsi="Courier New"/>
          <w:sz w:val="18"/>
          <w:szCs w:val="18"/>
          <w:color w:val="auto"/>
        </w:rPr>
        <w:t>of hepatocytes</w:t>
      </w:r>
    </w:p>
    <w:p>
      <w:pPr>
        <w:jc w:val="center"/>
        <w:ind w:right="8639"/>
        <w:spacing w:after="0" w:line="237" w:lineRule="auto"/>
        <w:rPr>
          <w:sz w:val="20"/>
          <w:szCs w:val="20"/>
          <w:color w:val="auto"/>
        </w:rPr>
      </w:pPr>
      <w:r>
        <w:rPr>
          <w:rFonts w:ascii="Courier New" w:cs="Courier New" w:eastAsia="Courier New" w:hAnsi="Courier New"/>
          <w:sz w:val="18"/>
          <w:szCs w:val="18"/>
          <w:color w:val="auto"/>
        </w:rPr>
        <w:t>from destroyed</w:t>
      </w:r>
    </w:p>
    <w:p>
      <w:pPr>
        <w:jc w:val="center"/>
        <w:ind w:right="8639"/>
        <w:spacing w:after="0"/>
        <w:rPr>
          <w:sz w:val="20"/>
          <w:szCs w:val="20"/>
          <w:color w:val="auto"/>
        </w:rPr>
      </w:pPr>
      <w:r>
        <w:rPr>
          <w:rFonts w:ascii="Courier New" w:cs="Courier New" w:eastAsia="Courier New" w:hAnsi="Courier New"/>
          <w:sz w:val="18"/>
          <w:szCs w:val="18"/>
          <w:color w:val="auto"/>
        </w:rPr>
        <w:t>by cirrhosis</w:t>
      </w:r>
    </w:p>
    <w:p>
      <w:pPr>
        <w:jc w:val="center"/>
        <w:ind w:right="8639"/>
        <w:spacing w:after="0" w:line="237" w:lineRule="auto"/>
        <w:rPr>
          <w:sz w:val="20"/>
          <w:szCs w:val="20"/>
          <w:color w:val="auto"/>
        </w:rPr>
      </w:pPr>
      <w:r>
        <w:rPr>
          <w:rFonts w:ascii="Courier New" w:cs="Courier New" w:eastAsia="Courier New" w:hAnsi="Courier New"/>
          <w:sz w:val="18"/>
          <w:szCs w:val="18"/>
          <w:color w:val="auto"/>
        </w:rPr>
        <w:t>and certain</w:t>
      </w:r>
    </w:p>
    <w:p>
      <w:pPr>
        <w:sectPr>
          <w:pgSz w:w="11900" w:h="16838" w:orient="portrait"/>
          <w:cols w:equalWidth="0" w:num="1">
            <w:col w:w="10219"/>
          </w:cols>
          <w:pgMar w:left="240" w:top="136" w:right="1440" w:bottom="0" w:gutter="0" w:footer="0" w:header="0"/>
        </w:sectPr>
      </w:pPr>
    </w:p>
    <w:bookmarkStart w:id="6" w:name="page7"/>
    <w:bookmarkEnd w:id="6"/>
    <w:p>
      <w:pPr>
        <w:jc w:val="center"/>
        <w:ind w:right="8639"/>
        <w:spacing w:after="0"/>
        <w:rPr>
          <w:sz w:val="20"/>
          <w:szCs w:val="20"/>
          <w:color w:val="auto"/>
        </w:rPr>
      </w:pPr>
      <w:r>
        <w:rPr>
          <w:rFonts w:ascii="Courier New" w:cs="Courier New" w:eastAsia="Courier New" w:hAnsi="Courier New"/>
          <w:sz w:val="18"/>
          <w:szCs w:val="18"/>
          <w:color w:val="auto"/>
        </w:rPr>
        <w:t>purified mouse</w:t>
      </w:r>
    </w:p>
    <w:p>
      <w:pPr>
        <w:jc w:val="center"/>
        <w:ind w:right="8639"/>
        <w:spacing w:after="0" w:line="238" w:lineRule="auto"/>
        <w:rPr>
          <w:sz w:val="20"/>
          <w:szCs w:val="20"/>
          <w:color w:val="auto"/>
        </w:rPr>
      </w:pPr>
      <w:r>
        <w:rPr>
          <w:rFonts w:ascii="Courier New" w:cs="Courier New" w:eastAsia="Courier New" w:hAnsi="Courier New"/>
          <w:sz w:val="18"/>
          <w:szCs w:val="18"/>
          <w:color w:val="auto"/>
        </w:rPr>
        <w:t>hematopoietic</w:t>
      </w:r>
    </w:p>
    <w:p>
      <w:pPr>
        <w:jc w:val="center"/>
        <w:ind w:right="8639"/>
        <w:spacing w:after="0"/>
        <w:rPr>
          <w:sz w:val="20"/>
          <w:szCs w:val="20"/>
          <w:color w:val="auto"/>
        </w:rPr>
      </w:pPr>
      <w:r>
        <w:rPr>
          <w:rFonts w:ascii="Courier New" w:cs="Courier New" w:eastAsia="Courier New" w:hAnsi="Courier New"/>
          <w:sz w:val="18"/>
          <w:szCs w:val="18"/>
          <w:color w:val="auto"/>
        </w:rPr>
        <w:t>stem cells</w:t>
      </w:r>
    </w:p>
    <w:p>
      <w:pPr>
        <w:jc w:val="center"/>
        <w:ind w:right="8639"/>
        <w:spacing w:after="0" w:line="237" w:lineRule="auto"/>
        <w:rPr>
          <w:sz w:val="20"/>
          <w:szCs w:val="20"/>
          <w:color w:val="auto"/>
        </w:rPr>
      </w:pPr>
      <w:r>
        <w:rPr>
          <w:rFonts w:ascii="Courier New" w:cs="Courier New" w:eastAsia="Courier New" w:hAnsi="Courier New"/>
          <w:sz w:val="18"/>
          <w:szCs w:val="18"/>
          <w:color w:val="auto"/>
        </w:rPr>
        <w:t>metabolic</w:t>
      </w:r>
    </w:p>
    <w:p>
      <w:pPr>
        <w:jc w:val="center"/>
        <w:ind w:right="8639"/>
        <w:spacing w:after="0" w:line="238" w:lineRule="auto"/>
        <w:rPr>
          <w:sz w:val="20"/>
          <w:szCs w:val="20"/>
          <w:color w:val="auto"/>
        </w:rPr>
      </w:pPr>
      <w:r>
        <w:rPr>
          <w:rFonts w:ascii="Courier New" w:cs="Courier New" w:eastAsia="Courier New" w:hAnsi="Courier New"/>
          <w:sz w:val="18"/>
          <w:szCs w:val="18"/>
          <w:color w:val="auto"/>
        </w:rPr>
        <w:t>genetic</w:t>
      </w:r>
    </w:p>
    <w:p>
      <w:pPr>
        <w:jc w:val="center"/>
        <w:ind w:right="8639"/>
        <w:spacing w:after="0"/>
        <w:rPr>
          <w:sz w:val="20"/>
          <w:szCs w:val="20"/>
          <w:color w:val="auto"/>
        </w:rPr>
      </w:pPr>
      <w:r>
        <w:rPr>
          <w:rFonts w:ascii="Courier New" w:cs="Courier New" w:eastAsia="Courier New" w:hAnsi="Courier New"/>
          <w:sz w:val="18"/>
          <w:szCs w:val="18"/>
          <w:color w:val="auto"/>
        </w:rPr>
        <w:t>diseases -</w:t>
      </w:r>
    </w:p>
    <w:p>
      <w:pPr>
        <w:jc w:val="center"/>
        <w:ind w:right="8639"/>
        <w:spacing w:after="0" w:line="237" w:lineRule="auto"/>
        <w:rPr>
          <w:sz w:val="20"/>
          <w:szCs w:val="20"/>
          <w:color w:val="auto"/>
        </w:rPr>
      </w:pPr>
      <w:r>
        <w:rPr>
          <w:rFonts w:ascii="Courier New" w:cs="Courier New" w:eastAsia="Courier New" w:hAnsi="Courier New"/>
          <w:sz w:val="18"/>
          <w:szCs w:val="18"/>
          <w:color w:val="auto"/>
        </w:rPr>
        <w:t>Identified IN</w:t>
      </w:r>
    </w:p>
    <w:p>
      <w:pPr>
        <w:jc w:val="center"/>
        <w:ind w:right="8639"/>
        <w:spacing w:after="0"/>
        <w:rPr>
          <w:sz w:val="20"/>
          <w:szCs w:val="20"/>
          <w:color w:val="auto"/>
        </w:rPr>
      </w:pPr>
      <w:r>
        <w:rPr>
          <w:rFonts w:ascii="Courier New" w:cs="Courier New" w:eastAsia="Courier New" w:hAnsi="Courier New"/>
          <w:sz w:val="18"/>
          <w:szCs w:val="18"/>
          <w:color w:val="auto"/>
        </w:rPr>
        <w:t>VITRO culture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assay for</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growth of human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liver</w:t>
      </w:r>
    </w:p>
    <w:p>
      <w:pPr>
        <w:jc w:val="center"/>
        <w:ind w:right="8639"/>
        <w:spacing w:after="0" w:line="238" w:lineRule="auto"/>
        <w:rPr>
          <w:sz w:val="20"/>
          <w:szCs w:val="20"/>
          <w:color w:val="auto"/>
        </w:rPr>
      </w:pPr>
      <w:r>
        <w:rPr>
          <w:rFonts w:ascii="Courier New" w:cs="Courier New" w:eastAsia="Courier New" w:hAnsi="Courier New"/>
          <w:sz w:val="18"/>
          <w:szCs w:val="18"/>
          <w:color w:val="auto"/>
        </w:rPr>
        <w:t>progenitor</w:t>
      </w:r>
    </w:p>
    <w:p>
      <w:pPr>
        <w:jc w:val="center"/>
        <w:ind w:right="8639"/>
        <w:spacing w:after="0"/>
        <w:rPr>
          <w:sz w:val="20"/>
          <w:szCs w:val="20"/>
          <w:color w:val="auto"/>
        </w:rPr>
      </w:pPr>
      <w:r>
        <w:rPr>
          <w:rFonts w:ascii="Courier New" w:cs="Courier New" w:eastAsia="Courier New" w:hAnsi="Courier New"/>
          <w:sz w:val="18"/>
          <w:szCs w:val="18"/>
          <w:color w:val="auto"/>
        </w:rPr>
        <w:t>cells that</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express markers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for both bile</w:t>
      </w:r>
    </w:p>
    <w:p>
      <w:pPr>
        <w:jc w:val="center"/>
        <w:ind w:right="8639"/>
        <w:spacing w:after="0" w:line="238" w:lineRule="auto"/>
        <w:rPr>
          <w:sz w:val="20"/>
          <w:szCs w:val="20"/>
          <w:color w:val="auto"/>
        </w:rPr>
      </w:pPr>
      <w:r>
        <w:rPr>
          <w:rFonts w:ascii="Courier New" w:cs="Courier New" w:eastAsia="Courier New" w:hAnsi="Courier New"/>
          <w:sz w:val="18"/>
          <w:szCs w:val="18"/>
          <w:color w:val="auto"/>
        </w:rPr>
        <w:t>duct cells and</w:t>
      </w:r>
    </w:p>
    <w:p>
      <w:pPr>
        <w:jc w:val="center"/>
        <w:ind w:right="8639"/>
        <w:spacing w:after="0"/>
        <w:rPr>
          <w:sz w:val="20"/>
          <w:szCs w:val="20"/>
          <w:color w:val="auto"/>
        </w:rPr>
      </w:pPr>
      <w:r>
        <w:rPr>
          <w:rFonts w:ascii="Courier New" w:cs="Courier New" w:eastAsia="Courier New" w:hAnsi="Courier New"/>
          <w:sz w:val="18"/>
          <w:szCs w:val="18"/>
          <w:color w:val="auto"/>
        </w:rPr>
        <w:t>hepatocytes -</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Showed that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IN VITRO</w:t>
      </w:r>
    </w:p>
    <w:p>
      <w:pPr>
        <w:jc w:val="center"/>
        <w:ind w:right="8639"/>
        <w:spacing w:after="0" w:line="238" w:lineRule="auto"/>
        <w:rPr>
          <w:sz w:val="20"/>
          <w:szCs w:val="20"/>
          <w:color w:val="auto"/>
        </w:rPr>
      </w:pPr>
      <w:r>
        <w:rPr>
          <w:rFonts w:ascii="Courier New" w:cs="Courier New" w:eastAsia="Courier New" w:hAnsi="Courier New"/>
          <w:sz w:val="18"/>
          <w:szCs w:val="18"/>
          <w:color w:val="auto"/>
        </w:rPr>
        <w:t>culture of</w:t>
      </w:r>
    </w:p>
    <w:p>
      <w:pPr>
        <w:jc w:val="center"/>
        <w:ind w:right="8639"/>
        <w:spacing w:after="0"/>
        <w:rPr>
          <w:sz w:val="20"/>
          <w:szCs w:val="20"/>
          <w:color w:val="auto"/>
        </w:rPr>
      </w:pPr>
      <w:r>
        <w:rPr>
          <w:rFonts w:ascii="Courier New" w:cs="Courier New" w:eastAsia="Courier New" w:hAnsi="Courier New"/>
          <w:sz w:val="18"/>
          <w:szCs w:val="18"/>
          <w:color w:val="auto"/>
        </w:rPr>
        <w:t>human liver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progenitor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cells can also</w:t>
      </w:r>
    </w:p>
    <w:p>
      <w:pPr>
        <w:jc w:val="center"/>
        <w:ind w:right="8639"/>
        <w:spacing w:after="0"/>
        <w:rPr>
          <w:sz w:val="20"/>
          <w:szCs w:val="20"/>
          <w:color w:val="auto"/>
        </w:rPr>
      </w:pPr>
      <w:r>
        <w:rPr>
          <w:rFonts w:ascii="Courier New" w:cs="Courier New" w:eastAsia="Courier New" w:hAnsi="Courier New"/>
          <w:sz w:val="18"/>
          <w:szCs w:val="18"/>
          <w:color w:val="auto"/>
        </w:rPr>
        <w:t>grow human</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hepatitis virus</w:t>
      </w:r>
    </w:p>
    <w:p>
      <w:pPr>
        <w:spacing w:after="0" w:line="21" w:lineRule="exact"/>
        <w:rPr>
          <w:sz w:val="20"/>
          <w:szCs w:val="20"/>
          <w:color w:val="auto"/>
        </w:rPr>
      </w:pPr>
    </w:p>
    <w:p>
      <w:pPr>
        <w:jc w:val="center"/>
        <w:ind w:right="8639" w:firstLine="61"/>
        <w:spacing w:after="0" w:line="268" w:lineRule="auto"/>
        <w:tabs>
          <w:tab w:leader="none" w:pos="263"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Demonstrated the engraftment and survival of human liver cells in an IN VIVO mouse model PANCREAS ISLET STEM CELL RESEARCH Repair or replace damaged pancreas islet</w:t>
      </w:r>
    </w:p>
    <w:p>
      <w:pPr>
        <w:spacing w:after="0" w:line="2" w:lineRule="exact"/>
        <w:rPr>
          <w:rFonts w:ascii="Courier New" w:cs="Courier New" w:eastAsia="Courier New" w:hAnsi="Courier New"/>
          <w:sz w:val="16"/>
          <w:szCs w:val="16"/>
          <w:color w:val="auto"/>
        </w:rPr>
      </w:pPr>
    </w:p>
    <w:p>
      <w:pPr>
        <w:ind w:right="8639" w:firstLine="166"/>
        <w:spacing w:after="0" w:line="238" w:lineRule="auto"/>
        <w:tabs>
          <w:tab w:leader="none" w:pos="369"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Identified markers on the surface of a rare tissue population of human pancreatic cells - Commenced testing enriched population of those cells in IN VITRO and IN VIVO small animal model - Established consortium of external collaborators</w:t>
      </w: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779" w:hanging="412"/>
        <w:spacing w:after="0" w:line="275"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3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PROGRAMS</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Our portfolio of stem cell technology results from our exclusive licensing of central nervous system, stem and progenitor cell technology, animal models for the identification and/or testing of stem and progenitor cells and our own research and development efforts to date. We believe that therapies using stem cells represent a fundamentally new approach to the treatment of diseases caused by lost or damaged tissue. We have assembled an experienced team of scientists and scientific advisors to consult with and advise our scientists on their continuing research and development of stem and progenitor cells. This team includes Irving L. Weissman, M.D., of Stanford University, Fred H. Gage, Ph.D.,</w:t>
      </w:r>
    </w:p>
    <w:p>
      <w:pPr>
        <w:sectPr>
          <w:pgSz w:w="11900" w:h="16838" w:orient="portrait"/>
          <w:cols w:equalWidth="0" w:num="1">
            <w:col w:w="10219"/>
          </w:cols>
          <w:pgMar w:left="240" w:top="136" w:right="1440" w:bottom="0" w:gutter="0" w:footer="0" w:header="0"/>
        </w:sectPr>
      </w:pPr>
    </w:p>
    <w:bookmarkStart w:id="7" w:name="page8"/>
    <w:bookmarkEnd w:id="7"/>
    <w:p>
      <w:pPr>
        <w:ind w:right="1999"/>
        <w:spacing w:after="0" w:line="237" w:lineRule="auto"/>
        <w:rPr>
          <w:sz w:val="20"/>
          <w:szCs w:val="20"/>
          <w:color w:val="auto"/>
        </w:rPr>
      </w:pPr>
      <w:r>
        <w:rPr>
          <w:rFonts w:ascii="Courier New" w:cs="Courier New" w:eastAsia="Courier New" w:hAnsi="Courier New"/>
          <w:sz w:val="18"/>
          <w:szCs w:val="18"/>
          <w:color w:val="auto"/>
        </w:rPr>
        <w:t>of The Salk Institute, David Anderson, Ph.D., of the California Institute of Technology and Ben Barres, Ph.D., of Stanford University, as well as other occasional consultants including William C. Mobley, M.D., Ph.D. and Seung Kim, M.D., Ph.D., both of Stanford University.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BRAIN STEM AND PROGENITOR CELL RESEARCH AND DEVELOPMENT PROGRAM</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We began our work with central nervous system stem and progenitor cell cultures in collaboration with NeuroSpheres, Ltd., in 1992. We believe that NeuroSpheres was the first to invent these cultures. We are the exclusive, worldwide licensee from NeuroSpheres to such inventions and associated patents and patent applications for all uses, including transplantation in the human body, as embodied in these patents. See "License Agreements and Sponsored Research Agreements--NeuroSpheres, Ltd."</w:t>
      </w:r>
    </w:p>
    <w:p>
      <w:pPr>
        <w:spacing w:after="0" w:line="211"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In 1997, our scientists invented a reproducible method for growing human CNS stem and progenitor cells in cultures. In preclinical IN VITRO and early IN VIVO studies, we demonstrated that these cells specialize into all three of the cell types of the central nervous system. Because of these results, we believe that these cells may form the basis for replacement of cells lost in certain degenerative diseases. We are continuing research into, and have initiated the development of, our human CNS stem and progenitor cell cultures. We have initiated the cultures and demonstrated that these cultures can be expanded for a number of generations IN VITRO in chemically defined media. In collaboration with us, Dr. Anders Bjorklund of Lund University, Sweden, showed that cells from these cultures can be successfully transplanted and accepted into the brains of rodents where they subsequently migrated and specialized into the appropriate cell types for the site of the brain into which they were placed.</w:t>
      </w:r>
    </w:p>
    <w:p>
      <w:pPr>
        <w:spacing w:after="0" w:line="38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Since then, we have expanded our preclinical efforts in this area by initiating programs aimed at the discovery and use of specific monoclonal antibodies to facilitate identification and isolation of CNS and other stem and progenitor cells or their specialized progeny. Our researchers have devised methods to advance the IN VITRO culture and passage of human CNS stem cells that resulted in a 100-fold increase in CNS stem and progenitor cell production after 6 passages. A U.S. patent on those methods issued in May, 2001 (patent No. 6238922, "Use of collagenase in the preparation of neural stem cell cultures"). We are expanding our preclinical efforts toward the goal of selecting the proper indications to pursue.</w:t>
      </w:r>
    </w:p>
    <w:p>
      <w:pPr>
        <w:spacing w:after="0" w:line="215"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In December 1998, the US Patent and Trademark Office granted patent No. 5,851,832, covering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 US Patent No. 5,968,829, entitled "Human CNS Neural Stem Cells," which covers our composition of matter for human CNS stem cells, was granted in 1999, and US Patent No. 6,103,530, covering our media for culturing human CNS stem cells, was granted in 2000.</w:t>
      </w:r>
    </w:p>
    <w:p>
      <w:pPr>
        <w:spacing w:after="0" w:line="200" w:lineRule="exact"/>
        <w:rPr>
          <w:sz w:val="20"/>
          <w:szCs w:val="20"/>
          <w:color w:val="auto"/>
        </w:rPr>
      </w:pPr>
    </w:p>
    <w:p>
      <w:pPr>
        <w:spacing w:after="0" w:line="38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a US patent application pending that covers our proprietary process for the direct isolation of normal human CNS stem cells based on the markers found to be present on the surface of freshly obtained brain cells. Since the filing of this patent application, our researchers have completed a study designed to identify, isolate and culture human CNS stem cells utilizing this proprietary process. Using our proprietary markers on the surface of the cell, our researchers have succeeded in identifying, isolating and purifying human CNS stem cells from brain tissue, and were able to expand the number of these cells in culture.</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believe that this was the first study to show a reproducible process for isolating highly purified populations of well-characterized normal human CNS stem cells. Because the cells are normal human CNS stem cells and have not been genetically modified, they may be especially suitable for transplantation and may provide a safer and more effective alternative to therapies that are based on cells derived from cancer cells or from an unpurified mix of many different cell types, or from animal derived cells. Even more importantly, in our view, our researchers have been able to take these purified and expanded stem cells and transplant them into the normal brains of immunodeficient mouse hosts, where they take hold and grow into neurons and glial cells.</w:t>
      </w:r>
    </w:p>
    <w:p>
      <w:pPr>
        <w:spacing w:after="0" w:line="215"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During the course of this long-term study, the transplanted human CNS stem cells survived for as long as one year and migrated to specific functional domains of the host brain, with no sign of tumor formation or adverse effects on the animal recipients; moreover, the cells were still dividing. These findings show that when CNS stem cells isolated and cultured with our proprietary</w:t>
      </w:r>
    </w:p>
    <w:p>
      <w:pPr>
        <w:sectPr>
          <w:pgSz w:w="11900" w:h="16838" w:orient="portrait"/>
          <w:cols w:equalWidth="0" w:num="1">
            <w:col w:w="10219"/>
          </w:cols>
          <w:pgMar w:left="240" w:top="142" w:right="1440" w:bottom="0" w:gutter="0" w:footer="0" w:header="0"/>
        </w:sectPr>
      </w:pPr>
    </w:p>
    <w:bookmarkStart w:id="8" w:name="page9"/>
    <w:bookmarkEnd w:id="8"/>
    <w:p>
      <w:pPr>
        <w:ind w:right="1779"/>
        <w:spacing w:after="0" w:line="236" w:lineRule="auto"/>
        <w:rPr>
          <w:sz w:val="20"/>
          <w:szCs w:val="20"/>
          <w:color w:val="auto"/>
        </w:rPr>
      </w:pPr>
      <w:r>
        <w:rPr>
          <w:rFonts w:ascii="Courier New" w:cs="Courier New" w:eastAsia="Courier New" w:hAnsi="Courier New"/>
          <w:sz w:val="18"/>
          <w:szCs w:val="18"/>
          <w:color w:val="auto"/>
        </w:rPr>
        <w:t>processes are transplanted, they adopt the characteristics of the host brain and act like normal stem cells. In other words, the study suggests the possibility of a continual replenishment of normal human brain cells.</w:t>
      </w:r>
    </w:p>
    <w:p>
      <w:pPr>
        <w:spacing w:after="0" w:line="209" w:lineRule="exact"/>
        <w:rPr>
          <w:sz w:val="20"/>
          <w:szCs w:val="20"/>
          <w:color w:val="auto"/>
        </w:rPr>
      </w:pPr>
    </w:p>
    <w:p>
      <w:pPr>
        <w:ind w:right="1879" w:firstLine="421"/>
        <w:spacing w:after="0" w:line="275" w:lineRule="auto"/>
        <w:rPr>
          <w:sz w:val="20"/>
          <w:szCs w:val="20"/>
          <w:color w:val="auto"/>
        </w:rPr>
      </w:pPr>
      <w:r>
        <w:rPr>
          <w:rFonts w:ascii="Courier New" w:cs="Courier New" w:eastAsia="Courier New" w:hAnsi="Courier New"/>
          <w:sz w:val="16"/>
          <w:szCs w:val="16"/>
          <w:color w:val="auto"/>
        </w:rPr>
        <w:t>In 2001, we assembled and evaluated our long-term transplantation data, defined in-house disease targets for further evaluation for proof of principle, and established external collaborations with a number of academic laboratories to pursue other well-characterized disease models in small animals.</w:t>
      </w:r>
    </w:p>
    <w:p>
      <w:pPr>
        <w:spacing w:after="0" w:line="18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As noted above, human CNS stem and progenitor cells harvested and purified and expanded using our proprietary processes may be useful for creating therapies for the treatment of degenerative brain diseases such as Parkinson's and Alzheimer's diseases. These conditions affect about 5 million people in the United States and there are no effective long-term therapies currently available. We believe the ability to purify human brain stem cells directly from fresh tissue is important because:</w:t>
      </w:r>
    </w:p>
    <w:p>
      <w:pPr>
        <w:spacing w:after="0" w:line="211" w:lineRule="exact"/>
        <w:rPr>
          <w:sz w:val="20"/>
          <w:szCs w:val="20"/>
          <w:color w:val="auto"/>
        </w:rPr>
      </w:pPr>
    </w:p>
    <w:p>
      <w:pPr>
        <w:ind w:left="640" w:right="1999" w:hanging="211"/>
        <w:spacing w:after="0" w:line="236"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provides an enriched source of normal stem cells, not contaminated by other unwanted or diseased cell types, that can be expanded in culture without fear of also expanding some unwanted cell types;</w:t>
      </w:r>
    </w:p>
    <w:p>
      <w:pPr>
        <w:spacing w:after="0" w:line="208" w:lineRule="exact"/>
        <w:rPr>
          <w:rFonts w:ascii="Courier New" w:cs="Courier New" w:eastAsia="Courier New" w:hAnsi="Courier New"/>
          <w:sz w:val="18"/>
          <w:szCs w:val="18"/>
          <w:color w:val="auto"/>
        </w:rPr>
      </w:pPr>
    </w:p>
    <w:p>
      <w:pPr>
        <w:ind w:left="640" w:right="1999" w:hanging="211"/>
        <w:spacing w:after="0" w:line="271" w:lineRule="auto"/>
        <w:tabs>
          <w:tab w:leader="none" w:pos="6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opens the way to a better understanding of the properties of these cells and how they might be manipulated to treat specific diseases. For example, in certain genetic diseases such as Tay Sachs and Gaucher's, a key metabolic enzyme required for normal development and function of the brain is absent. Brain-derived stem cells might produce enough enzyme after transplantation to degrade the toxic product build-up, or, if not enough enzyme is made naturally, the cells might be genetically modified to produce those proteins. The native or modified brain stem cells could be transplanted into patients with these genetic diseases;</w:t>
      </w:r>
    </w:p>
    <w:p>
      <w:pPr>
        <w:spacing w:after="0" w:line="183" w:lineRule="exact"/>
        <w:rPr>
          <w:rFonts w:ascii="Courier New" w:cs="Courier New" w:eastAsia="Courier New" w:hAnsi="Courier New"/>
          <w:sz w:val="16"/>
          <w:szCs w:val="16"/>
          <w:color w:val="auto"/>
        </w:rPr>
      </w:pPr>
    </w:p>
    <w:p>
      <w:pPr>
        <w:ind w:left="640" w:right="1879" w:hanging="211"/>
        <w:spacing w:after="0" w:line="237"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efficient acceptance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 either for effectiveness of the drug against the disease or its toxicity to human nerve cells.</w:t>
      </w:r>
    </w:p>
    <w:p>
      <w:pPr>
        <w:spacing w:after="0" w:line="200" w:lineRule="exact"/>
        <w:rPr>
          <w:sz w:val="20"/>
          <w:szCs w:val="20"/>
          <w:color w:val="auto"/>
        </w:r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LIVER STEM CELLS DISCOVERY RESEARCH PROGRAMS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We have also obtained rights to a novel mouse model of liver failure for evaluating cell transplantation developed by Dr. Grompe, and a worldwide exclusive license to U.S. Patent No. 6,132,708, claiming a method of regenerating a functional liver by transplantation of pancreas cells in mammals, including humans.</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Approximately 1 in 10 Americans suffers from diseases and disorders of the liver for many of which there are currently no effective, long-term treatments. Our researchers continue to advance methods for establishing enriched cell populations suitable for transplantation in preclinical animal models. We are focused on discovering and utilizing proprietary methods to identify and isolate liver stem and progenitor cells and to evaluate these cells in culture and in preclinical animal models.</w:t>
      </w:r>
    </w:p>
    <w:p>
      <w:pPr>
        <w:spacing w:after="0" w:line="211"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Our researchers have devised a culture assay that we will use in our efforts to identify liver stem and progenitor cells. In addition to supporting the growth of an early human liver bipotent progenitor cell, it is also possible to infect this culture with human hepatitis virus, providing a valuable system for study of the virus. This technology could also provide a unique IN VITRO model for the testing of drugs that act on, or are metabolized by, human liver cells.</w:t>
      </w:r>
    </w:p>
    <w:p>
      <w:pPr>
        <w:spacing w:after="0" w:line="186"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There have been reports in the scientific community that bone marrow transplant patients show evidence of donor derived liver cells (hepatocytes). Our scientists (in conjunction with Markus Grompe, OHSU) showed that bone marrow derived hepatocytes are functional and can rescue mice in liver failure. Moreover, the only cells within the mouse bone marrow that are able to produce hepatocytes are highly purified hematopoietic stem cells--that is, stem cells of the blood and immune system, often referred to as HSCs. We believe that these studies in stem cell plasticity are the most rigorous studies performed to date and show the possibility of transitioning from one cell type to another.</w:t>
      </w:r>
    </w:p>
    <w:p>
      <w:pPr>
        <w:spacing w:after="0" w:line="18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In parallel with the studies performed using mouse HSCs, our scientist have</w:t>
      </w:r>
    </w:p>
    <w:p>
      <w:pPr>
        <w:sectPr>
          <w:pgSz w:w="11900" w:h="16838" w:orient="portrait"/>
          <w:cols w:equalWidth="0" w:num="1">
            <w:col w:w="10219"/>
          </w:cols>
          <w:pgMar w:left="240" w:top="142" w:right="1440" w:bottom="0" w:gutter="0" w:footer="0" w:header="0"/>
        </w:sectPr>
      </w:pPr>
    </w:p>
    <w:bookmarkStart w:id="9" w:name="page10"/>
    <w:bookmarkEnd w:id="9"/>
    <w:p>
      <w:pPr>
        <w:ind w:right="1999"/>
        <w:spacing w:after="0" w:line="237" w:lineRule="auto"/>
        <w:rPr>
          <w:sz w:val="20"/>
          <w:szCs w:val="20"/>
          <w:color w:val="auto"/>
        </w:rPr>
      </w:pPr>
      <w:r>
        <w:rPr>
          <w:rFonts w:ascii="Courier New" w:cs="Courier New" w:eastAsia="Courier New" w:hAnsi="Courier New"/>
          <w:sz w:val="18"/>
          <w:szCs w:val="18"/>
          <w:color w:val="auto"/>
        </w:rPr>
        <w:t>performed IN VITRO studies on human liver cells. To date, they have identified proprietary monoclonal antibodies that enrich for distinct subsets of fetal and/or pediatric liver cells. These cells are currently being tested in our IN VITRO and IN VIVO culture assays. Further analysis and enrichments are in progress.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PANCREAS STEM CELLS DISCOVERY RESEARCH PROGRAMS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Our pancreas discovery research program is directed to the identification, isolation and culturing of the pancreas stem and progenitor cells. We obtained an exclusive, worldwide license from The Scripps Research Institute (Scripps), to novel technology developed by Dr. Nora Sarvetnick, Ph.D., which may facilitate the identification and isolation of those cells by using a mouse model that continuously regenerates the pancreas. US patent number 6,242,666 was issued on the animal model on June 5, 2001. We believe that stem cells produce the regeneration, in which case this animal model may be useful for identifying specific markers on the cell surface unique to the pancreas stem cells. We believe this may lead to the development of cell-based treatments for Type 1 diabetes and that portion of Type 2 diabetes characterized by defective secretion of insulin. We also obtained licenses from Scripps to novel markers on the cell surface identified by Dr. Sarvetnick and her research team as being unique to the pancreas islet stem cell, for which we have now filed a US patent application. We have no current plans for further research collaborations with Scripps or Dr. Sarvetnick.</w:t>
      </w:r>
    </w:p>
    <w:p>
      <w:pPr>
        <w:spacing w:after="0" w:line="208"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In 2001, we established a consortium of academic investigators to work in collaboration with us on the human pancreatic stem and progenitor cells. This consortium includes Drs. Raphael Scharfmann and Bruno Peault of INSERM, in Paris, France, and Dr. Seung Kim of Stanford University. Through this consortium we have access to unique animal models for transplantation of candidate stem/</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progenitor cells. We have identified key monoclonal antibodies that identify a rare subset of pancreatic cells that may be candidate stem cells. For the present, we will be pursuing the program primarily through the external members of the consortium.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WIND-DOWN OF ENCAPSULATED CELL THERAPY RESEARCH AND DEVELOPMENT PROGRAMS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Until mid-1999, our company, which was then known as CytoTherapeutics, engaged in research and development in encapsulated cell therapy technology, or ECT. In July 1999, we began the restructuring of our research operations to abandon all further ECT research and to concentrate our resources on the research and development of our proprietary platform of stem cell technology. We sold our intellectual property assets related to the ECT, retaining certain non-exclusive rights to use the ECT in combination with our proprietary stem cell technology and in the field of vaccines for prevention and treatment of infectious diseases, and a portion of certain revenues the buyer, Neurotech S.A., might receive in the future. (Subsequently, we sold the retained rights to such revenues to Modex Therapeutics, S.A.; see Note 5 to the Financial Statements below.) We relocated to California, and have subleased the two buildings that constituted our pilot manufacturing and cell processing facility in Rhode Island and approximately one-third of our former corporate headquarters building. We are actively seeking to sublease, assign or sell our remaining interests in the Rhode Island real estate.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CALIFORNIA, INC.</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On September 26, 1997, we acquired by merger StemCells California, Inc., a California corporation, in exchange for 1,320,691 shares of our common stock and options and warrants for the purchase of 259,296 common shares. Simultaneously with the acquisition, its President, Richard M. Rose, M.D., became our President, Chief Executive Officer and a director, and Irving L. Weissman, M.D., a founder of StemCells California, became a member of our board of directors.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COLLABORATIONS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INVESTMENT</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In July 1996, we, together with certain founding scientists, established Modex Therapeutics SA (Modex), a Swiss biotherapeutics company, to pursue extensions of our former technology of ECT for certain applications outside the central nervous system. Modex, headquartered in Lausanne, Switzerland, was formed to integrate technologies developed by us and by several other institutions to develop products to treat diseases such as diabetes, obesity and anemia. After our disposition of the encapsulated cell technology in December</w:t>
      </w:r>
    </w:p>
    <w:p>
      <w:pPr>
        <w:sectPr>
          <w:pgSz w:w="11900" w:h="16838" w:orient="portrait"/>
          <w:cols w:equalWidth="0" w:num="1">
            <w:col w:w="10219"/>
          </w:cols>
          <w:pgMar w:left="240" w:top="142"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1999, we no longer had common research or development interests with Modex, but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held approximate 17% of its stock. Modex completed an initial public offering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June 23, 2000, in the course of which we realized a gain of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million from the sale of certain shares. By the end of May 2001 we had sold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 our shares in Modex for a realized gain of approximately $7.8 million.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LICENSE AGREEMENTS AND SPONSORED RESEARCH AGREEMENTS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SPONSORED RESEARCH AGREEMENTS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Under Sponsored Research Agreements with The Scripps Research Institute and Oregon Health Sciences University, we funded certain research in return for licenses or options to license the inventions resulting from the research. We have also entered into license agreements with the California Institute of Technology. All of these agreements relate largely to stem or progenitor cells and or to processes and methods for the isolation, identification, expansion or culturing of stem or progenitor cells.</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Our research agreement with Scripps expired at the end of 2000, and we do not intend to renew it at this time. It is our intention to pursue research on human stem and progenitor cells of the pancreas primarily through the consortium we have established with other academic researchers. Our license agreements with Scripps are not affected by the expiration of the research agreement. They will terminate upon expiration, revocation or invalidation of the patents licensed to us, unless governmental regulations require a shorter term. These license agreements also will terminate earlier if we breach our obligations under the agreement and do not cure the breach, or if we declare bankruptcy, and we can terminate the license agreements at any time upon notice. Upon the initiation of the Phase II trial for our first product using Scripps licensed technology, we must pay Scripps $50,000 and upon completion of that Phase II trial we must pay Scripps an additional $125,000. Upon approval of the first product for sale in the market, we must pay Scripps $250,000. Our license agreements with the California Institute of Technology (Cal Tech) will expire upon expiration, revocation, invalidation or abandonment of the patents licensed to us. We can terminate any of these license agreements by giving 30 days' notice to Cal Tech. Either party can terminate these license agreements upon a material breach by the other party. Pursuant to the terms of our license agreement with Cal Tech and our acquisition of our wholly owned subsidiary, StemCells California, we issued 14,513 shares of our common stock to Cal Tech. We issued an additional 12,800 shares of common stock to Cal Tech with a market value of approximately $40,000 in May 2000, upon execution of an amendment adding four families of patent applications to the license agreement. We must pay an additional $10,000 upon the issuance of the patent licensed to us under the relevant agreement. We also will pay $5,000 on the anniversary of the issuance of the patent licensed to us under the relevant agreement. These amounts are creditable against royalties we must pay under the license agreements. The maximum royalties that we will have to pay to the California Institute of Technology will be $2 million per year, with an overall maximum of $15 million. Once we pay the $15 million maximum royalty, the licenses will become fully paid and irrevocable.</w:t>
      </w:r>
    </w:p>
    <w:p>
      <w:pPr>
        <w:spacing w:after="0" w:line="200" w:lineRule="exact"/>
        <w:rPr>
          <w:sz w:val="20"/>
          <w:szCs w:val="20"/>
          <w:color w:val="auto"/>
        </w:rPr>
      </w:pPr>
    </w:p>
    <w:p>
      <w:pPr>
        <w:spacing w:after="0" w:line="39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and our wholly-owned subsidiary, StemCells California have entered into sponsored research and license agreements with the Oregon Health Sciences University (OHSU) beginning in March 1997. Pursuant to the terms of the license agreement and our acquisition of StemCells California, we issued 4,838 shares of our common stock and an option to purchase up to 62,888 additional shares to OHSU with an exercise price of $.01 per share. The option has vested as to 9,675 shares by passage of time and the others will vest, if at all, on the achievement of specified milestones.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LICENSE AGREEMENTS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entered into a number of license agreements with commercial and non-profit institutions, as well as a number of research-plus-license agreements with academic organizations. The research agreements provide that we will fund certain research costs, and in return, will have a license or an option for a license to the resulting inventions. Under the license agreements, we will typically be subject to obligations of due diligence and the requirement to pay royalties on products that use patented technology licensed under such agreements.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SIGNAL PHARMACEUTICALS, INC.</w:t>
      </w:r>
    </w:p>
    <w:p>
      <w:pPr>
        <w:spacing w:after="0" w:line="207"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In December 1997, we entered into two license agreements with Signal Pharmaceuticals, Inc. under which each party licensed to the other certain patent rights and biological materials for use in defined fields. An initial disagreement as to the interpretation of the licensed rights was resolved by the parties, and the agreements are operating in accordance with their terms. Signal</w:t>
      </w:r>
    </w:p>
    <w:p>
      <w:pPr>
        <w:sectPr>
          <w:pgSz w:w="11900" w:h="16838" w:orient="portrait"/>
          <w:cols w:equalWidth="0" w:num="1">
            <w:col w:w="10219"/>
          </w:cols>
          <w:pgMar w:left="240" w:top="142" w:right="1440" w:bottom="0" w:gutter="0" w:footer="0" w:header="0"/>
        </w:sectPr>
      </w:pPr>
    </w:p>
    <w:bookmarkStart w:id="11" w:name="page12"/>
    <w:bookmarkEnd w:id="11"/>
    <w:p>
      <w:pPr>
        <w:ind w:right="1879"/>
        <w:spacing w:after="0" w:line="237" w:lineRule="auto"/>
        <w:rPr>
          <w:sz w:val="20"/>
          <w:szCs w:val="20"/>
          <w:color w:val="auto"/>
        </w:rPr>
      </w:pPr>
      <w:r>
        <w:rPr>
          <w:rFonts w:ascii="Courier New" w:cs="Courier New" w:eastAsia="Courier New" w:hAnsi="Courier New"/>
          <w:sz w:val="18"/>
          <w:szCs w:val="18"/>
          <w:color w:val="auto"/>
        </w:rPr>
        <w:t>has now been acquired by Celgene. Each agreement with Signal will terminate at the expiration of all patents licensed under it, but the licensing party can terminate earlier if the other party breaches its obligations under the agreement or declares bankruptcy. Also, the party receiving the license can terminate the agreement at any time upon notice to the other party. Under these agreements, we must reimburse Signal for</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payments it must make to the University of California based on products we develop and for 50% of certain other payments Signal must make.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NEUROSPHERES, LTD.</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30, 2000, under which we obtained an exclusive license in the field of non-transplant uses, such as drug discovery and drug testing. Together, our rights under the licenses are exclusive for all uses of the technology. We made up-front payments to NeuroSpheres of 65,000 shares of our common stock in October 2000 and $50,000 in January 2001, and we will make additional cash payments when milestones are achieved in the non-transplant field, or in any products employing NeuroSpheres patents for generating cells of the blood and immune system from neural stem cells. In addition, in October 2000 we reimbursed Neurospheres for patent costs amounting to $341,000. Milestone payments would total $500,000 for each product that is approved for market. Our agreements with NeuroSpheres will terminate at the expiration of all patents licensed to us, but can terminate earlier if we breach our obligations under the agreement and do not cure the breach, or if we declare bankruptcy. We would have a security interest in the licensed technology in the event that NeuroSpheres declares bankruptcy.</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MANUFACTURING</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Because of the early stage of our stem and progenitor cell programs, we have made no decisions about the means by which potential future cell products will be manufactured, nor resolved the many issues that will affect our choices. We believe that our new facility in Palo Alto, however, has the capacity to be used for manufacture of cells under FDA-determined clinical Good Manufacturing Practices conditions in quantities sufficient for clinical trials, and we have developed a robust and replicable process for producing and processing the cells.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MARKETING</w:t>
      </w:r>
    </w:p>
    <w:p>
      <w:pPr>
        <w:spacing w:after="0" w:line="207" w:lineRule="exact"/>
        <w:rPr>
          <w:sz w:val="20"/>
          <w:szCs w:val="20"/>
          <w:color w:val="auto"/>
        </w:rPr>
      </w:pPr>
    </w:p>
    <w:p>
      <w:pPr>
        <w:jc w:val="both"/>
        <w:ind w:right="1779" w:firstLine="421"/>
        <w:spacing w:after="0" w:line="236" w:lineRule="auto"/>
        <w:rPr>
          <w:sz w:val="20"/>
          <w:szCs w:val="20"/>
          <w:color w:val="auto"/>
        </w:rPr>
      </w:pPr>
      <w:r>
        <w:rPr>
          <w:rFonts w:ascii="Courier New" w:cs="Courier New" w:eastAsia="Courier New" w:hAnsi="Courier New"/>
          <w:sz w:val="18"/>
          <w:szCs w:val="18"/>
          <w:color w:val="auto"/>
        </w:rPr>
        <w:t>Because of the early stage of our stem and progenitor cell programs, we have not yet addressed questions of channels of distribution and commercialization of potential future products.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PATENTS, PROPRIETARY RIGHTS AND LICENSES</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We believe that proprietary protection of our inventions will be critical to our future business. We vigorously seek out intellectual property that we believe might be useful in connection with our products, and have an aggressive program of protecting our intellectual property.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18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have exclusive or non-exclusive rights to a portfolio of patents and patent applications related to various stem and progenitor cells and methods of deriving and using them. These patents and patent applications relate mainly to compositions of matter, methods of obtaining such cells, and methods for preparing, transplanting and utilizing such cells. Currently, our U.S. patent portfolio in the stem cell therapy area includes thirty issued U.S. patents, five of which issued in 2001. An additional twenty-five patent applications are pending, two of which have been allowed.</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0" w:lineRule="exact"/>
        <w:rPr>
          <w:sz w:val="20"/>
          <w:szCs w:val="20"/>
          <w:color w:val="auto"/>
        </w:rPr>
      </w:pPr>
    </w:p>
    <w:p>
      <w:pPr>
        <w:spacing w:after="0" w:line="209" w:lineRule="exact"/>
        <w:rPr>
          <w:sz w:val="20"/>
          <w:szCs w:val="20"/>
          <w:color w:val="auto"/>
        </w:rPr>
      </w:pPr>
    </w:p>
    <w:p>
      <w:pPr>
        <w:ind w:right="1999" w:firstLine="421"/>
        <w:spacing w:after="0" w:line="290" w:lineRule="auto"/>
        <w:rPr>
          <w:sz w:val="20"/>
          <w:szCs w:val="20"/>
          <w:color w:val="auto"/>
        </w:rPr>
      </w:pPr>
      <w:r>
        <w:rPr>
          <w:rFonts w:ascii="Courier New" w:cs="Courier New" w:eastAsia="Courier New" w:hAnsi="Courier New"/>
          <w:sz w:val="16"/>
          <w:szCs w:val="16"/>
          <w:color w:val="auto"/>
        </w:rPr>
        <w:t>We own, or have filed, the following United States Patents and patent applications: U.S. Patent Number 5,968,829 (Human CNS neural stem cells); U.S.</w:t>
      </w:r>
    </w:p>
    <w:p>
      <w:pPr>
        <w:sectPr>
          <w:pgSz w:w="11900" w:h="16838" w:orient="portrait"/>
          <w:cols w:equalWidth="0" w:num="1">
            <w:col w:w="10219"/>
          </w:cols>
          <w:pgMar w:left="240" w:top="142" w:right="1440" w:bottom="0" w:gutter="0" w:footer="0" w:header="0"/>
        </w:sectPr>
      </w:pPr>
    </w:p>
    <w:bookmarkStart w:id="12" w:name="page13"/>
    <w:bookmarkEnd w:id="12"/>
    <w:p>
      <w:pPr>
        <w:ind w:right="1779"/>
        <w:spacing w:after="0" w:line="270" w:lineRule="auto"/>
        <w:rPr>
          <w:sz w:val="20"/>
          <w:szCs w:val="20"/>
          <w:color w:val="auto"/>
        </w:rPr>
      </w:pPr>
      <w:r>
        <w:rPr>
          <w:rFonts w:ascii="Courier New" w:cs="Courier New" w:eastAsia="Courier New" w:hAnsi="Courier New"/>
          <w:sz w:val="16"/>
          <w:szCs w:val="16"/>
          <w:color w:val="auto"/>
        </w:rPr>
        <w:t>Patent Number 6,103,530 (Human CNS neural stem cells--culture media); Application Number WO 99/11758 (Cultures of human CNS neural stem cells); U.S. Patent Number 6,238,922 (Use of collagenase in the preparation of neural stem cell cultures); U.S. Patent Application Number WO 00/50572 (Use of collagenase in the preparation of neural stem cell cultures); Application Number WO 00/47762 (Enriched neural stem cell populations and methods of identifying, isolating, and enriching neural stem cells); Application Number WO 00/52143 (Isolation and enrichment of neural stem cells from uncultured tissue based on cell-surface marker expression); and Application Number WO 01/28574 (Method for inducing IN VIVO proliferation and migration of transplanted progenitor cells in the brain).</w:t>
      </w:r>
    </w:p>
    <w:p>
      <w:pPr>
        <w:spacing w:after="0" w:line="189"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We have licensed the following United States Patents or pending patent applications from NeuroSpheres Holdings Ltd.: U.S. Patent Number 5,851,832 (IN VITRO proliferation); U.S. Patent Number 5,750,376 (IN VITRO genetic modification); U.S. Patent Number 5,981,165 (IN VITRO production of dopaminergic cells from mammalian central nervous system multipotent stem cell compositions); U.S. Patent Number 6,093,531 (Generation of hematopoietic cells from multipotent neural stem cells); U.S. Patent Number 5,980,885 (Methods for inducing IN VIVO proliferation of precursor cells); U.S. Patent Number 6,071,889 (Methods for IN VIVO transfer of a nucleic acid sequence to proliferating neural cells); U.S. Patent Number 6,294,346 (Methods for screening biological agents); U.S. Patent Number 6,165,783 (Methods of inducing differentiation of multipotent neural stem cells); Application Number WO 93/01275 (Mammalian central nervous system multipotent stem cell compositions); Application Number WO 94/09119 (Remyelination using mammalian central nervous system multipotent stem cell compositions); Application Number WO 94/10292 (Biological factors useful in differentiating mammalian central nervous system multipotent stem cell compositions); Application Number WO 94/16718 (Genetically engineered mammalian central nervous system multipotent stem cell compositions); Application Number WO 96/15224 (Differentiation of mammalian central nervous system multipotent stem cell compositions); Application Number WO 99/2196 (Erythropoietin-mediated neurogenesis); Application Number WO 99/16863 (Generation of hematopoietic cells); Application Number WO 98/22127 (Pretreatment with growth factors to protect against CNS damage); Application Number WO 97/3560 (IN SITU manipulation of cells of the hippocampus); Application Number WO 96/09543 (IN VITRO models of CNS functions and dysfunctions); Application Number WO 95/13364 (IN SITU modification and manipulation of stem cells of the CNS); Application Number WO 96/15226 (IN VITRO production of dopaminergic cells from mammalian central nervous system multipotent stem cell composition); and Application Number WO 96/15266 (Regulation of neural stem cell proliferation).</w:t>
      </w:r>
    </w:p>
    <w:p>
      <w:pPr>
        <w:spacing w:after="0" w:line="200" w:lineRule="exact"/>
        <w:rPr>
          <w:sz w:val="20"/>
          <w:szCs w:val="20"/>
          <w:color w:val="auto"/>
        </w:rPr>
      </w:pPr>
    </w:p>
    <w:p>
      <w:pPr>
        <w:spacing w:after="0" w:line="392"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We have licensed the following United States Patents or pending patent applications from the University of California, San Diego: U.S. Patent Number 5,776,948 (Method of production of neuroblasts); U.S. Patent Number 6,265,175 (Method of production of neuroblasts); U.S. Patent Number 6,013,521 (Method of production of neuroblasts); U.S. Patent Number 6,020,197 (Method of production of neuroblasts); U.S. Patent Number 6,045,807 (Method of production of neuroblasts); and Application Number WO 94/16059 (Method of production of neuroblasts).</w:t>
      </w:r>
    </w:p>
    <w:p>
      <w:pPr>
        <w:spacing w:after="0" w:line="212"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have licensed the following United States Patents or pending patent applications from the California Institute of Technology: U.S. Patent Number 5,629,159 (Immortalization and disimmortalization of cells); Application Number WO 96/40877 (Immortalization and disimmortalization of cells); U.S. Patent Number 6,270,990 (Neuron restrictive silencer factor proteins); U.S. Patent Number 5,935,811 (Neuron restrictive silencer factor proteins); Application Number WO 96/27665 (Neuron restrictive silencer factor proteins); U.S. Patent Number 5,589,376 (Mammalian neural crest stem cells); U.S. Patent Number 5,824,489 (Methods for isolating mammalian multipotent neural crest stem cells); Application Number WO 94/02593 (Mammalian neural crest stem cells); U.S. Patent Number 5,654,183 (Genetically engineered mammalian neural crest stem cells); U.S. Patent Number 5,928,947 (Mammalian multipotent neural crest stem cells); U.S. Patent Number 5,693,482 (IN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pacing w:after="0" w:line="200" w:lineRule="exact"/>
        <w:rPr>
          <w:sz w:val="20"/>
          <w:szCs w:val="20"/>
          <w:color w:val="auto"/>
        </w:rPr>
      </w:pP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VITRO neural crest stem cell assay); U.S. Patent Number 6,001,654 (Methods for differentiating neural stem cells to neurons or smooth muscle cells (TGFb)); Application Number WO 98/48001 (Methods for differentiating neural stem cells to neurons or smooth muscle cells (TGFb)); U.S. Patent Number 5,672,499 (Methods for immortalizing multipotent neural crest stem cells); U.S. Patent Number 5,849,553 (Immortalizing and disimmortalizing multipotent neural crest stem cells); and U.S. Patent Number 6,033,906 (Differentiating mammalian neural stem cells to glial cells using neuregulins).</w:t>
      </w:r>
    </w:p>
    <w:p>
      <w:pPr>
        <w:spacing w:after="0" w:line="212" w:lineRule="exact"/>
        <w:rPr>
          <w:sz w:val="20"/>
          <w:szCs w:val="20"/>
          <w:color w:val="auto"/>
        </w:rPr>
      </w:pPr>
    </w:p>
    <w:p>
      <w:pPr>
        <w:ind w:right="1879" w:firstLine="421"/>
        <w:spacing w:after="0" w:line="275" w:lineRule="auto"/>
        <w:rPr>
          <w:sz w:val="20"/>
          <w:szCs w:val="20"/>
          <w:color w:val="auto"/>
        </w:rPr>
      </w:pPr>
      <w:r>
        <w:rPr>
          <w:rFonts w:ascii="Courier New" w:cs="Courier New" w:eastAsia="Courier New" w:hAnsi="Courier New"/>
          <w:sz w:val="16"/>
          <w:szCs w:val="16"/>
          <w:color w:val="auto"/>
        </w:rPr>
        <w:t>We have licensed the following United States Patents or pending patent applications from the following other institutions: Number 6,242,666 (An animal model for identifying a common stem/ progenitor to liver cells and pancreatic cells) and Application Number WO 00/36091 (An animal model for identifying a</w:t>
      </w:r>
    </w:p>
    <w:p>
      <w:pPr>
        <w:sectPr>
          <w:pgSz w:w="11900" w:h="16838" w:orient="portrait"/>
          <w:cols w:equalWidth="0" w:num="1">
            <w:col w:w="10219"/>
          </w:cols>
          <w:pgMar w:left="240" w:top="142" w:right="1440" w:bottom="0" w:gutter="0" w:footer="0" w:header="0"/>
        </w:sectPr>
      </w:pPr>
    </w:p>
    <w:bookmarkStart w:id="13" w:name="page14"/>
    <w:bookmarkEnd w:id="13"/>
    <w:p>
      <w:pPr>
        <w:ind w:right="1779"/>
        <w:spacing w:after="0" w:line="237" w:lineRule="auto"/>
        <w:rPr>
          <w:sz w:val="20"/>
          <w:szCs w:val="20"/>
          <w:color w:val="auto"/>
        </w:rPr>
      </w:pPr>
      <w:r>
        <w:rPr>
          <w:rFonts w:ascii="Courier New" w:cs="Courier New" w:eastAsia="Courier New" w:hAnsi="Courier New"/>
          <w:sz w:val="18"/>
          <w:szCs w:val="18"/>
          <w:color w:val="auto"/>
        </w:rPr>
        <w:t>common stem/progenitor to liver cells and pancreatic cells), licensed from The Scripps Research Institute; Application Number WO98/50526 (Generation, characterization, and isolation of neuroepithelial stem cells and lineage restricted intermediate precursor), licensed from the University of Utah; and Number 6,132,708 (Liver regeneration using pancreas cells), licensed from Oregon Health Sciences University.</w:t>
      </w:r>
    </w:p>
    <w:p>
      <w:pPr>
        <w:spacing w:after="0" w:line="210" w:lineRule="exact"/>
        <w:rPr>
          <w:sz w:val="20"/>
          <w:szCs w:val="20"/>
          <w:color w:val="auto"/>
        </w:rPr>
      </w:pPr>
    </w:p>
    <w:p>
      <w:pPr>
        <w:ind w:right="2419" w:firstLine="421"/>
        <w:spacing w:after="0" w:line="236" w:lineRule="auto"/>
        <w:rPr>
          <w:sz w:val="20"/>
          <w:szCs w:val="20"/>
          <w:color w:val="auto"/>
        </w:rPr>
      </w:pPr>
      <w:r>
        <w:rPr>
          <w:rFonts w:ascii="Courier New" w:cs="Courier New" w:eastAsia="Courier New" w:hAnsi="Courier New"/>
          <w:sz w:val="18"/>
          <w:szCs w:val="18"/>
          <w:color w:val="auto"/>
        </w:rPr>
        <w:t>We also rely upon trade-secret protection for our confidential and proprietary information and take active measures to control access to that information.</w:t>
      </w: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215"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CNS, liver and pancreas stem cells.</w:t>
      </w:r>
    </w:p>
    <w:p>
      <w:pPr>
        <w:spacing w:after="0" w:line="214"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The patent positions of pharmaceutical and biotechnology companies, including ours, are uncertain and involve complex and evolving legal and factual questions. The coverage sought in a patent application can be denied or significantly reduced before or after the patent is issued. Consequently, we do not know whether any of our pending applications will result in the issuance of patents, or if any existing or future patents will provide significant protection or commercial advantage or will be circumvented by others. Since patent applications are secret until the applications are published (usually eighteen months after filing), and since publication of discoveries in the scientific or patent literature often lags behind actual discoveries, we cannot be certain that we were the first to make the inventions covered by each of our pending patent applications or that we were the first to file patent applications for such inventions. There can be no assurance that patents will issue from our pending or future patent applications or, if issued, that such patents will be of commercial benefit to us, afford us adequate protection from competing products, or not be challenged or declared invalid.</w:t>
      </w:r>
    </w:p>
    <w:p>
      <w:pPr>
        <w:spacing w:after="0" w:line="39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the event that a third party has also filed a patent application relating to inventions claimed in our patent applications, we may have to participate in interference proceedings declared by the United States Patent and Trademark Office to determine priority of invention, which could result in substantial uncertainties and cost for us, even if the eventual outcome is favorable to us. There can be no assurance that our patents, if issued, would be held valid by a court of competent jurisdiction.</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A number of pharmaceutical, biotechnology and other companies, universities and research institutions have filed patent applications or have been issued patents relating to cell therapy, stem cells and other technologies potentially relevant to or required by our expected products. We cannot predict which, if any, of such applications will issue as patents or the claims that might be allowed. We are aware that a number of companies have filed applications relating to stem cells. We are also aware of a number of patent applications and patents claiming use of genetically modified cells to treat disease, disorder or injury. We are aware of two patents issued to a competitor claiming certain methods for treating defective, diseased or damaged cells in the mammalian CNS by grafting genetically modified donor cells from the same mammalian species.</w:t>
      </w:r>
    </w:p>
    <w:p>
      <w:pPr>
        <w:spacing w:after="0" w:line="188"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If third party patents or patent applications contain claims infringed by our technology and such claims or claims in issued patents are ultimately determined to be valid, there can be no assurance that we would be able to obtain licenses to these patents at a reasonable cost, if at all, or be able to develop or obtain alternative technology. If we are unable to obtain such licenses at a reasonable cost, we may not be able to develop certain products commercially. There can be no assurance that we will not be obliged to defend ourselves in court against allegations of infringement of third party patents.</w:t>
      </w:r>
    </w:p>
    <w:p>
      <w:pPr>
        <w:sectPr>
          <w:pgSz w:w="11900" w:h="16838" w:orient="portrait"/>
          <w:cols w:equalWidth="0" w:num="1">
            <w:col w:w="10219"/>
          </w:cols>
          <w:pgMar w:left="240" w:top="142" w:right="1440" w:bottom="0" w:gutter="0" w:footer="0" w:header="0"/>
        </w:sectPr>
      </w:pPr>
    </w:p>
    <w:bookmarkStart w:id="14" w:name="page15"/>
    <w:bookmarkEnd w:id="14"/>
    <w:p>
      <w:pPr>
        <w:ind w:right="1779"/>
        <w:spacing w:after="0" w:line="275" w:lineRule="auto"/>
        <w:rPr>
          <w:sz w:val="20"/>
          <w:szCs w:val="20"/>
          <w:color w:val="auto"/>
        </w:rPr>
      </w:pPr>
      <w:r>
        <w:rPr>
          <w:rFonts w:ascii="Courier New" w:cs="Courier New" w:eastAsia="Courier New" w:hAnsi="Courier New"/>
          <w:sz w:val="16"/>
          <w:szCs w:val="16"/>
          <w:color w:val="auto"/>
        </w:rPr>
        <w:t>Patent litigation is very expensive and could consume substantial resources and create significant uncertainties. An adverse outcome in such a suit could subject us to significant liabilities to third parties, require disputed rights to be licensed from third parties, or require us to cease using such technology.</w:t>
      </w:r>
    </w:p>
    <w:p>
      <w:pPr>
        <w:spacing w:after="0" w:line="182"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have obtained rights from universities and research institutions to technologies, processes and compounds that we believe may be important to the development of our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applications and know-how regarding neural, liver and pancreatic stem cells. Our licenses may be canceled or converted to non-exclusive licenses if we fail to use the relevant technology or if we breach our agreements. Loss of such licenses could expose us to the risks of third party patents and/or technology. There can be no assurance that any of these licenses will provide effective protection against our competitors.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and if successfully developed, will compete with these products principally on the basis of improved and extended efficacy and safety and their overall economic benefit to the health care system. 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Competition for our stem and progenitor cell products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may also face competition from companies that have filed patent applications relating to the use of genetically modified cells to treat disease, disorder or injury. We may be required to seek licenses from these competitors in order to commercialize certain of our proposed products, and such licenses may not be granted.</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we develop products that receive regulatory approval, they would then have to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 REGULATION</w:t>
      </w:r>
    </w:p>
    <w:p>
      <w:pPr>
        <w:spacing w:after="0" w:line="207" w:lineRule="exact"/>
        <w:rPr>
          <w:sz w:val="20"/>
          <w:szCs w:val="20"/>
          <w:color w:val="auto"/>
        </w:rPr>
      </w:pPr>
    </w:p>
    <w:p>
      <w:pPr>
        <w:ind w:right="2199" w:firstLine="421"/>
        <w:spacing w:after="0" w:line="290" w:lineRule="auto"/>
        <w:rPr>
          <w:sz w:val="20"/>
          <w:szCs w:val="20"/>
          <w:color w:val="auto"/>
        </w:rPr>
      </w:pPr>
      <w:r>
        <w:rPr>
          <w:rFonts w:ascii="Courier New" w:cs="Courier New" w:eastAsia="Courier New" w:hAnsi="Courier New"/>
          <w:sz w:val="16"/>
          <w:szCs w:val="16"/>
          <w:color w:val="auto"/>
        </w:rPr>
        <w:t>Our research and development activities and the future manufacturing and marketing of our potential products are, and will continue to be, subject to</w:t>
      </w:r>
    </w:p>
    <w:p>
      <w:pPr>
        <w:sectPr>
          <w:pgSz w:w="11900" w:h="16838" w:orient="portrait"/>
          <w:cols w:equalWidth="0" w:num="1">
            <w:col w:w="10219"/>
          </w:cols>
          <w:pgMar w:left="240" w:top="142" w:right="1440" w:bottom="0" w:gutter="0" w:footer="0" w:header="0"/>
        </w:sectPr>
      </w:pPr>
    </w:p>
    <w:bookmarkStart w:id="15" w:name="page16"/>
    <w:bookmarkEnd w:id="15"/>
    <w:p>
      <w:pPr>
        <w:ind w:right="1999"/>
        <w:spacing w:after="0" w:line="235" w:lineRule="auto"/>
        <w:rPr>
          <w:sz w:val="20"/>
          <w:szCs w:val="20"/>
          <w:color w:val="auto"/>
        </w:rPr>
      </w:pPr>
      <w:r>
        <w:rPr>
          <w:rFonts w:ascii="Courier New" w:cs="Courier New" w:eastAsia="Courier New" w:hAnsi="Courier New"/>
          <w:sz w:val="18"/>
          <w:szCs w:val="18"/>
          <w:color w:val="auto"/>
        </w:rPr>
        <w:t>regulation for safety and efficacy by numerous governmental authorities in the United States and other countries.</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 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FDA APPROVAL</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steps required before our potential products may be marketed in the</w:t>
      </w:r>
    </w:p>
    <w:p>
      <w:pPr>
        <w:spacing w:after="0" w:line="238" w:lineRule="auto"/>
        <w:rPr>
          <w:sz w:val="20"/>
          <w:szCs w:val="20"/>
          <w:color w:val="auto"/>
        </w:rPr>
      </w:pPr>
      <w:r>
        <w:rPr>
          <w:rFonts w:ascii="Courier New" w:cs="Courier New" w:eastAsia="Courier New" w:hAnsi="Courier New"/>
          <w:sz w:val="18"/>
          <w:szCs w:val="18"/>
          <w:color w:val="auto"/>
        </w:rPr>
        <w:t>United States include:</w:t>
      </w:r>
    </w:p>
    <w:p>
      <w:pPr>
        <w:spacing w:after="0" w:line="202"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STEPS</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CONSIDERATIONS</w:t>
      </w:r>
    </w:p>
    <w:p>
      <w:pPr>
        <w:spacing w:after="0" w:line="16" w:lineRule="exact"/>
        <w:rPr>
          <w:sz w:val="20"/>
          <w:szCs w:val="20"/>
          <w:color w:val="auto"/>
        </w:rPr>
      </w:pPr>
    </w:p>
    <w:p>
      <w:pPr>
        <w:ind w:left="280" w:hanging="221"/>
        <w:spacing w:after="0"/>
        <w:tabs>
          <w:tab w:leader="none" w:pos="2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00" w:hanging="319"/>
        <w:spacing w:after="0" w:line="238" w:lineRule="auto"/>
        <w:tabs>
          <w:tab w:leader="none" w:pos="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w:t>
      </w:r>
    </w:p>
    <w:p>
      <w:pPr>
        <w:spacing w:after="0" w:line="4" w:lineRule="exact"/>
        <w:rPr>
          <w:rFonts w:ascii="Courier New" w:cs="Courier New" w:eastAsia="Courier New" w:hAnsi="Courier New"/>
          <w:sz w:val="18"/>
          <w:szCs w:val="18"/>
          <w:color w:val="auto"/>
        </w:rPr>
      </w:pPr>
    </w:p>
    <w:p>
      <w:pPr>
        <w:jc w:val="both"/>
        <w:ind w:left="220" w:right="889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Preclinical laboratory and animal</w:t>
      </w:r>
    </w:p>
    <w:p>
      <w:pPr>
        <w:jc w:val="center"/>
        <w:ind w:right="8739"/>
        <w:spacing w:after="0" w:line="233" w:lineRule="auto"/>
        <w:rPr>
          <w:sz w:val="20"/>
          <w:szCs w:val="20"/>
          <w:color w:val="auto"/>
        </w:rPr>
      </w:pPr>
      <w:r>
        <w:rPr>
          <w:rFonts w:ascii="Courier New" w:cs="Courier New" w:eastAsia="Courier New" w:hAnsi="Courier New"/>
          <w:sz w:val="18"/>
          <w:szCs w:val="18"/>
          <w:color w:val="auto"/>
        </w:rPr>
        <w:t>tests</w:t>
      </w:r>
    </w:p>
    <w:p>
      <w:pPr>
        <w:jc w:val="center"/>
        <w:ind w:right="8739"/>
        <w:spacing w:after="0"/>
        <w:rPr>
          <w:sz w:val="20"/>
          <w:szCs w:val="20"/>
          <w:color w:val="auto"/>
        </w:rPr>
      </w:pPr>
      <w:r>
        <w:rPr>
          <w:rFonts w:ascii="Courier New" w:cs="Courier New" w:eastAsia="Courier New" w:hAnsi="Courier New"/>
          <w:sz w:val="18"/>
          <w:szCs w:val="18"/>
          <w:color w:val="auto"/>
        </w:rPr>
        <w:t>Preclinical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tests include</w:t>
      </w:r>
    </w:p>
    <w:p>
      <w:pPr>
        <w:jc w:val="center"/>
        <w:ind w:right="8739"/>
        <w:spacing w:after="0"/>
        <w:rPr>
          <w:sz w:val="20"/>
          <w:szCs w:val="20"/>
          <w:color w:val="auto"/>
        </w:rPr>
      </w:pPr>
      <w:r>
        <w:rPr>
          <w:rFonts w:ascii="Courier New" w:cs="Courier New" w:eastAsia="Courier New" w:hAnsi="Courier New"/>
          <w:sz w:val="18"/>
          <w:szCs w:val="18"/>
          <w:color w:val="auto"/>
        </w:rPr>
        <w:t>laboratory</w:t>
      </w:r>
    </w:p>
    <w:p>
      <w:pPr>
        <w:jc w:val="center"/>
        <w:ind w:right="8739"/>
        <w:spacing w:after="0" w:line="237" w:lineRule="auto"/>
        <w:rPr>
          <w:sz w:val="20"/>
          <w:szCs w:val="20"/>
          <w:color w:val="auto"/>
        </w:rPr>
      </w:pPr>
      <w:r>
        <w:rPr>
          <w:rFonts w:ascii="Courier New" w:cs="Courier New" w:eastAsia="Courier New" w:hAnsi="Courier New"/>
          <w:sz w:val="18"/>
          <w:szCs w:val="18"/>
          <w:color w:val="auto"/>
        </w:rPr>
        <w:t>evaluation of</w:t>
      </w:r>
    </w:p>
    <w:p>
      <w:pPr>
        <w:jc w:val="center"/>
        <w:ind w:right="8739"/>
        <w:spacing w:after="0"/>
        <w:rPr>
          <w:sz w:val="20"/>
          <w:szCs w:val="20"/>
          <w:color w:val="auto"/>
        </w:rPr>
      </w:pPr>
      <w:r>
        <w:rPr>
          <w:rFonts w:ascii="Courier New" w:cs="Courier New" w:eastAsia="Courier New" w:hAnsi="Courier New"/>
          <w:sz w:val="18"/>
          <w:szCs w:val="18"/>
          <w:color w:val="auto"/>
        </w:rPr>
        <w:t>the product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animal</w:t>
      </w:r>
    </w:p>
    <w:p>
      <w:pPr>
        <w:jc w:val="center"/>
        <w:ind w:right="8739"/>
        <w:spacing w:after="0"/>
        <w:rPr>
          <w:sz w:val="20"/>
          <w:szCs w:val="20"/>
          <w:color w:val="auto"/>
        </w:rPr>
      </w:pPr>
      <w:r>
        <w:rPr>
          <w:rFonts w:ascii="Courier New" w:cs="Courier New" w:eastAsia="Courier New" w:hAnsi="Courier New"/>
          <w:sz w:val="18"/>
          <w:szCs w:val="18"/>
          <w:color w:val="auto"/>
        </w:rPr>
        <w:t>studies in</w:t>
      </w:r>
    </w:p>
    <w:p>
      <w:pPr>
        <w:jc w:val="center"/>
        <w:ind w:right="8739"/>
        <w:spacing w:after="0" w:line="237" w:lineRule="auto"/>
        <w:rPr>
          <w:sz w:val="20"/>
          <w:szCs w:val="20"/>
          <w:color w:val="auto"/>
        </w:rPr>
      </w:pPr>
      <w:r>
        <w:rPr>
          <w:rFonts w:ascii="Courier New" w:cs="Courier New" w:eastAsia="Courier New" w:hAnsi="Courier New"/>
          <w:sz w:val="18"/>
          <w:szCs w:val="18"/>
          <w:color w:val="auto"/>
        </w:rPr>
        <w:t>specific</w:t>
      </w:r>
    </w:p>
    <w:p>
      <w:pPr>
        <w:jc w:val="center"/>
        <w:ind w:right="8739"/>
        <w:spacing w:after="0"/>
        <w:rPr>
          <w:sz w:val="20"/>
          <w:szCs w:val="20"/>
          <w:color w:val="auto"/>
        </w:rPr>
      </w:pPr>
      <w:r>
        <w:rPr>
          <w:rFonts w:ascii="Courier New" w:cs="Courier New" w:eastAsia="Courier New" w:hAnsi="Courier New"/>
          <w:sz w:val="18"/>
          <w:szCs w:val="18"/>
          <w:color w:val="auto"/>
        </w:rPr>
        <w:t>disease</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models to</w:t>
      </w:r>
    </w:p>
    <w:p>
      <w:pPr>
        <w:jc w:val="center"/>
        <w:ind w:right="8739"/>
        <w:spacing w:after="0" w:line="238" w:lineRule="auto"/>
        <w:rPr>
          <w:sz w:val="20"/>
          <w:szCs w:val="20"/>
          <w:color w:val="auto"/>
        </w:rPr>
      </w:pPr>
      <w:r>
        <w:rPr>
          <w:rFonts w:ascii="Courier New" w:cs="Courier New" w:eastAsia="Courier New" w:hAnsi="Courier New"/>
          <w:sz w:val="18"/>
          <w:szCs w:val="18"/>
          <w:color w:val="auto"/>
        </w:rPr>
        <w:t>assess the</w:t>
      </w:r>
    </w:p>
    <w:p>
      <w:pPr>
        <w:jc w:val="center"/>
        <w:ind w:right="8739"/>
        <w:spacing w:after="0"/>
        <w:rPr>
          <w:sz w:val="20"/>
          <w:szCs w:val="20"/>
          <w:color w:val="auto"/>
        </w:rPr>
      </w:pPr>
      <w:r>
        <w:rPr>
          <w:rFonts w:ascii="Courier New" w:cs="Courier New" w:eastAsia="Courier New" w:hAnsi="Courier New"/>
          <w:sz w:val="18"/>
          <w:szCs w:val="18"/>
          <w:color w:val="auto"/>
        </w:rPr>
        <w:t>potential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safety and</w:t>
      </w:r>
    </w:p>
    <w:p>
      <w:pPr>
        <w:jc w:val="center"/>
        <w:ind w:right="8739"/>
        <w:spacing w:after="0"/>
        <w:rPr>
          <w:sz w:val="20"/>
          <w:szCs w:val="20"/>
          <w:color w:val="auto"/>
        </w:rPr>
      </w:pPr>
      <w:r>
        <w:rPr>
          <w:rFonts w:ascii="Courier New" w:cs="Courier New" w:eastAsia="Courier New" w:hAnsi="Courier New"/>
          <w:sz w:val="18"/>
          <w:szCs w:val="18"/>
          <w:color w:val="auto"/>
        </w:rPr>
        <w:t>efficacy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product</w:t>
      </w:r>
    </w:p>
    <w:p>
      <w:pPr>
        <w:jc w:val="center"/>
        <w:ind w:right="8739"/>
        <w:spacing w:after="0"/>
        <w:rPr>
          <w:sz w:val="20"/>
          <w:szCs w:val="20"/>
          <w:color w:val="auto"/>
        </w:rPr>
      </w:pPr>
      <w:r>
        <w:rPr>
          <w:rFonts w:ascii="Courier New" w:cs="Courier New" w:eastAsia="Courier New" w:hAnsi="Courier New"/>
          <w:sz w:val="18"/>
          <w:szCs w:val="18"/>
          <w:color w:val="auto"/>
        </w:rPr>
        <w:t>and our</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formulation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as well as</w:t>
      </w:r>
    </w:p>
    <w:p>
      <w:pPr>
        <w:jc w:val="center"/>
        <w:ind w:right="8739"/>
        <w:spacing w:after="0"/>
        <w:rPr>
          <w:sz w:val="20"/>
          <w:szCs w:val="20"/>
          <w:color w:val="auto"/>
        </w:rPr>
      </w:pPr>
      <w:r>
        <w:rPr>
          <w:rFonts w:ascii="Courier New" w:cs="Courier New" w:eastAsia="Courier New" w:hAnsi="Courier New"/>
          <w:sz w:val="18"/>
          <w:szCs w:val="18"/>
          <w:color w:val="auto"/>
        </w:rPr>
        <w:t>the quality</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w:t>
      </w:r>
    </w:p>
    <w:p>
      <w:pPr>
        <w:jc w:val="center"/>
        <w:ind w:right="8739"/>
        <w:spacing w:after="0"/>
        <w:rPr>
          <w:sz w:val="20"/>
          <w:szCs w:val="20"/>
          <w:color w:val="auto"/>
        </w:rPr>
      </w:pPr>
      <w:r>
        <w:rPr>
          <w:rFonts w:ascii="Courier New" w:cs="Courier New" w:eastAsia="Courier New" w:hAnsi="Courier New"/>
          <w:sz w:val="18"/>
          <w:szCs w:val="18"/>
          <w:color w:val="auto"/>
        </w:rPr>
        <w:t>consistency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739"/>
        <w:spacing w:after="0"/>
        <w:rPr>
          <w:sz w:val="20"/>
          <w:szCs w:val="20"/>
          <w:color w:val="auto"/>
        </w:rPr>
      </w:pPr>
      <w:r>
        <w:rPr>
          <w:rFonts w:ascii="Courier New" w:cs="Courier New" w:eastAsia="Courier New" w:hAnsi="Courier New"/>
          <w:sz w:val="18"/>
          <w:szCs w:val="18"/>
          <w:color w:val="auto"/>
        </w:rPr>
        <w:t>manufacturing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process.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200" w:lineRule="exact"/>
        <w:rPr>
          <w:sz w:val="20"/>
          <w:szCs w:val="20"/>
          <w:color w:val="auto"/>
        </w:rPr>
      </w:pPr>
    </w:p>
    <w:p>
      <w:pPr>
        <w:spacing w:after="0" w:line="20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STEPS</w:t>
      </w:r>
    </w:p>
    <w:p>
      <w:pPr>
        <w:jc w:val="center"/>
        <w:ind w:right="8639"/>
        <w:spacing w:after="0" w:line="238" w:lineRule="auto"/>
        <w:rPr>
          <w:sz w:val="20"/>
          <w:szCs w:val="20"/>
          <w:color w:val="auto"/>
        </w:rPr>
      </w:pPr>
      <w:r>
        <w:rPr>
          <w:rFonts w:ascii="Courier New" w:cs="Courier New" w:eastAsia="Courier New" w:hAnsi="Courier New"/>
          <w:sz w:val="18"/>
          <w:szCs w:val="18"/>
          <w:color w:val="auto"/>
        </w:rPr>
        <w:t>CONSIDERATIONS</w:t>
      </w: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2.Submission to</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FDA of an</w:t>
      </w:r>
    </w:p>
    <w:p>
      <w:pPr>
        <w:spacing w:after="0" w:line="4" w:lineRule="exact"/>
        <w:rPr>
          <w:rFonts w:ascii="Courier New" w:cs="Courier New" w:eastAsia="Courier New" w:hAnsi="Courier New"/>
          <w:sz w:val="18"/>
          <w:szCs w:val="18"/>
          <w:color w:val="auto"/>
        </w:rPr>
      </w:pPr>
    </w:p>
    <w:p>
      <w:pPr>
        <w:jc w:val="center"/>
        <w:ind w:right="8639"/>
        <w:spacing w:after="0" w:line="27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application The results of the preclinical tests are for an Investigational</w:t>
      </w:r>
    </w:p>
    <w:p>
      <w:pPr>
        <w:sectPr>
          <w:pgSz w:w="11900" w:h="16838" w:orient="portrait"/>
          <w:cols w:equalWidth="0" w:num="1">
            <w:col w:w="10219"/>
          </w:cols>
          <w:pgMar w:left="240" w:top="142" w:right="1440" w:bottom="0" w:gutter="0" w:footer="0" w:header="0"/>
        </w:sectPr>
      </w:pPr>
    </w:p>
    <w:bookmarkStart w:id="16" w:name="page17"/>
    <w:bookmarkEnd w:id="16"/>
    <w:p>
      <w:pPr>
        <w:jc w:val="center"/>
        <w:ind w:right="8639"/>
        <w:spacing w:after="0"/>
        <w:rPr>
          <w:sz w:val="20"/>
          <w:szCs w:val="20"/>
          <w:color w:val="auto"/>
        </w:rPr>
      </w:pPr>
      <w:r>
        <w:rPr>
          <w:rFonts w:ascii="Courier New" w:cs="Courier New" w:eastAsia="Courier New" w:hAnsi="Courier New"/>
          <w:sz w:val="18"/>
          <w:szCs w:val="18"/>
          <w:color w:val="auto"/>
        </w:rPr>
        <w:t>New Drug</w:t>
      </w:r>
    </w:p>
    <w:p>
      <w:pPr>
        <w:jc w:val="center"/>
        <w:ind w:right="8639"/>
        <w:spacing w:after="0" w:line="238" w:lineRule="auto"/>
        <w:rPr>
          <w:sz w:val="20"/>
          <w:szCs w:val="20"/>
          <w:color w:val="auto"/>
        </w:rPr>
      </w:pPr>
      <w:r>
        <w:rPr>
          <w:rFonts w:ascii="Courier New" w:cs="Courier New" w:eastAsia="Courier New" w:hAnsi="Courier New"/>
          <w:sz w:val="18"/>
          <w:szCs w:val="18"/>
          <w:color w:val="auto"/>
        </w:rPr>
        <w:t>Exemption, or</w:t>
      </w:r>
    </w:p>
    <w:p>
      <w:pPr>
        <w:jc w:val="center"/>
        <w:ind w:right="8639"/>
        <w:spacing w:after="0"/>
        <w:rPr>
          <w:sz w:val="20"/>
          <w:szCs w:val="20"/>
          <w:color w:val="auto"/>
        </w:rPr>
      </w:pPr>
      <w:r>
        <w:rPr>
          <w:rFonts w:ascii="Courier New" w:cs="Courier New" w:eastAsia="Courier New" w:hAnsi="Courier New"/>
          <w:sz w:val="18"/>
          <w:szCs w:val="18"/>
          <w:color w:val="auto"/>
        </w:rPr>
        <w:t>submitted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FDA as part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an IND, and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IND, which must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become</w:t>
      </w:r>
    </w:p>
    <w:p>
      <w:pPr>
        <w:jc w:val="center"/>
        <w:ind w:right="8639"/>
        <w:spacing w:after="0" w:line="238" w:lineRule="auto"/>
        <w:rPr>
          <w:sz w:val="20"/>
          <w:szCs w:val="20"/>
          <w:color w:val="auto"/>
        </w:rPr>
      </w:pPr>
      <w:r>
        <w:rPr>
          <w:rFonts w:ascii="Courier New" w:cs="Courier New" w:eastAsia="Courier New" w:hAnsi="Courier New"/>
          <w:sz w:val="18"/>
          <w:szCs w:val="18"/>
          <w:color w:val="auto"/>
        </w:rPr>
        <w:t>effective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before U.S.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IND becomes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effective 30</w:t>
      </w:r>
    </w:p>
    <w:p>
      <w:pPr>
        <w:jc w:val="center"/>
        <w:ind w:right="8639"/>
        <w:spacing w:after="0"/>
        <w:rPr>
          <w:sz w:val="20"/>
          <w:szCs w:val="20"/>
          <w:color w:val="auto"/>
        </w:rPr>
      </w:pPr>
      <w:r>
        <w:rPr>
          <w:rFonts w:ascii="Courier New" w:cs="Courier New" w:eastAsia="Courier New" w:hAnsi="Courier New"/>
          <w:sz w:val="18"/>
          <w:szCs w:val="18"/>
          <w:color w:val="auto"/>
        </w:rPr>
        <w:t>days following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human clinical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trials may</w:t>
      </w:r>
    </w:p>
    <w:p>
      <w:pPr>
        <w:jc w:val="center"/>
        <w:ind w:right="8639"/>
        <w:spacing w:after="0"/>
        <w:rPr>
          <w:sz w:val="20"/>
          <w:szCs w:val="20"/>
          <w:color w:val="auto"/>
        </w:rPr>
      </w:pPr>
      <w:r>
        <w:rPr>
          <w:rFonts w:ascii="Courier New" w:cs="Courier New" w:eastAsia="Courier New" w:hAnsi="Courier New"/>
          <w:sz w:val="18"/>
          <w:szCs w:val="18"/>
          <w:color w:val="auto"/>
        </w:rPr>
        <w:t>commence 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receipt by the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FDA, as long as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there are no</w:t>
      </w:r>
    </w:p>
    <w:p>
      <w:pPr>
        <w:jc w:val="center"/>
        <w:ind w:right="8639"/>
        <w:spacing w:after="0" w:line="238" w:lineRule="auto"/>
        <w:rPr>
          <w:sz w:val="20"/>
          <w:szCs w:val="20"/>
          <w:color w:val="auto"/>
        </w:rPr>
      </w:pPr>
      <w:r>
        <w:rPr>
          <w:rFonts w:ascii="Courier New" w:cs="Courier New" w:eastAsia="Courier New" w:hAnsi="Courier New"/>
          <w:sz w:val="18"/>
          <w:szCs w:val="18"/>
          <w:color w:val="auto"/>
        </w:rPr>
        <w:t>questions,</w:t>
      </w:r>
    </w:p>
    <w:p>
      <w:pPr>
        <w:jc w:val="center"/>
        <w:ind w:right="8639"/>
        <w:spacing w:after="0"/>
        <w:rPr>
          <w:sz w:val="20"/>
          <w:szCs w:val="20"/>
          <w:color w:val="auto"/>
        </w:rPr>
      </w:pPr>
      <w:r>
        <w:rPr>
          <w:rFonts w:ascii="Courier New" w:cs="Courier New" w:eastAsia="Courier New" w:hAnsi="Courier New"/>
          <w:sz w:val="18"/>
          <w:szCs w:val="18"/>
          <w:color w:val="auto"/>
        </w:rPr>
        <w:t>requests for</w:t>
      </w:r>
    </w:p>
    <w:p>
      <w:pPr>
        <w:jc w:val="center"/>
        <w:ind w:right="8639"/>
        <w:spacing w:after="0" w:line="237" w:lineRule="auto"/>
        <w:rPr>
          <w:sz w:val="20"/>
          <w:szCs w:val="20"/>
          <w:color w:val="auto"/>
        </w:rPr>
      </w:pPr>
      <w:r>
        <w:rPr>
          <w:rFonts w:ascii="Courier New" w:cs="Courier New" w:eastAsia="Courier New" w:hAnsi="Courier New"/>
          <w:sz w:val="18"/>
          <w:szCs w:val="18"/>
          <w:color w:val="auto"/>
        </w:rPr>
        <w:t>delay or</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objections from</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FDA. 3.</w:t>
      </w:r>
    </w:p>
    <w:p>
      <w:pPr>
        <w:jc w:val="center"/>
        <w:ind w:right="8639"/>
        <w:spacing w:after="0" w:line="238" w:lineRule="auto"/>
        <w:rPr>
          <w:sz w:val="20"/>
          <w:szCs w:val="20"/>
          <w:color w:val="auto"/>
        </w:rPr>
      </w:pPr>
      <w:r>
        <w:rPr>
          <w:rFonts w:ascii="Courier New" w:cs="Courier New" w:eastAsia="Courier New" w:hAnsi="Courier New"/>
          <w:sz w:val="18"/>
          <w:szCs w:val="18"/>
          <w:color w:val="auto"/>
        </w:rPr>
        <w:t>Adequate and</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well-controlled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human Clinical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trials involve</w:t>
      </w:r>
    </w:p>
    <w:p>
      <w:pPr>
        <w:jc w:val="center"/>
        <w:ind w:right="8639"/>
        <w:spacing w:after="0"/>
        <w:rPr>
          <w:sz w:val="20"/>
          <w:szCs w:val="20"/>
          <w:color w:val="auto"/>
        </w:rPr>
      </w:pPr>
      <w:r>
        <w:rPr>
          <w:rFonts w:ascii="Courier New" w:cs="Courier New" w:eastAsia="Courier New" w:hAnsi="Courier New"/>
          <w:sz w:val="18"/>
          <w:szCs w:val="18"/>
          <w:color w:val="auto"/>
        </w:rPr>
        <w:t>the evaluation</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the clinical</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trials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establish the</w:t>
      </w:r>
    </w:p>
    <w:p>
      <w:pPr>
        <w:jc w:val="center"/>
        <w:ind w:right="8639"/>
        <w:spacing w:after="0"/>
        <w:rPr>
          <w:sz w:val="20"/>
          <w:szCs w:val="20"/>
          <w:color w:val="auto"/>
        </w:rPr>
      </w:pPr>
      <w:r>
        <w:rPr>
          <w:rFonts w:ascii="Courier New" w:cs="Courier New" w:eastAsia="Courier New" w:hAnsi="Courier New"/>
          <w:sz w:val="18"/>
          <w:szCs w:val="18"/>
          <w:color w:val="auto"/>
        </w:rPr>
        <w:t>safety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product in</w:t>
      </w:r>
    </w:p>
    <w:p>
      <w:pPr>
        <w:jc w:val="center"/>
        <w:ind w:right="8639"/>
        <w:spacing w:after="0" w:line="238" w:lineRule="auto"/>
        <w:rPr>
          <w:sz w:val="20"/>
          <w:szCs w:val="20"/>
          <w:color w:val="auto"/>
        </w:rPr>
      </w:pPr>
      <w:r>
        <w:rPr>
          <w:rFonts w:ascii="Courier New" w:cs="Courier New" w:eastAsia="Courier New" w:hAnsi="Courier New"/>
          <w:sz w:val="18"/>
          <w:szCs w:val="18"/>
          <w:color w:val="auto"/>
        </w:rPr>
        <w:t>healthy</w:t>
      </w:r>
    </w:p>
    <w:p>
      <w:pPr>
        <w:jc w:val="center"/>
        <w:ind w:right="8639"/>
        <w:spacing w:after="0"/>
        <w:rPr>
          <w:sz w:val="20"/>
          <w:szCs w:val="20"/>
          <w:color w:val="auto"/>
        </w:rPr>
      </w:pPr>
      <w:r>
        <w:rPr>
          <w:rFonts w:ascii="Courier New" w:cs="Courier New" w:eastAsia="Courier New" w:hAnsi="Courier New"/>
          <w:sz w:val="18"/>
          <w:szCs w:val="18"/>
          <w:color w:val="auto"/>
        </w:rPr>
        <w:t>volunteers or,</w:t>
      </w:r>
    </w:p>
    <w:p>
      <w:pPr>
        <w:jc w:val="center"/>
        <w:ind w:right="8639"/>
        <w:spacing w:after="0" w:line="237" w:lineRule="auto"/>
        <w:rPr>
          <w:sz w:val="20"/>
          <w:szCs w:val="20"/>
          <w:color w:val="auto"/>
        </w:rPr>
      </w:pPr>
      <w:r>
        <w:rPr>
          <w:rFonts w:ascii="Courier New" w:cs="Courier New" w:eastAsia="Courier New" w:hAnsi="Courier New"/>
          <w:sz w:val="18"/>
          <w:szCs w:val="18"/>
          <w:color w:val="auto"/>
        </w:rPr>
        <w:t>as may be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efficacy of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product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case with our</w:t>
      </w:r>
    </w:p>
    <w:p>
      <w:pPr>
        <w:jc w:val="center"/>
        <w:ind w:right="8639"/>
        <w:spacing w:after="0"/>
        <w:rPr>
          <w:sz w:val="20"/>
          <w:szCs w:val="20"/>
          <w:color w:val="auto"/>
        </w:rPr>
      </w:pPr>
      <w:r>
        <w:rPr>
          <w:rFonts w:ascii="Courier New" w:cs="Courier New" w:eastAsia="Courier New" w:hAnsi="Courier New"/>
          <w:sz w:val="18"/>
          <w:szCs w:val="18"/>
          <w:color w:val="auto"/>
        </w:rPr>
        <w:t>potential</w:t>
      </w:r>
    </w:p>
    <w:p>
      <w:pPr>
        <w:jc w:val="center"/>
        <w:ind w:right="8639"/>
        <w:spacing w:after="0" w:line="237" w:lineRule="auto"/>
        <w:rPr>
          <w:sz w:val="20"/>
          <w:szCs w:val="20"/>
          <w:color w:val="auto"/>
        </w:rPr>
      </w:pPr>
      <w:r>
        <w:rPr>
          <w:rFonts w:ascii="Courier New" w:cs="Courier New" w:eastAsia="Courier New" w:hAnsi="Courier New"/>
          <w:sz w:val="18"/>
          <w:szCs w:val="18"/>
          <w:color w:val="auto"/>
        </w:rPr>
        <w:t>products, in a</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small number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patients under</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supervision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of a qualified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physician.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Clinical trials</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are conducted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 accordance</w:t>
      </w:r>
    </w:p>
    <w:p>
      <w:pPr>
        <w:jc w:val="center"/>
        <w:ind w:right="8639"/>
        <w:spacing w:after="0"/>
        <w:rPr>
          <w:sz w:val="20"/>
          <w:szCs w:val="20"/>
          <w:color w:val="auto"/>
        </w:rPr>
      </w:pPr>
      <w:r>
        <w:rPr>
          <w:rFonts w:ascii="Courier New" w:cs="Courier New" w:eastAsia="Courier New" w:hAnsi="Courier New"/>
          <w:sz w:val="18"/>
          <w:szCs w:val="18"/>
          <w:color w:val="auto"/>
        </w:rPr>
        <w:t>with protocols</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that detail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objectives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 study, the</w:t>
      </w:r>
    </w:p>
    <w:p>
      <w:pPr>
        <w:jc w:val="center"/>
        <w:ind w:right="8639"/>
        <w:spacing w:after="0"/>
        <w:rPr>
          <w:sz w:val="20"/>
          <w:szCs w:val="20"/>
          <w:color w:val="auto"/>
        </w:rPr>
      </w:pPr>
      <w:r>
        <w:rPr>
          <w:rFonts w:ascii="Courier New" w:cs="Courier New" w:eastAsia="Courier New" w:hAnsi="Courier New"/>
          <w:sz w:val="18"/>
          <w:szCs w:val="18"/>
          <w:color w:val="auto"/>
        </w:rPr>
        <w:t>parameters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 used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monitor safety</w:t>
      </w:r>
    </w:p>
    <w:p>
      <w:pPr>
        <w:jc w:val="center"/>
        <w:ind w:right="8639"/>
        <w:spacing w:after="0"/>
        <w:rPr>
          <w:sz w:val="20"/>
          <w:szCs w:val="20"/>
          <w:color w:val="auto"/>
        </w:rPr>
      </w:pPr>
      <w:r>
        <w:rPr>
          <w:rFonts w:ascii="Courier New" w:cs="Courier New" w:eastAsia="Courier New" w:hAnsi="Courier New"/>
          <w:sz w:val="18"/>
          <w:szCs w:val="18"/>
          <w:color w:val="auto"/>
        </w:rPr>
        <w:t>and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efficacy</w:t>
      </w:r>
    </w:p>
    <w:p>
      <w:pPr>
        <w:jc w:val="center"/>
        <w:ind w:right="8639"/>
        <w:spacing w:after="0"/>
        <w:rPr>
          <w:sz w:val="20"/>
          <w:szCs w:val="20"/>
          <w:color w:val="auto"/>
        </w:rPr>
      </w:pPr>
      <w:r>
        <w:rPr>
          <w:rFonts w:ascii="Courier New" w:cs="Courier New" w:eastAsia="Courier New" w:hAnsi="Courier New"/>
          <w:sz w:val="18"/>
          <w:szCs w:val="18"/>
          <w:color w:val="auto"/>
        </w:rPr>
        <w:t>criteria to be</w:t>
      </w:r>
    </w:p>
    <w:p>
      <w:pPr>
        <w:jc w:val="center"/>
        <w:ind w:right="8639"/>
        <w:spacing w:after="0" w:line="237" w:lineRule="auto"/>
        <w:rPr>
          <w:sz w:val="20"/>
          <w:szCs w:val="20"/>
          <w:color w:val="auto"/>
        </w:rPr>
      </w:pPr>
      <w:r>
        <w:rPr>
          <w:rFonts w:ascii="Courier New" w:cs="Courier New" w:eastAsia="Courier New" w:hAnsi="Courier New"/>
          <w:sz w:val="18"/>
          <w:szCs w:val="18"/>
          <w:color w:val="auto"/>
        </w:rPr>
        <w:t>evaluated. Any</w:t>
      </w:r>
    </w:p>
    <w:p>
      <w:pPr>
        <w:jc w:val="center"/>
        <w:ind w:right="8639"/>
        <w:spacing w:after="0"/>
        <w:rPr>
          <w:sz w:val="20"/>
          <w:szCs w:val="20"/>
          <w:color w:val="auto"/>
        </w:rPr>
      </w:pPr>
      <w:r>
        <w:rPr>
          <w:rFonts w:ascii="Courier New" w:cs="Courier New" w:eastAsia="Courier New" w:hAnsi="Courier New"/>
          <w:sz w:val="18"/>
          <w:szCs w:val="18"/>
          <w:color w:val="auto"/>
        </w:rPr>
        <w:t>product</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administered in</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 U.S. clinical</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trial must be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manufactured in</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accordance with</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clinical Good</w:t>
      </w:r>
    </w:p>
    <w:p>
      <w:pPr>
        <w:jc w:val="center"/>
        <w:ind w:right="8639"/>
        <w:spacing w:after="0" w:line="238" w:lineRule="auto"/>
        <w:rPr>
          <w:sz w:val="20"/>
          <w:szCs w:val="20"/>
          <w:color w:val="auto"/>
        </w:rPr>
      </w:pPr>
      <w:r>
        <w:rPr>
          <w:rFonts w:ascii="Courier New" w:cs="Courier New" w:eastAsia="Courier New" w:hAnsi="Courier New"/>
          <w:sz w:val="18"/>
          <w:szCs w:val="18"/>
          <w:color w:val="auto"/>
        </w:rPr>
        <w:t>Manufacturing</w:t>
      </w:r>
    </w:p>
    <w:p>
      <w:pPr>
        <w:jc w:val="center"/>
        <w:ind w:right="8639"/>
        <w:spacing w:after="0"/>
        <w:rPr>
          <w:sz w:val="20"/>
          <w:szCs w:val="20"/>
          <w:color w:val="auto"/>
        </w:rPr>
      </w:pPr>
      <w:r>
        <w:rPr>
          <w:rFonts w:ascii="Courier New" w:cs="Courier New" w:eastAsia="Courier New" w:hAnsi="Courier New"/>
          <w:sz w:val="18"/>
          <w:szCs w:val="18"/>
          <w:color w:val="auto"/>
        </w:rPr>
        <w:t>Practices, or</w:t>
      </w:r>
    </w:p>
    <w:p>
      <w:pPr>
        <w:jc w:val="center"/>
        <w:ind w:right="8639"/>
        <w:spacing w:after="0" w:line="237" w:lineRule="auto"/>
        <w:rPr>
          <w:sz w:val="20"/>
          <w:szCs w:val="20"/>
          <w:color w:val="auto"/>
        </w:rPr>
      </w:pPr>
      <w:r>
        <w:rPr>
          <w:rFonts w:ascii="Courier New" w:cs="Courier New" w:eastAsia="Courier New" w:hAnsi="Courier New"/>
          <w:sz w:val="18"/>
          <w:szCs w:val="18"/>
          <w:color w:val="auto"/>
        </w:rPr>
        <w:t>cGMP,</w:t>
      </w:r>
    </w:p>
    <w:p>
      <w:pPr>
        <w:jc w:val="center"/>
        <w:ind w:right="8639"/>
        <w:spacing w:after="0" w:line="238" w:lineRule="auto"/>
        <w:rPr>
          <w:sz w:val="20"/>
          <w:szCs w:val="20"/>
          <w:color w:val="auto"/>
        </w:rPr>
      </w:pPr>
      <w:r>
        <w:rPr>
          <w:rFonts w:ascii="Courier New" w:cs="Courier New" w:eastAsia="Courier New" w:hAnsi="Courier New"/>
          <w:sz w:val="18"/>
          <w:szCs w:val="18"/>
          <w:color w:val="auto"/>
        </w:rPr>
        <w:t>determined by</w:t>
      </w:r>
    </w:p>
    <w:p>
      <w:pPr>
        <w:jc w:val="center"/>
        <w:ind w:right="8639"/>
        <w:spacing w:after="0"/>
        <w:rPr>
          <w:sz w:val="20"/>
          <w:szCs w:val="20"/>
          <w:color w:val="auto"/>
        </w:rPr>
      </w:pPr>
      <w:r>
        <w:rPr>
          <w:rFonts w:ascii="Courier New" w:cs="Courier New" w:eastAsia="Courier New" w:hAnsi="Courier New"/>
          <w:sz w:val="18"/>
          <w:szCs w:val="18"/>
          <w:color w:val="auto"/>
        </w:rPr>
        <w:t>the FDA. Each</w:t>
      </w:r>
    </w:p>
    <w:p>
      <w:pPr>
        <w:jc w:val="center"/>
        <w:ind w:right="8639"/>
        <w:spacing w:after="0" w:line="237" w:lineRule="auto"/>
        <w:rPr>
          <w:sz w:val="20"/>
          <w:szCs w:val="20"/>
          <w:color w:val="auto"/>
        </w:rPr>
      </w:pPr>
      <w:r>
        <w:rPr>
          <w:rFonts w:ascii="Courier New" w:cs="Courier New" w:eastAsia="Courier New" w:hAnsi="Courier New"/>
          <w:sz w:val="18"/>
          <w:szCs w:val="18"/>
          <w:color w:val="auto"/>
        </w:rPr>
        <w:t>protocol is</w:t>
      </w:r>
    </w:p>
    <w:p>
      <w:pPr>
        <w:jc w:val="center"/>
        <w:ind w:right="8639"/>
        <w:spacing w:after="0"/>
        <w:rPr>
          <w:sz w:val="20"/>
          <w:szCs w:val="20"/>
          <w:color w:val="auto"/>
        </w:rPr>
      </w:pPr>
      <w:r>
        <w:rPr>
          <w:rFonts w:ascii="Courier New" w:cs="Courier New" w:eastAsia="Courier New" w:hAnsi="Courier New"/>
          <w:sz w:val="18"/>
          <w:szCs w:val="18"/>
          <w:color w:val="auto"/>
        </w:rPr>
        <w:t>submitted to</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 FDA as part</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the IND.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protocol for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each clinical</w:t>
      </w:r>
    </w:p>
    <w:p>
      <w:pPr>
        <w:jc w:val="center"/>
        <w:ind w:right="8639"/>
        <w:spacing w:after="0"/>
        <w:rPr>
          <w:sz w:val="20"/>
          <w:szCs w:val="20"/>
          <w:color w:val="auto"/>
        </w:rPr>
      </w:pPr>
      <w:r>
        <w:rPr>
          <w:rFonts w:ascii="Courier New" w:cs="Courier New" w:eastAsia="Courier New" w:hAnsi="Courier New"/>
          <w:sz w:val="18"/>
          <w:szCs w:val="18"/>
          <w:color w:val="auto"/>
        </w:rPr>
        <w:t>study must be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approved by an</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independent</w:t>
      </w:r>
    </w:p>
    <w:p>
      <w:pPr>
        <w:sectPr>
          <w:pgSz w:w="11900" w:h="16838" w:orient="portrait"/>
          <w:cols w:equalWidth="0" w:num="1">
            <w:col w:w="10219"/>
          </w:cols>
          <w:pgMar w:left="240" w:top="136" w:right="1440" w:bottom="0" w:gutter="0" w:footer="0" w:header="0"/>
        </w:sectPr>
      </w:pPr>
    </w:p>
    <w:bookmarkStart w:id="17" w:name="page18"/>
    <w:bookmarkEnd w:id="17"/>
    <w:p>
      <w:pPr>
        <w:ind w:left="120"/>
        <w:spacing w:after="0"/>
        <w:rPr>
          <w:sz w:val="20"/>
          <w:szCs w:val="20"/>
          <w:color w:val="auto"/>
        </w:rPr>
      </w:pPr>
      <w:r>
        <w:rPr>
          <w:rFonts w:ascii="Courier New" w:cs="Courier New" w:eastAsia="Courier New" w:hAnsi="Courier New"/>
          <w:sz w:val="18"/>
          <w:szCs w:val="18"/>
          <w:color w:val="auto"/>
        </w:rPr>
        <w:t>Institutional</w:t>
      </w:r>
    </w:p>
    <w:p>
      <w:pPr>
        <w:ind w:left="120"/>
        <w:spacing w:after="0" w:line="238" w:lineRule="auto"/>
        <w:rPr>
          <w:sz w:val="20"/>
          <w:szCs w:val="20"/>
          <w:color w:val="auto"/>
        </w:rPr>
      </w:pPr>
      <w:r>
        <w:rPr>
          <w:rFonts w:ascii="Courier New" w:cs="Courier New" w:eastAsia="Courier New" w:hAnsi="Courier New"/>
          <w:sz w:val="18"/>
          <w:szCs w:val="18"/>
          <w:color w:val="auto"/>
        </w:rPr>
        <w:t>Review Board,</w:t>
      </w:r>
    </w:p>
    <w:p>
      <w:pPr>
        <w:ind w:left="60"/>
        <w:spacing w:after="0"/>
        <w:rPr>
          <w:sz w:val="20"/>
          <w:szCs w:val="20"/>
          <w:color w:val="auto"/>
        </w:rPr>
      </w:pPr>
      <w:r>
        <w:rPr>
          <w:rFonts w:ascii="Courier New" w:cs="Courier New" w:eastAsia="Courier New" w:hAnsi="Courier New"/>
          <w:sz w:val="18"/>
          <w:szCs w:val="18"/>
          <w:color w:val="auto"/>
        </w:rPr>
        <w:t>or IRB, at the</w:t>
      </w:r>
    </w:p>
    <w:p>
      <w:pPr>
        <w:ind w:left="60"/>
        <w:spacing w:after="0" w:line="237" w:lineRule="auto"/>
        <w:rPr>
          <w:sz w:val="20"/>
          <w:szCs w:val="20"/>
          <w:color w:val="auto"/>
        </w:rPr>
      </w:pPr>
      <w:r>
        <w:rPr>
          <w:rFonts w:ascii="Courier New" w:cs="Courier New" w:eastAsia="Courier New" w:hAnsi="Courier New"/>
          <w:sz w:val="18"/>
          <w:szCs w:val="18"/>
          <w:color w:val="auto"/>
        </w:rPr>
        <w:t>institution 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the study</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is conducted</w:t>
      </w:r>
    </w:p>
    <w:p>
      <w:pPr>
        <w:jc w:val="center"/>
        <w:ind w:right="8639"/>
        <w:spacing w:after="0" w:line="238" w:lineRule="auto"/>
        <w:rPr>
          <w:sz w:val="20"/>
          <w:szCs w:val="20"/>
          <w:color w:val="auto"/>
        </w:rPr>
      </w:pPr>
      <w:r>
        <w:rPr>
          <w:rFonts w:ascii="Courier New" w:cs="Courier New" w:eastAsia="Courier New" w:hAnsi="Courier New"/>
          <w:sz w:val="18"/>
          <w:szCs w:val="18"/>
          <w:color w:val="auto"/>
        </w:rPr>
        <w:t>and the</w:t>
      </w:r>
    </w:p>
    <w:p>
      <w:pPr>
        <w:jc w:val="center"/>
        <w:ind w:right="8639"/>
        <w:spacing w:after="0"/>
        <w:rPr>
          <w:sz w:val="20"/>
          <w:szCs w:val="20"/>
          <w:color w:val="auto"/>
        </w:rPr>
      </w:pPr>
      <w:r>
        <w:rPr>
          <w:rFonts w:ascii="Courier New" w:cs="Courier New" w:eastAsia="Courier New" w:hAnsi="Courier New"/>
          <w:sz w:val="18"/>
          <w:szCs w:val="18"/>
          <w:color w:val="auto"/>
        </w:rPr>
        <w:t>informed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consent of all</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participants</w:t>
      </w:r>
    </w:p>
    <w:p>
      <w:pPr>
        <w:jc w:val="center"/>
        <w:ind w:right="8639"/>
        <w:spacing w:after="0"/>
        <w:rPr>
          <w:sz w:val="20"/>
          <w:szCs w:val="20"/>
          <w:color w:val="auto"/>
        </w:rPr>
      </w:pPr>
      <w:r>
        <w:rPr>
          <w:rFonts w:ascii="Courier New" w:cs="Courier New" w:eastAsia="Courier New" w:hAnsi="Courier New"/>
          <w:sz w:val="18"/>
          <w:szCs w:val="18"/>
          <w:color w:val="auto"/>
        </w:rPr>
        <w:t>must be</w:t>
      </w:r>
    </w:p>
    <w:p>
      <w:pPr>
        <w:jc w:val="center"/>
        <w:ind w:right="8639"/>
        <w:spacing w:after="0" w:line="237" w:lineRule="auto"/>
        <w:rPr>
          <w:sz w:val="20"/>
          <w:szCs w:val="20"/>
          <w:color w:val="auto"/>
        </w:rPr>
      </w:pPr>
      <w:r>
        <w:rPr>
          <w:rFonts w:ascii="Courier New" w:cs="Courier New" w:eastAsia="Courier New" w:hAnsi="Courier New"/>
          <w:sz w:val="18"/>
          <w:szCs w:val="18"/>
          <w:color w:val="auto"/>
        </w:rPr>
        <w:t>obtained. The</w:t>
      </w:r>
    </w:p>
    <w:p>
      <w:pPr>
        <w:jc w:val="center"/>
        <w:ind w:right="8639"/>
        <w:spacing w:after="0"/>
        <w:rPr>
          <w:sz w:val="20"/>
          <w:szCs w:val="20"/>
          <w:color w:val="auto"/>
        </w:rPr>
      </w:pPr>
      <w:r>
        <w:rPr>
          <w:rFonts w:ascii="Courier New" w:cs="Courier New" w:eastAsia="Courier New" w:hAnsi="Courier New"/>
          <w:sz w:val="18"/>
          <w:szCs w:val="18"/>
          <w:color w:val="auto"/>
        </w:rPr>
        <w:t>IRB will</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consider, among</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other things,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 existing</w:t>
      </w:r>
    </w:p>
    <w:p>
      <w:pPr>
        <w:jc w:val="center"/>
        <w:ind w:right="8639"/>
        <w:spacing w:after="0"/>
        <w:rPr>
          <w:sz w:val="20"/>
          <w:szCs w:val="20"/>
          <w:color w:val="auto"/>
        </w:rPr>
      </w:pPr>
      <w:r>
        <w:rPr>
          <w:rFonts w:ascii="Courier New" w:cs="Courier New" w:eastAsia="Courier New" w:hAnsi="Courier New"/>
          <w:sz w:val="18"/>
          <w:szCs w:val="18"/>
          <w:color w:val="auto"/>
        </w:rPr>
        <w:t>information 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the product,</w:t>
      </w:r>
    </w:p>
    <w:p>
      <w:pPr>
        <w:jc w:val="center"/>
        <w:ind w:right="8639"/>
        <w:spacing w:after="0" w:line="238" w:lineRule="auto"/>
        <w:rPr>
          <w:sz w:val="20"/>
          <w:szCs w:val="20"/>
          <w:color w:val="auto"/>
        </w:rPr>
      </w:pPr>
      <w:r>
        <w:rPr>
          <w:rFonts w:ascii="Courier New" w:cs="Courier New" w:eastAsia="Courier New" w:hAnsi="Courier New"/>
          <w:sz w:val="18"/>
          <w:szCs w:val="18"/>
          <w:color w:val="auto"/>
        </w:rPr>
        <w:t>ethical</w:t>
      </w:r>
    </w:p>
    <w:p>
      <w:pPr>
        <w:jc w:val="center"/>
        <w:ind w:right="8639"/>
        <w:spacing w:after="0"/>
        <w:rPr>
          <w:sz w:val="20"/>
          <w:szCs w:val="20"/>
          <w:color w:val="auto"/>
        </w:rPr>
      </w:pPr>
      <w:r>
        <w:rPr>
          <w:rFonts w:ascii="Courier New" w:cs="Courier New" w:eastAsia="Courier New" w:hAnsi="Courier New"/>
          <w:sz w:val="18"/>
          <w:szCs w:val="18"/>
          <w:color w:val="auto"/>
        </w:rPr>
        <w:t>factors, the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safety of human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subjects,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potential</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benefits of the</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therapy and the</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possible</w:t>
      </w:r>
    </w:p>
    <w:p>
      <w:pPr>
        <w:jc w:val="center"/>
        <w:ind w:right="8639"/>
        <w:spacing w:after="0" w:line="238" w:lineRule="auto"/>
        <w:rPr>
          <w:sz w:val="20"/>
          <w:szCs w:val="20"/>
          <w:color w:val="auto"/>
        </w:rPr>
      </w:pPr>
      <w:r>
        <w:rPr>
          <w:rFonts w:ascii="Courier New" w:cs="Courier New" w:eastAsia="Courier New" w:hAnsi="Courier New"/>
          <w:sz w:val="18"/>
          <w:szCs w:val="18"/>
          <w:color w:val="auto"/>
        </w:rPr>
        <w:t>liability of</w:t>
      </w:r>
    </w:p>
    <w:p>
      <w:pPr>
        <w:jc w:val="center"/>
        <w:ind w:right="8639"/>
        <w:spacing w:after="0"/>
        <w:rPr>
          <w:sz w:val="20"/>
          <w:szCs w:val="20"/>
          <w:color w:val="auto"/>
        </w:rPr>
      </w:pPr>
      <w:r>
        <w:rPr>
          <w:rFonts w:ascii="Courier New" w:cs="Courier New" w:eastAsia="Courier New" w:hAnsi="Courier New"/>
          <w:sz w:val="18"/>
          <w:szCs w:val="18"/>
          <w:color w:val="auto"/>
        </w:rPr>
        <w:t>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institution.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Clinical</w:t>
      </w:r>
    </w:p>
    <w:p>
      <w:pPr>
        <w:jc w:val="center"/>
        <w:ind w:right="8639"/>
        <w:spacing w:after="0"/>
        <w:rPr>
          <w:sz w:val="20"/>
          <w:szCs w:val="20"/>
          <w:color w:val="auto"/>
        </w:rPr>
      </w:pPr>
      <w:r>
        <w:rPr>
          <w:rFonts w:ascii="Courier New" w:cs="Courier New" w:eastAsia="Courier New" w:hAnsi="Courier New"/>
          <w:sz w:val="18"/>
          <w:szCs w:val="18"/>
          <w:color w:val="auto"/>
        </w:rPr>
        <w:t>development is</w:t>
      </w:r>
    </w:p>
    <w:p>
      <w:pPr>
        <w:jc w:val="center"/>
        <w:ind w:right="8639"/>
        <w:spacing w:after="0" w:line="237" w:lineRule="auto"/>
        <w:rPr>
          <w:sz w:val="20"/>
          <w:szCs w:val="20"/>
          <w:color w:val="auto"/>
        </w:rPr>
      </w:pPr>
      <w:r>
        <w:rPr>
          <w:rFonts w:ascii="Courier New" w:cs="Courier New" w:eastAsia="Courier New" w:hAnsi="Courier New"/>
          <w:sz w:val="18"/>
          <w:szCs w:val="18"/>
          <w:color w:val="auto"/>
        </w:rPr>
        <w:t>traditionally</w:t>
      </w:r>
    </w:p>
    <w:p>
      <w:pPr>
        <w:jc w:val="center"/>
        <w:ind w:right="8639"/>
        <w:spacing w:after="0"/>
        <w:rPr>
          <w:sz w:val="20"/>
          <w:szCs w:val="20"/>
          <w:color w:val="auto"/>
        </w:rPr>
      </w:pPr>
      <w:r>
        <w:rPr>
          <w:rFonts w:ascii="Courier New" w:cs="Courier New" w:eastAsia="Courier New" w:hAnsi="Courier New"/>
          <w:sz w:val="18"/>
          <w:szCs w:val="18"/>
          <w:color w:val="auto"/>
        </w:rPr>
        <w:t>conducted in</w:t>
      </w:r>
    </w:p>
    <w:p>
      <w:pPr>
        <w:jc w:val="center"/>
        <w:ind w:right="8639"/>
        <w:spacing w:after="0" w:line="237" w:lineRule="auto"/>
        <w:rPr>
          <w:sz w:val="20"/>
          <w:szCs w:val="20"/>
          <w:color w:val="auto"/>
        </w:rPr>
      </w:pPr>
      <w:r>
        <w:rPr>
          <w:rFonts w:ascii="Courier New" w:cs="Courier New" w:eastAsia="Courier New" w:hAnsi="Courier New"/>
          <w:sz w:val="18"/>
          <w:szCs w:val="18"/>
          <w:color w:val="auto"/>
        </w:rPr>
        <w:t>three</w:t>
      </w:r>
    </w:p>
    <w:p>
      <w:pPr>
        <w:jc w:val="center"/>
        <w:ind w:right="8639"/>
        <w:spacing w:after="0"/>
        <w:rPr>
          <w:sz w:val="20"/>
          <w:szCs w:val="20"/>
          <w:color w:val="auto"/>
        </w:rPr>
      </w:pPr>
      <w:r>
        <w:rPr>
          <w:rFonts w:ascii="Courier New" w:cs="Courier New" w:eastAsia="Courier New" w:hAnsi="Courier New"/>
          <w:sz w:val="18"/>
          <w:szCs w:val="18"/>
          <w:color w:val="auto"/>
        </w:rPr>
        <w:t>sequential</w:t>
      </w:r>
    </w:p>
    <w:p>
      <w:pPr>
        <w:jc w:val="center"/>
        <w:ind w:right="8639"/>
        <w:spacing w:after="0" w:line="237" w:lineRule="auto"/>
        <w:rPr>
          <w:sz w:val="20"/>
          <w:szCs w:val="20"/>
          <w:color w:val="auto"/>
        </w:rPr>
      </w:pPr>
      <w:r>
        <w:rPr>
          <w:rFonts w:ascii="Courier New" w:cs="Courier New" w:eastAsia="Courier New" w:hAnsi="Courier New"/>
          <w:sz w:val="18"/>
          <w:szCs w:val="18"/>
          <w:color w:val="auto"/>
        </w:rPr>
        <w:t>phases, which</w:t>
      </w:r>
    </w:p>
    <w:p>
      <w:pPr>
        <w:jc w:val="center"/>
        <w:ind w:right="8639"/>
        <w:spacing w:after="0" w:line="238" w:lineRule="auto"/>
        <w:rPr>
          <w:sz w:val="20"/>
          <w:szCs w:val="20"/>
          <w:color w:val="auto"/>
        </w:rPr>
      </w:pPr>
      <w:r>
        <w:rPr>
          <w:rFonts w:ascii="Courier New" w:cs="Courier New" w:eastAsia="Courier New" w:hAnsi="Courier New"/>
          <w:sz w:val="18"/>
          <w:szCs w:val="18"/>
          <w:color w:val="auto"/>
        </w:rPr>
        <w:t>may overlap: -</w:t>
      </w:r>
    </w:p>
    <w:p>
      <w:pPr>
        <w:jc w:val="center"/>
        <w:ind w:right="8639"/>
        <w:spacing w:after="0"/>
        <w:rPr>
          <w:sz w:val="20"/>
          <w:szCs w:val="20"/>
          <w:color w:val="auto"/>
        </w:rPr>
      </w:pPr>
      <w:r>
        <w:rPr>
          <w:rFonts w:ascii="Courier New" w:cs="Courier New" w:eastAsia="Courier New" w:hAnsi="Courier New"/>
          <w:sz w:val="18"/>
          <w:szCs w:val="18"/>
          <w:color w:val="auto"/>
        </w:rPr>
        <w:t>In Phase I,</w:t>
      </w:r>
    </w:p>
    <w:p>
      <w:pPr>
        <w:jc w:val="center"/>
        <w:ind w:right="8639"/>
        <w:spacing w:after="0" w:line="237" w:lineRule="auto"/>
        <w:rPr>
          <w:sz w:val="20"/>
          <w:szCs w:val="20"/>
          <w:color w:val="auto"/>
        </w:rPr>
      </w:pPr>
      <w:r>
        <w:rPr>
          <w:rFonts w:ascii="Courier New" w:cs="Courier New" w:eastAsia="Courier New" w:hAnsi="Courier New"/>
          <w:sz w:val="18"/>
          <w:szCs w:val="18"/>
          <w:color w:val="auto"/>
        </w:rPr>
        <w:t>products are</w:t>
      </w:r>
    </w:p>
    <w:p>
      <w:pPr>
        <w:jc w:val="center"/>
        <w:ind w:right="8639"/>
        <w:spacing w:after="0"/>
        <w:rPr>
          <w:sz w:val="20"/>
          <w:szCs w:val="20"/>
          <w:color w:val="auto"/>
        </w:rPr>
      </w:pPr>
      <w:r>
        <w:rPr>
          <w:rFonts w:ascii="Courier New" w:cs="Courier New" w:eastAsia="Courier New" w:hAnsi="Courier New"/>
          <w:sz w:val="18"/>
          <w:szCs w:val="18"/>
          <w:color w:val="auto"/>
        </w:rPr>
        <w:t>typically</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introduced into</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healthy human</w:t>
      </w:r>
    </w:p>
    <w:p>
      <w:pPr>
        <w:jc w:val="center"/>
        <w:ind w:right="8639"/>
        <w:spacing w:after="0" w:line="238" w:lineRule="auto"/>
        <w:rPr>
          <w:sz w:val="20"/>
          <w:szCs w:val="20"/>
          <w:color w:val="auto"/>
        </w:rPr>
      </w:pPr>
      <w:r>
        <w:rPr>
          <w:rFonts w:ascii="Courier New" w:cs="Courier New" w:eastAsia="Courier New" w:hAnsi="Courier New"/>
          <w:sz w:val="18"/>
          <w:szCs w:val="18"/>
          <w:color w:val="auto"/>
        </w:rPr>
        <w:t>subjects or</w:t>
      </w:r>
    </w:p>
    <w:p>
      <w:pPr>
        <w:jc w:val="center"/>
        <w:ind w:right="8639"/>
        <w:spacing w:after="0"/>
        <w:rPr>
          <w:sz w:val="20"/>
          <w:szCs w:val="20"/>
          <w:color w:val="auto"/>
        </w:rPr>
      </w:pPr>
      <w:r>
        <w:rPr>
          <w:rFonts w:ascii="Courier New" w:cs="Courier New" w:eastAsia="Courier New" w:hAnsi="Courier New"/>
          <w:sz w:val="18"/>
          <w:szCs w:val="18"/>
          <w:color w:val="auto"/>
        </w:rPr>
        <w:t>into selected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patient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populations to</w:t>
      </w:r>
    </w:p>
    <w:p>
      <w:pPr>
        <w:jc w:val="center"/>
        <w:ind w:right="8639"/>
        <w:spacing w:after="0"/>
        <w:rPr>
          <w:sz w:val="20"/>
          <w:szCs w:val="20"/>
          <w:color w:val="auto"/>
        </w:rPr>
      </w:pPr>
      <w:r>
        <w:rPr>
          <w:rFonts w:ascii="Courier New" w:cs="Courier New" w:eastAsia="Courier New" w:hAnsi="Courier New"/>
          <w:sz w:val="18"/>
          <w:szCs w:val="18"/>
          <w:color w:val="auto"/>
        </w:rPr>
        <w:t>test for</w:t>
      </w:r>
    </w:p>
    <w:p>
      <w:pPr>
        <w:jc w:val="center"/>
        <w:ind w:right="8639"/>
        <w:spacing w:after="0" w:line="237" w:lineRule="auto"/>
        <w:rPr>
          <w:sz w:val="20"/>
          <w:szCs w:val="20"/>
          <w:color w:val="auto"/>
        </w:rPr>
      </w:pPr>
      <w:r>
        <w:rPr>
          <w:rFonts w:ascii="Courier New" w:cs="Courier New" w:eastAsia="Courier New" w:hAnsi="Courier New"/>
          <w:sz w:val="18"/>
          <w:szCs w:val="18"/>
          <w:color w:val="auto"/>
        </w:rPr>
        <w:t>adverse</w:t>
      </w:r>
    </w:p>
    <w:p>
      <w:pPr>
        <w:jc w:val="center"/>
        <w:ind w:right="8639"/>
        <w:spacing w:after="0"/>
        <w:rPr>
          <w:sz w:val="20"/>
          <w:szCs w:val="20"/>
          <w:color w:val="auto"/>
        </w:rPr>
      </w:pPr>
      <w:r>
        <w:rPr>
          <w:rFonts w:ascii="Courier New" w:cs="Courier New" w:eastAsia="Courier New" w:hAnsi="Courier New"/>
          <w:sz w:val="18"/>
          <w:szCs w:val="18"/>
          <w:color w:val="auto"/>
        </w:rPr>
        <w:t>reactions,</w:t>
      </w:r>
    </w:p>
    <w:p>
      <w:pPr>
        <w:jc w:val="center"/>
        <w:ind w:right="8639"/>
        <w:spacing w:after="0" w:line="237" w:lineRule="auto"/>
        <w:rPr>
          <w:sz w:val="20"/>
          <w:szCs w:val="20"/>
          <w:color w:val="auto"/>
        </w:rPr>
      </w:pPr>
      <w:r>
        <w:rPr>
          <w:rFonts w:ascii="Courier New" w:cs="Courier New" w:eastAsia="Courier New" w:hAnsi="Courier New"/>
          <w:sz w:val="18"/>
          <w:szCs w:val="18"/>
          <w:color w:val="auto"/>
        </w:rPr>
        <w:t>dosage</w:t>
      </w:r>
    </w:p>
    <w:p>
      <w:pPr>
        <w:jc w:val="center"/>
        <w:ind w:right="8639"/>
        <w:spacing w:after="0"/>
        <w:rPr>
          <w:sz w:val="20"/>
          <w:szCs w:val="20"/>
          <w:color w:val="auto"/>
        </w:rPr>
      </w:pPr>
      <w:r>
        <w:rPr>
          <w:rFonts w:ascii="Courier New" w:cs="Courier New" w:eastAsia="Courier New" w:hAnsi="Courier New"/>
          <w:sz w:val="18"/>
          <w:szCs w:val="18"/>
          <w:color w:val="auto"/>
        </w:rPr>
        <w:t>tolerance,</w:t>
      </w:r>
    </w:p>
    <w:p>
      <w:pPr>
        <w:jc w:val="center"/>
        <w:ind w:right="8639"/>
        <w:spacing w:after="0" w:line="237" w:lineRule="auto"/>
        <w:rPr>
          <w:sz w:val="20"/>
          <w:szCs w:val="20"/>
          <w:color w:val="auto"/>
        </w:rPr>
      </w:pPr>
      <w:r>
        <w:rPr>
          <w:rFonts w:ascii="Courier New" w:cs="Courier New" w:eastAsia="Courier New" w:hAnsi="Courier New"/>
          <w:sz w:val="18"/>
          <w:szCs w:val="18"/>
          <w:color w:val="auto"/>
        </w:rPr>
        <w:t>absorption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distribution,</w:t>
      </w:r>
    </w:p>
    <w:p>
      <w:pPr>
        <w:jc w:val="center"/>
        <w:ind w:right="8639"/>
        <w:spacing w:after="0"/>
        <w:rPr>
          <w:sz w:val="20"/>
          <w:szCs w:val="20"/>
          <w:color w:val="auto"/>
        </w:rPr>
      </w:pPr>
      <w:r>
        <w:rPr>
          <w:rFonts w:ascii="Courier New" w:cs="Courier New" w:eastAsia="Courier New" w:hAnsi="Courier New"/>
          <w:sz w:val="18"/>
          <w:szCs w:val="18"/>
          <w:color w:val="auto"/>
        </w:rPr>
        <w:t>metabolism,</w:t>
      </w:r>
    </w:p>
    <w:p>
      <w:pPr>
        <w:jc w:val="center"/>
        <w:ind w:right="8639"/>
        <w:spacing w:after="0" w:line="237" w:lineRule="auto"/>
        <w:rPr>
          <w:sz w:val="20"/>
          <w:szCs w:val="20"/>
          <w:color w:val="auto"/>
        </w:rPr>
      </w:pPr>
      <w:r>
        <w:rPr>
          <w:rFonts w:ascii="Courier New" w:cs="Courier New" w:eastAsia="Courier New" w:hAnsi="Courier New"/>
          <w:sz w:val="18"/>
          <w:szCs w:val="18"/>
          <w:color w:val="auto"/>
        </w:rPr>
        <w:t>excretion and</w:t>
      </w:r>
    </w:p>
    <w:p>
      <w:pPr>
        <w:jc w:val="center"/>
        <w:ind w:right="8639"/>
        <w:spacing w:after="0"/>
        <w:rPr>
          <w:sz w:val="20"/>
          <w:szCs w:val="20"/>
          <w:color w:val="auto"/>
        </w:rPr>
      </w:pPr>
      <w:r>
        <w:rPr>
          <w:rFonts w:ascii="Courier New" w:cs="Courier New" w:eastAsia="Courier New" w:hAnsi="Courier New"/>
          <w:sz w:val="18"/>
          <w:szCs w:val="18"/>
          <w:color w:val="auto"/>
        </w:rPr>
        <w:t>clinical</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pharmacology. -</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Phase II</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involves</w:t>
      </w:r>
    </w:p>
    <w:p>
      <w:pPr>
        <w:jc w:val="center"/>
        <w:ind w:right="8639"/>
        <w:spacing w:after="0"/>
        <w:rPr>
          <w:sz w:val="20"/>
          <w:szCs w:val="20"/>
          <w:color w:val="auto"/>
        </w:rPr>
      </w:pPr>
      <w:r>
        <w:rPr>
          <w:rFonts w:ascii="Courier New" w:cs="Courier New" w:eastAsia="Courier New" w:hAnsi="Courier New"/>
          <w:sz w:val="18"/>
          <w:szCs w:val="18"/>
          <w:color w:val="auto"/>
        </w:rPr>
        <w:t>studies in a</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limited patient</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population to</w:t>
      </w:r>
    </w:p>
    <w:p>
      <w:pPr>
        <w:spacing w:after="0" w:line="4" w:lineRule="exact"/>
        <w:rPr>
          <w:sz w:val="20"/>
          <w:szCs w:val="20"/>
          <w:color w:val="auto"/>
        </w:rPr>
      </w:pPr>
    </w:p>
    <w:p>
      <w:pPr>
        <w:ind w:right="8639" w:firstLine="113"/>
        <w:spacing w:after="0" w:line="268" w:lineRule="auto"/>
        <w:tabs>
          <w:tab w:leader="none" w:pos="527"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determine the efficacy of the product for</w:t>
      </w:r>
    </w:p>
    <w:p>
      <w:pPr>
        <w:jc w:val="center"/>
        <w:ind w:right="8639" w:firstLine="36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targeted indications and populations, (ii) determine optimal dosage and dosage tolerance and (iii) identify possible adverse effects and safety risks. When a dose is chosen and a candidate product is</w:t>
      </w:r>
    </w:p>
    <w:p>
      <w:pPr>
        <w:sectPr>
          <w:pgSz w:w="11900" w:h="16838" w:orient="portrait"/>
          <w:cols w:equalWidth="0" w:num="1">
            <w:col w:w="10219"/>
          </w:cols>
          <w:pgMar w:left="240" w:top="136" w:right="1440" w:bottom="0" w:gutter="0" w:footer="0" w:header="0"/>
        </w:sectPr>
      </w:pPr>
    </w:p>
    <w:bookmarkStart w:id="18" w:name="page19"/>
    <w:bookmarkEnd w:id="18"/>
    <w:p>
      <w:pPr>
        <w:jc w:val="center"/>
        <w:ind w:right="8639"/>
        <w:spacing w:after="0"/>
        <w:rPr>
          <w:sz w:val="20"/>
          <w:szCs w:val="20"/>
          <w:color w:val="auto"/>
        </w:rPr>
      </w:pPr>
      <w:r>
        <w:rPr>
          <w:rFonts w:ascii="Courier New" w:cs="Courier New" w:eastAsia="Courier New" w:hAnsi="Courier New"/>
          <w:sz w:val="18"/>
          <w:szCs w:val="18"/>
          <w:color w:val="auto"/>
        </w:rPr>
        <w:t>found to be</w:t>
      </w:r>
    </w:p>
    <w:p>
      <w:pPr>
        <w:jc w:val="center"/>
        <w:ind w:right="8639"/>
        <w:spacing w:after="0" w:line="238" w:lineRule="auto"/>
        <w:rPr>
          <w:sz w:val="20"/>
          <w:szCs w:val="20"/>
          <w:color w:val="auto"/>
        </w:rPr>
      </w:pPr>
      <w:r>
        <w:rPr>
          <w:rFonts w:ascii="Courier New" w:cs="Courier New" w:eastAsia="Courier New" w:hAnsi="Courier New"/>
          <w:sz w:val="18"/>
          <w:szCs w:val="18"/>
          <w:color w:val="auto"/>
        </w:rPr>
        <w:t>effective and</w:t>
      </w:r>
    </w:p>
    <w:p>
      <w:pPr>
        <w:jc w:val="center"/>
        <w:ind w:right="8639"/>
        <w:spacing w:after="0"/>
        <w:rPr>
          <w:sz w:val="20"/>
          <w:szCs w:val="20"/>
          <w:color w:val="auto"/>
        </w:rPr>
      </w:pPr>
      <w:r>
        <w:rPr>
          <w:rFonts w:ascii="Courier New" w:cs="Courier New" w:eastAsia="Courier New" w:hAnsi="Courier New"/>
          <w:sz w:val="18"/>
          <w:szCs w:val="18"/>
          <w:color w:val="auto"/>
        </w:rPr>
        <w:t>to have an</w:t>
      </w:r>
    </w:p>
    <w:p>
      <w:pPr>
        <w:jc w:val="center"/>
        <w:ind w:right="8639"/>
        <w:spacing w:after="0" w:line="237" w:lineRule="auto"/>
        <w:rPr>
          <w:sz w:val="20"/>
          <w:szCs w:val="20"/>
          <w:color w:val="auto"/>
        </w:rPr>
      </w:pPr>
      <w:r>
        <w:rPr>
          <w:rFonts w:ascii="Courier New" w:cs="Courier New" w:eastAsia="Courier New" w:hAnsi="Courier New"/>
          <w:sz w:val="18"/>
          <w:szCs w:val="18"/>
          <w:color w:val="auto"/>
        </w:rPr>
        <w:t>acceptable</w:t>
      </w:r>
    </w:p>
    <w:p>
      <w:pPr>
        <w:jc w:val="center"/>
        <w:ind w:right="8639"/>
        <w:spacing w:after="0" w:line="238" w:lineRule="auto"/>
        <w:rPr>
          <w:sz w:val="20"/>
          <w:szCs w:val="20"/>
          <w:color w:val="auto"/>
        </w:rPr>
      </w:pPr>
      <w:r>
        <w:rPr>
          <w:rFonts w:ascii="Courier New" w:cs="Courier New" w:eastAsia="Courier New" w:hAnsi="Courier New"/>
          <w:sz w:val="18"/>
          <w:szCs w:val="18"/>
          <w:color w:val="auto"/>
        </w:rPr>
        <w:t>safety profile</w:t>
      </w:r>
    </w:p>
    <w:p>
      <w:pPr>
        <w:jc w:val="center"/>
        <w:ind w:right="8639"/>
        <w:spacing w:after="0"/>
        <w:rPr>
          <w:sz w:val="20"/>
          <w:szCs w:val="20"/>
          <w:color w:val="auto"/>
        </w:rPr>
      </w:pPr>
      <w:r>
        <w:rPr>
          <w:rFonts w:ascii="Courier New" w:cs="Courier New" w:eastAsia="Courier New" w:hAnsi="Courier New"/>
          <w:sz w:val="18"/>
          <w:szCs w:val="18"/>
          <w:color w:val="auto"/>
        </w:rPr>
        <w:t>in Phase II</w:t>
      </w:r>
    </w:p>
    <w:p>
      <w:pPr>
        <w:jc w:val="center"/>
        <w:ind w:right="8639"/>
        <w:spacing w:after="0" w:line="237" w:lineRule="auto"/>
        <w:rPr>
          <w:sz w:val="20"/>
          <w:szCs w:val="20"/>
          <w:color w:val="auto"/>
        </w:rPr>
      </w:pPr>
      <w:r>
        <w:rPr>
          <w:rFonts w:ascii="Courier New" w:cs="Courier New" w:eastAsia="Courier New" w:hAnsi="Courier New"/>
          <w:sz w:val="18"/>
          <w:szCs w:val="18"/>
          <w:color w:val="auto"/>
        </w:rPr>
        <w:t>evaluations,</w:t>
      </w:r>
    </w:p>
    <w:p>
      <w:pPr>
        <w:jc w:val="center"/>
        <w:ind w:right="8639"/>
        <w:spacing w:after="0"/>
        <w:rPr>
          <w:sz w:val="20"/>
          <w:szCs w:val="20"/>
          <w:color w:val="auto"/>
        </w:rPr>
      </w:pPr>
      <w:r>
        <w:rPr>
          <w:rFonts w:ascii="Courier New" w:cs="Courier New" w:eastAsia="Courier New" w:hAnsi="Courier New"/>
          <w:sz w:val="18"/>
          <w:szCs w:val="18"/>
          <w:color w:val="auto"/>
        </w:rPr>
        <w:t>Phase III</w:t>
      </w:r>
    </w:p>
    <w:p>
      <w:pPr>
        <w:jc w:val="center"/>
        <w:ind w:right="8639"/>
        <w:spacing w:after="0" w:line="237" w:lineRule="auto"/>
        <w:rPr>
          <w:sz w:val="20"/>
          <w:szCs w:val="20"/>
          <w:color w:val="auto"/>
        </w:rPr>
      </w:pPr>
      <w:r>
        <w:rPr>
          <w:rFonts w:ascii="Courier New" w:cs="Courier New" w:eastAsia="Courier New" w:hAnsi="Courier New"/>
          <w:sz w:val="18"/>
          <w:szCs w:val="18"/>
          <w:color w:val="auto"/>
        </w:rPr>
        <w:t>trials can be</w:t>
      </w:r>
    </w:p>
    <w:p>
      <w:pPr>
        <w:jc w:val="center"/>
        <w:ind w:right="8639"/>
        <w:spacing w:after="0"/>
        <w:rPr>
          <w:sz w:val="20"/>
          <w:szCs w:val="20"/>
          <w:color w:val="auto"/>
        </w:rPr>
      </w:pPr>
      <w:r>
        <w:rPr>
          <w:rFonts w:ascii="Courier New" w:cs="Courier New" w:eastAsia="Courier New" w:hAnsi="Courier New"/>
          <w:sz w:val="18"/>
          <w:szCs w:val="18"/>
          <w:color w:val="auto"/>
        </w:rPr>
        <w:t>initiated. -</w:t>
      </w:r>
    </w:p>
    <w:p>
      <w:pPr>
        <w:jc w:val="center"/>
        <w:ind w:right="8639"/>
        <w:spacing w:after="0" w:line="237" w:lineRule="auto"/>
        <w:rPr>
          <w:sz w:val="20"/>
          <w:szCs w:val="20"/>
          <w:color w:val="auto"/>
        </w:rPr>
      </w:pPr>
      <w:r>
        <w:rPr>
          <w:rFonts w:ascii="Courier New" w:cs="Courier New" w:eastAsia="Courier New" w:hAnsi="Courier New"/>
          <w:sz w:val="18"/>
          <w:szCs w:val="18"/>
          <w:color w:val="auto"/>
        </w:rPr>
        <w:t>Phase III</w:t>
      </w:r>
    </w:p>
    <w:p>
      <w:pPr>
        <w:jc w:val="center"/>
        <w:ind w:right="8639"/>
        <w:spacing w:after="0" w:line="238" w:lineRule="auto"/>
        <w:rPr>
          <w:sz w:val="20"/>
          <w:szCs w:val="20"/>
          <w:color w:val="auto"/>
        </w:rPr>
      </w:pPr>
      <w:r>
        <w:rPr>
          <w:rFonts w:ascii="Courier New" w:cs="Courier New" w:eastAsia="Courier New" w:hAnsi="Courier New"/>
          <w:sz w:val="18"/>
          <w:szCs w:val="18"/>
          <w:color w:val="auto"/>
        </w:rPr>
        <w:t>trials are</w:t>
      </w:r>
    </w:p>
    <w:p>
      <w:pPr>
        <w:jc w:val="center"/>
        <w:ind w:right="8639"/>
        <w:spacing w:after="0"/>
        <w:rPr>
          <w:sz w:val="20"/>
          <w:szCs w:val="20"/>
          <w:color w:val="auto"/>
        </w:rPr>
      </w:pPr>
      <w:r>
        <w:rPr>
          <w:rFonts w:ascii="Courier New" w:cs="Courier New" w:eastAsia="Courier New" w:hAnsi="Courier New"/>
          <w:sz w:val="18"/>
          <w:szCs w:val="18"/>
          <w:color w:val="auto"/>
        </w:rPr>
        <w:t>undertaken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demonstrate</w:t>
      </w:r>
    </w:p>
    <w:p>
      <w:pPr>
        <w:jc w:val="center"/>
        <w:ind w:right="8639"/>
        <w:spacing w:after="0"/>
        <w:rPr>
          <w:sz w:val="20"/>
          <w:szCs w:val="20"/>
          <w:color w:val="auto"/>
        </w:rPr>
      </w:pPr>
      <w:r>
        <w:rPr>
          <w:rFonts w:ascii="Courier New" w:cs="Courier New" w:eastAsia="Courier New" w:hAnsi="Courier New"/>
          <w:sz w:val="18"/>
          <w:szCs w:val="18"/>
          <w:color w:val="auto"/>
        </w:rPr>
        <w:t>clinical</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efficacy and to</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test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18</w:t>
      </w:r>
    </w:p>
    <w:p>
      <w:pPr>
        <w:spacing w:after="0" w:line="200" w:lineRule="exact"/>
        <w:rPr>
          <w:sz w:val="20"/>
          <w:szCs w:val="20"/>
          <w:color w:val="auto"/>
        </w:rPr>
      </w:pPr>
    </w:p>
    <w:p>
      <w:pPr>
        <w:spacing w:after="0" w:line="20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STEPS</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CONSIDERATIONS</w:t>
      </w:r>
    </w:p>
    <w:p>
      <w:pPr>
        <w:spacing w:after="0" w:line="16" w:lineRule="exact"/>
        <w:rPr>
          <w:sz w:val="20"/>
          <w:szCs w:val="20"/>
          <w:color w:val="auto"/>
        </w:rPr>
      </w:pPr>
    </w:p>
    <w:p>
      <w:pPr>
        <w:ind w:left="280" w:hanging="221"/>
        <w:spacing w:after="0"/>
        <w:tabs>
          <w:tab w:leader="none" w:pos="2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220" w:right="8939" w:hanging="3"/>
        <w:spacing w:after="0" w:line="268" w:lineRule="auto"/>
        <w:tabs>
          <w:tab w:leader="none" w:pos="536"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for safety within an</w:t>
      </w:r>
    </w:p>
    <w:p>
      <w:pPr>
        <w:ind w:left="320"/>
        <w:spacing w:after="0" w:line="233" w:lineRule="auto"/>
        <w:rPr>
          <w:sz w:val="20"/>
          <w:szCs w:val="20"/>
          <w:color w:val="auto"/>
        </w:rPr>
      </w:pPr>
      <w:r>
        <w:rPr>
          <w:rFonts w:ascii="Courier New" w:cs="Courier New" w:eastAsia="Courier New" w:hAnsi="Courier New"/>
          <w:sz w:val="18"/>
          <w:szCs w:val="18"/>
          <w:color w:val="auto"/>
        </w:rPr>
        <w:t>expanded</w:t>
      </w:r>
    </w:p>
    <w:p>
      <w:pPr>
        <w:ind w:left="380"/>
        <w:spacing w:after="0"/>
        <w:rPr>
          <w:sz w:val="20"/>
          <w:szCs w:val="20"/>
          <w:color w:val="auto"/>
        </w:rPr>
      </w:pPr>
      <w:r>
        <w:rPr>
          <w:rFonts w:ascii="Courier New" w:cs="Courier New" w:eastAsia="Courier New" w:hAnsi="Courier New"/>
          <w:sz w:val="18"/>
          <w:szCs w:val="18"/>
          <w:color w:val="auto"/>
        </w:rPr>
        <w:t>patient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population,</w:t>
      </w:r>
    </w:p>
    <w:p>
      <w:pPr>
        <w:jc w:val="center"/>
        <w:ind w:right="8739"/>
        <w:spacing w:after="0"/>
        <w:rPr>
          <w:sz w:val="20"/>
          <w:szCs w:val="20"/>
          <w:color w:val="auto"/>
        </w:rPr>
      </w:pPr>
      <w:r>
        <w:rPr>
          <w:rFonts w:ascii="Courier New" w:cs="Courier New" w:eastAsia="Courier New" w:hAnsi="Courier New"/>
          <w:sz w:val="18"/>
          <w:szCs w:val="18"/>
          <w:color w:val="auto"/>
        </w:rPr>
        <w:t>generally at</w:t>
      </w:r>
    </w:p>
    <w:p>
      <w:pPr>
        <w:jc w:val="center"/>
        <w:ind w:right="8739"/>
        <w:spacing w:after="0" w:line="237" w:lineRule="auto"/>
        <w:rPr>
          <w:sz w:val="20"/>
          <w:szCs w:val="20"/>
          <w:color w:val="auto"/>
        </w:rPr>
      </w:pPr>
      <w:r>
        <w:rPr>
          <w:rFonts w:ascii="Courier New" w:cs="Courier New" w:eastAsia="Courier New" w:hAnsi="Courier New"/>
          <w:sz w:val="18"/>
          <w:szCs w:val="18"/>
          <w:color w:val="auto"/>
        </w:rPr>
        <w:t>multiple</w:t>
      </w:r>
    </w:p>
    <w:p>
      <w:pPr>
        <w:jc w:val="center"/>
        <w:ind w:right="8739"/>
        <w:spacing w:after="0"/>
        <w:rPr>
          <w:sz w:val="20"/>
          <w:szCs w:val="20"/>
          <w:color w:val="auto"/>
        </w:rPr>
      </w:pPr>
      <w:r>
        <w:rPr>
          <w:rFonts w:ascii="Courier New" w:cs="Courier New" w:eastAsia="Courier New" w:hAnsi="Courier New"/>
          <w:sz w:val="18"/>
          <w:szCs w:val="18"/>
          <w:color w:val="auto"/>
        </w:rPr>
        <w:t>study sites.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FDA can</w:t>
      </w:r>
    </w:p>
    <w:p>
      <w:pPr>
        <w:jc w:val="center"/>
        <w:ind w:right="8739"/>
        <w:spacing w:after="0"/>
        <w:rPr>
          <w:sz w:val="20"/>
          <w:szCs w:val="20"/>
          <w:color w:val="auto"/>
        </w:rPr>
      </w:pPr>
      <w:r>
        <w:rPr>
          <w:rFonts w:ascii="Courier New" w:cs="Courier New" w:eastAsia="Courier New" w:hAnsi="Courier New"/>
          <w:sz w:val="18"/>
          <w:szCs w:val="18"/>
          <w:color w:val="auto"/>
        </w:rPr>
        <w:t>review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clinical</w:t>
      </w:r>
    </w:p>
    <w:p>
      <w:pPr>
        <w:jc w:val="center"/>
        <w:ind w:right="8739"/>
        <w:spacing w:after="0"/>
        <w:rPr>
          <w:sz w:val="20"/>
          <w:szCs w:val="20"/>
          <w:color w:val="auto"/>
        </w:rPr>
      </w:pPr>
      <w:r>
        <w:rPr>
          <w:rFonts w:ascii="Courier New" w:cs="Courier New" w:eastAsia="Courier New" w:hAnsi="Courier New"/>
          <w:sz w:val="18"/>
          <w:szCs w:val="18"/>
          <w:color w:val="auto"/>
        </w:rPr>
        <w:t>trial plans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results</w:t>
      </w:r>
    </w:p>
    <w:p>
      <w:pPr>
        <w:jc w:val="center"/>
        <w:ind w:right="8739"/>
        <w:spacing w:after="0" w:line="238" w:lineRule="auto"/>
        <w:rPr>
          <w:sz w:val="20"/>
          <w:szCs w:val="20"/>
          <w:color w:val="auto"/>
        </w:rPr>
      </w:pPr>
      <w:r>
        <w:rPr>
          <w:rFonts w:ascii="Courier New" w:cs="Courier New" w:eastAsia="Courier New" w:hAnsi="Courier New"/>
          <w:sz w:val="18"/>
          <w:szCs w:val="18"/>
          <w:color w:val="auto"/>
        </w:rPr>
        <w:t>and may</w:t>
      </w:r>
    </w:p>
    <w:p>
      <w:pPr>
        <w:jc w:val="center"/>
        <w:ind w:right="8739"/>
        <w:spacing w:after="0"/>
        <w:rPr>
          <w:sz w:val="20"/>
          <w:szCs w:val="20"/>
          <w:color w:val="auto"/>
        </w:rPr>
      </w:pPr>
      <w:r>
        <w:rPr>
          <w:rFonts w:ascii="Courier New" w:cs="Courier New" w:eastAsia="Courier New" w:hAnsi="Courier New"/>
          <w:sz w:val="18"/>
          <w:szCs w:val="18"/>
          <w:color w:val="auto"/>
        </w:rPr>
        <w:t>suggest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changes or</w:t>
      </w:r>
    </w:p>
    <w:p>
      <w:pPr>
        <w:jc w:val="center"/>
        <w:ind w:right="8739"/>
        <w:spacing w:after="0"/>
        <w:rPr>
          <w:sz w:val="20"/>
          <w:szCs w:val="20"/>
          <w:color w:val="auto"/>
        </w:rPr>
      </w:pPr>
      <w:r>
        <w:rPr>
          <w:rFonts w:ascii="Courier New" w:cs="Courier New" w:eastAsia="Courier New" w:hAnsi="Courier New"/>
          <w:sz w:val="18"/>
          <w:szCs w:val="18"/>
          <w:color w:val="auto"/>
        </w:rPr>
        <w:t>may require</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discontinuance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of the trials</w:t>
      </w:r>
    </w:p>
    <w:p>
      <w:pPr>
        <w:jc w:val="center"/>
        <w:ind w:right="8739"/>
        <w:spacing w:after="0" w:line="238" w:lineRule="auto"/>
        <w:rPr>
          <w:sz w:val="20"/>
          <w:szCs w:val="20"/>
          <w:color w:val="auto"/>
        </w:rPr>
      </w:pPr>
      <w:r>
        <w:rPr>
          <w:rFonts w:ascii="Courier New" w:cs="Courier New" w:eastAsia="Courier New" w:hAnsi="Courier New"/>
          <w:sz w:val="18"/>
          <w:szCs w:val="18"/>
          <w:color w:val="auto"/>
        </w:rPr>
        <w:t>at any time</w:t>
      </w:r>
    </w:p>
    <w:p>
      <w:pPr>
        <w:jc w:val="center"/>
        <w:ind w:right="8739"/>
        <w:spacing w:after="0"/>
        <w:rPr>
          <w:sz w:val="20"/>
          <w:szCs w:val="20"/>
          <w:color w:val="auto"/>
        </w:rPr>
      </w:pPr>
      <w:r>
        <w:rPr>
          <w:rFonts w:ascii="Courier New" w:cs="Courier New" w:eastAsia="Courier New" w:hAnsi="Courier New"/>
          <w:sz w:val="18"/>
          <w:szCs w:val="18"/>
          <w:color w:val="auto"/>
        </w:rPr>
        <w:t>if</w:t>
      </w:r>
    </w:p>
    <w:p>
      <w:pPr>
        <w:jc w:val="center"/>
        <w:ind w:right="8739"/>
        <w:spacing w:after="0" w:line="237" w:lineRule="auto"/>
        <w:rPr>
          <w:sz w:val="20"/>
          <w:szCs w:val="20"/>
          <w:color w:val="auto"/>
        </w:rPr>
      </w:pPr>
      <w:r>
        <w:rPr>
          <w:rFonts w:ascii="Courier New" w:cs="Courier New" w:eastAsia="Courier New" w:hAnsi="Courier New"/>
          <w:sz w:val="18"/>
          <w:szCs w:val="18"/>
          <w:color w:val="auto"/>
        </w:rPr>
        <w:t>significant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safety issues</w:t>
      </w:r>
    </w:p>
    <w:p>
      <w:pPr>
        <w:jc w:val="center"/>
        <w:ind w:right="8739"/>
        <w:spacing w:after="0"/>
        <w:rPr>
          <w:sz w:val="20"/>
          <w:szCs w:val="20"/>
          <w:color w:val="auto"/>
        </w:rPr>
      </w:pPr>
      <w:r>
        <w:rPr>
          <w:rFonts w:ascii="Courier New" w:cs="Courier New" w:eastAsia="Courier New" w:hAnsi="Courier New"/>
          <w:sz w:val="18"/>
          <w:szCs w:val="18"/>
          <w:color w:val="auto"/>
        </w:rPr>
        <w:t>arise. 4.</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Submission to</w:t>
      </w:r>
    </w:p>
    <w:p>
      <w:pPr>
        <w:jc w:val="center"/>
        <w:ind w:right="8739"/>
        <w:spacing w:after="0"/>
        <w:rPr>
          <w:sz w:val="20"/>
          <w:szCs w:val="20"/>
          <w:color w:val="auto"/>
        </w:rPr>
      </w:pPr>
      <w:r>
        <w:rPr>
          <w:rFonts w:ascii="Courier New" w:cs="Courier New" w:eastAsia="Courier New" w:hAnsi="Courier New"/>
          <w:sz w:val="18"/>
          <w:szCs w:val="18"/>
          <w:color w:val="auto"/>
        </w:rPr>
        <w:t>the FDA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marketing The</w:t>
      </w:r>
    </w:p>
    <w:p>
      <w:pPr>
        <w:jc w:val="center"/>
        <w:ind w:right="8739"/>
        <w:spacing w:after="0"/>
        <w:rPr>
          <w:sz w:val="20"/>
          <w:szCs w:val="20"/>
          <w:color w:val="auto"/>
        </w:rPr>
      </w:pPr>
      <w:r>
        <w:rPr>
          <w:rFonts w:ascii="Courier New" w:cs="Courier New" w:eastAsia="Courier New" w:hAnsi="Courier New"/>
          <w:sz w:val="18"/>
          <w:szCs w:val="18"/>
          <w:color w:val="auto"/>
        </w:rPr>
        <w:t>results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preclinical</w:t>
      </w:r>
    </w:p>
    <w:p>
      <w:pPr>
        <w:jc w:val="center"/>
        <w:ind w:right="8739"/>
        <w:spacing w:after="0"/>
        <w:rPr>
          <w:sz w:val="20"/>
          <w:szCs w:val="20"/>
          <w:color w:val="auto"/>
        </w:rPr>
      </w:pPr>
      <w:r>
        <w:rPr>
          <w:rFonts w:ascii="Courier New" w:cs="Courier New" w:eastAsia="Courier New" w:hAnsi="Courier New"/>
          <w:sz w:val="18"/>
          <w:szCs w:val="18"/>
          <w:color w:val="auto"/>
        </w:rPr>
        <w:t>studies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authorization</w:t>
      </w:r>
    </w:p>
    <w:p>
      <w:pPr>
        <w:jc w:val="center"/>
        <w:ind w:right="8739"/>
        <w:spacing w:after="0"/>
        <w:rPr>
          <w:sz w:val="20"/>
          <w:szCs w:val="20"/>
          <w:color w:val="auto"/>
        </w:rPr>
      </w:pPr>
      <w:r>
        <w:rPr>
          <w:rFonts w:ascii="Courier New" w:cs="Courier New" w:eastAsia="Courier New" w:hAnsi="Courier New"/>
          <w:sz w:val="18"/>
          <w:szCs w:val="18"/>
          <w:color w:val="auto"/>
        </w:rPr>
        <w:t>applications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clinical</w:t>
      </w:r>
    </w:p>
    <w:p>
      <w:pPr>
        <w:jc w:val="center"/>
        <w:ind w:right="8739"/>
        <w:spacing w:after="0"/>
        <w:rPr>
          <w:sz w:val="20"/>
          <w:szCs w:val="20"/>
          <w:color w:val="auto"/>
        </w:rPr>
      </w:pPr>
      <w:r>
        <w:rPr>
          <w:rFonts w:ascii="Courier New" w:cs="Courier New" w:eastAsia="Courier New" w:hAnsi="Courier New"/>
          <w:sz w:val="18"/>
          <w:szCs w:val="18"/>
          <w:color w:val="auto"/>
        </w:rPr>
        <w:t>studies are</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submitted to</w:t>
      </w:r>
    </w:p>
    <w:p>
      <w:pPr>
        <w:jc w:val="center"/>
        <w:ind w:right="8739"/>
        <w:spacing w:after="0" w:line="238" w:lineRule="auto"/>
        <w:rPr>
          <w:sz w:val="20"/>
          <w:szCs w:val="20"/>
          <w:color w:val="auto"/>
        </w:rPr>
      </w:pPr>
      <w:r>
        <w:rPr>
          <w:rFonts w:ascii="Courier New" w:cs="Courier New" w:eastAsia="Courier New" w:hAnsi="Courier New"/>
          <w:sz w:val="18"/>
          <w:szCs w:val="18"/>
          <w:color w:val="auto"/>
        </w:rPr>
        <w:t>the FDA in</w:t>
      </w:r>
    </w:p>
    <w:p>
      <w:pPr>
        <w:jc w:val="center"/>
        <w:ind w:right="8739"/>
        <w:spacing w:after="0"/>
        <w:rPr>
          <w:sz w:val="20"/>
          <w:szCs w:val="20"/>
          <w:color w:val="auto"/>
        </w:rPr>
      </w:pPr>
      <w:r>
        <w:rPr>
          <w:rFonts w:ascii="Courier New" w:cs="Courier New" w:eastAsia="Courier New" w:hAnsi="Courier New"/>
          <w:sz w:val="18"/>
          <w:szCs w:val="18"/>
          <w:color w:val="auto"/>
        </w:rPr>
        <w:t>the form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marketing</w:t>
      </w:r>
    </w:p>
    <w:p>
      <w:pPr>
        <w:jc w:val="center"/>
        <w:ind w:right="8739"/>
        <w:spacing w:after="0"/>
        <w:rPr>
          <w:sz w:val="20"/>
          <w:szCs w:val="20"/>
          <w:color w:val="auto"/>
        </w:rPr>
      </w:pPr>
      <w:r>
        <w:rPr>
          <w:rFonts w:ascii="Courier New" w:cs="Courier New" w:eastAsia="Courier New" w:hAnsi="Courier New"/>
          <w:sz w:val="18"/>
          <w:szCs w:val="18"/>
          <w:color w:val="auto"/>
        </w:rPr>
        <w:t>approval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authorization</w:t>
      </w:r>
    </w:p>
    <w:p>
      <w:pPr>
        <w:jc w:val="center"/>
        <w:ind w:right="8739"/>
        <w:spacing w:after="0"/>
        <w:rPr>
          <w:sz w:val="20"/>
          <w:szCs w:val="20"/>
          <w:color w:val="auto"/>
        </w:rPr>
      </w:pPr>
      <w:r>
        <w:rPr>
          <w:rFonts w:ascii="Courier New" w:cs="Courier New" w:eastAsia="Courier New" w:hAnsi="Courier New"/>
          <w:sz w:val="18"/>
          <w:szCs w:val="18"/>
          <w:color w:val="auto"/>
        </w:rPr>
        <w:t>applications.</w:t>
      </w:r>
    </w:p>
    <w:p>
      <w:pPr>
        <w:ind w:left="740" w:hanging="312"/>
        <w:spacing w:after="0" w:line="237" w:lineRule="auto"/>
        <w:tabs>
          <w:tab w:leader="none" w:pos="7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FDA</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application(s)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prior The</w:t>
      </w:r>
    </w:p>
    <w:p>
      <w:pPr>
        <w:jc w:val="center"/>
        <w:ind w:right="8739"/>
        <w:spacing w:after="0" w:line="238" w:lineRule="auto"/>
        <w:rPr>
          <w:sz w:val="20"/>
          <w:szCs w:val="20"/>
          <w:color w:val="auto"/>
        </w:rPr>
      </w:pPr>
      <w:r>
        <w:rPr>
          <w:rFonts w:ascii="Courier New" w:cs="Courier New" w:eastAsia="Courier New" w:hAnsi="Courier New"/>
          <w:sz w:val="18"/>
          <w:szCs w:val="18"/>
          <w:color w:val="auto"/>
        </w:rPr>
        <w:t>testing and</w:t>
      </w:r>
    </w:p>
    <w:p>
      <w:pPr>
        <w:sectPr>
          <w:pgSz w:w="11900" w:h="16838" w:orient="portrait"/>
          <w:cols w:equalWidth="0" w:num="1">
            <w:col w:w="10219"/>
          </w:cols>
          <w:pgMar w:left="240" w:top="136" w:right="1440" w:bottom="0" w:gutter="0" w:footer="0" w:header="0"/>
        </w:sectPr>
      </w:pPr>
    </w:p>
    <w:bookmarkStart w:id="19" w:name="page20"/>
    <w:bookmarkEnd w:id="19"/>
    <w:p>
      <w:pPr>
        <w:jc w:val="center"/>
        <w:ind w:right="8739"/>
        <w:spacing w:after="0"/>
        <w:rPr>
          <w:sz w:val="20"/>
          <w:szCs w:val="20"/>
          <w:color w:val="auto"/>
        </w:rPr>
      </w:pPr>
      <w:r>
        <w:rPr>
          <w:rFonts w:ascii="Courier New" w:cs="Courier New" w:eastAsia="Courier New" w:hAnsi="Courier New"/>
          <w:sz w:val="18"/>
          <w:szCs w:val="18"/>
          <w:color w:val="auto"/>
        </w:rPr>
        <w:t>approval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process will</w:t>
      </w:r>
    </w:p>
    <w:p>
      <w:pPr>
        <w:jc w:val="center"/>
        <w:ind w:right="8739"/>
        <w:spacing w:after="0"/>
        <w:rPr>
          <w:sz w:val="20"/>
          <w:szCs w:val="20"/>
          <w:color w:val="auto"/>
        </w:rPr>
      </w:pPr>
      <w:r>
        <w:rPr>
          <w:rFonts w:ascii="Courier New" w:cs="Courier New" w:eastAsia="Courier New" w:hAnsi="Courier New"/>
          <w:sz w:val="18"/>
          <w:szCs w:val="18"/>
          <w:color w:val="auto"/>
        </w:rPr>
        <w:t>require 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any</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commercial</w:t>
      </w:r>
    </w:p>
    <w:p>
      <w:pPr>
        <w:jc w:val="center"/>
        <w:ind w:right="8739"/>
        <w:spacing w:after="0"/>
        <w:rPr>
          <w:sz w:val="20"/>
          <w:szCs w:val="20"/>
          <w:color w:val="auto"/>
        </w:rPr>
      </w:pPr>
      <w:r>
        <w:rPr>
          <w:rFonts w:ascii="Courier New" w:cs="Courier New" w:eastAsia="Courier New" w:hAnsi="Courier New"/>
          <w:sz w:val="18"/>
          <w:szCs w:val="18"/>
          <w:color w:val="auto"/>
        </w:rPr>
        <w:t>sale or</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shipment of</w:t>
      </w:r>
    </w:p>
    <w:p>
      <w:pPr>
        <w:jc w:val="center"/>
        <w:ind w:right="8739"/>
        <w:spacing w:after="0"/>
        <w:rPr>
          <w:sz w:val="20"/>
          <w:szCs w:val="20"/>
          <w:color w:val="auto"/>
        </w:rPr>
      </w:pPr>
      <w:r>
        <w:rPr>
          <w:rFonts w:ascii="Courier New" w:cs="Courier New" w:eastAsia="Courier New" w:hAnsi="Courier New"/>
          <w:sz w:val="18"/>
          <w:szCs w:val="18"/>
          <w:color w:val="auto"/>
        </w:rPr>
        <w:t>the</w:t>
      </w:r>
    </w:p>
    <w:p>
      <w:pPr>
        <w:ind w:left="160"/>
        <w:spacing w:after="0" w:line="237" w:lineRule="auto"/>
        <w:rPr>
          <w:sz w:val="20"/>
          <w:szCs w:val="20"/>
          <w:color w:val="auto"/>
        </w:rPr>
      </w:pPr>
      <w:r>
        <w:rPr>
          <w:rFonts w:ascii="Courier New" w:cs="Courier New" w:eastAsia="Courier New" w:hAnsi="Courier New"/>
          <w:sz w:val="18"/>
          <w:szCs w:val="18"/>
          <w:color w:val="auto"/>
        </w:rPr>
        <w:t>substantial</w:t>
      </w:r>
    </w:p>
    <w:p>
      <w:pPr>
        <w:ind w:left="120"/>
        <w:spacing w:after="0"/>
        <w:rPr>
          <w:sz w:val="20"/>
          <w:szCs w:val="20"/>
          <w:color w:val="auto"/>
        </w:rPr>
      </w:pPr>
      <w:r>
        <w:rPr>
          <w:rFonts w:ascii="Courier New" w:cs="Courier New" w:eastAsia="Courier New" w:hAnsi="Courier New"/>
          <w:sz w:val="18"/>
          <w:szCs w:val="18"/>
          <w:color w:val="auto"/>
        </w:rPr>
        <w:t>time, effort</w:t>
      </w:r>
    </w:p>
    <w:p>
      <w:pPr>
        <w:ind w:left="120"/>
        <w:spacing w:after="0" w:line="237" w:lineRule="auto"/>
        <w:rPr>
          <w:sz w:val="20"/>
          <w:szCs w:val="20"/>
          <w:color w:val="auto"/>
        </w:rPr>
      </w:pPr>
      <w:r>
        <w:rPr>
          <w:rFonts w:ascii="Courier New" w:cs="Courier New" w:eastAsia="Courier New" w:hAnsi="Courier New"/>
          <w:sz w:val="18"/>
          <w:szCs w:val="18"/>
          <w:color w:val="auto"/>
        </w:rPr>
        <w:t>and expense.</w:t>
      </w:r>
    </w:p>
    <w:p>
      <w:pPr>
        <w:jc w:val="center"/>
        <w:ind w:right="8739"/>
        <w:spacing w:after="0" w:line="238" w:lineRule="auto"/>
        <w:rPr>
          <w:sz w:val="20"/>
          <w:szCs w:val="20"/>
          <w:color w:val="auto"/>
        </w:rPr>
      </w:pPr>
      <w:r>
        <w:rPr>
          <w:rFonts w:ascii="Courier New" w:cs="Courier New" w:eastAsia="Courier New" w:hAnsi="Courier New"/>
          <w:sz w:val="18"/>
          <w:szCs w:val="18"/>
          <w:color w:val="auto"/>
        </w:rPr>
        <w:t>The drug.</w:t>
      </w:r>
    </w:p>
    <w:p>
      <w:pPr>
        <w:jc w:val="center"/>
        <w:ind w:right="8739"/>
        <w:spacing w:after="0"/>
        <w:rPr>
          <w:sz w:val="20"/>
          <w:szCs w:val="20"/>
          <w:color w:val="auto"/>
        </w:rPr>
      </w:pPr>
      <w:r>
        <w:rPr>
          <w:rFonts w:ascii="Courier New" w:cs="Courier New" w:eastAsia="Courier New" w:hAnsi="Courier New"/>
          <w:sz w:val="18"/>
          <w:szCs w:val="18"/>
          <w:color w:val="auto"/>
        </w:rPr>
        <w:t>Biologic</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product</w:t>
      </w:r>
    </w:p>
    <w:p>
      <w:pPr>
        <w:jc w:val="center"/>
        <w:ind w:right="8739"/>
        <w:spacing w:after="0"/>
        <w:rPr>
          <w:sz w:val="20"/>
          <w:szCs w:val="20"/>
          <w:color w:val="auto"/>
        </w:rPr>
      </w:pPr>
      <w:r>
        <w:rPr>
          <w:rFonts w:ascii="Courier New" w:cs="Courier New" w:eastAsia="Courier New" w:hAnsi="Courier New"/>
          <w:sz w:val="18"/>
          <w:szCs w:val="18"/>
          <w:color w:val="auto"/>
        </w:rPr>
        <w:t>manufacturing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time for</w:t>
      </w:r>
    </w:p>
    <w:p>
      <w:pPr>
        <w:jc w:val="center"/>
        <w:ind w:right="8739"/>
        <w:spacing w:after="0"/>
        <w:rPr>
          <w:sz w:val="20"/>
          <w:szCs w:val="20"/>
          <w:color w:val="auto"/>
        </w:rPr>
      </w:pPr>
      <w:r>
        <w:rPr>
          <w:rFonts w:ascii="Courier New" w:cs="Courier New" w:eastAsia="Courier New" w:hAnsi="Courier New"/>
          <w:sz w:val="18"/>
          <w:szCs w:val="18"/>
          <w:color w:val="auto"/>
        </w:rPr>
        <w:t>approval is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affected by a</w:t>
      </w:r>
    </w:p>
    <w:p>
      <w:pPr>
        <w:jc w:val="center"/>
        <w:ind w:right="8739"/>
        <w:spacing w:after="0" w:line="238" w:lineRule="auto"/>
        <w:rPr>
          <w:sz w:val="20"/>
          <w:szCs w:val="20"/>
          <w:color w:val="auto"/>
        </w:rPr>
      </w:pPr>
      <w:r>
        <w:rPr>
          <w:rFonts w:ascii="Courier New" w:cs="Courier New" w:eastAsia="Courier New" w:hAnsi="Courier New"/>
          <w:sz w:val="18"/>
          <w:szCs w:val="18"/>
          <w:color w:val="auto"/>
        </w:rPr>
        <w:t>number of</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establishments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located in</w:t>
      </w:r>
    </w:p>
    <w:p>
      <w:pPr>
        <w:jc w:val="center"/>
        <w:ind w:right="8739"/>
        <w:spacing w:after="0" w:line="238" w:lineRule="auto"/>
        <w:rPr>
          <w:sz w:val="20"/>
          <w:szCs w:val="20"/>
          <w:color w:val="auto"/>
        </w:rPr>
      </w:pPr>
      <w:r>
        <w:rPr>
          <w:rFonts w:ascii="Courier New" w:cs="Courier New" w:eastAsia="Courier New" w:hAnsi="Courier New"/>
          <w:sz w:val="18"/>
          <w:szCs w:val="18"/>
          <w:color w:val="auto"/>
        </w:rPr>
        <w:t>certain</w:t>
      </w:r>
    </w:p>
    <w:p>
      <w:pPr>
        <w:jc w:val="center"/>
        <w:ind w:right="8739"/>
        <w:spacing w:after="0"/>
        <w:rPr>
          <w:sz w:val="20"/>
          <w:szCs w:val="20"/>
          <w:color w:val="auto"/>
        </w:rPr>
      </w:pPr>
      <w:r>
        <w:rPr>
          <w:rFonts w:ascii="Courier New" w:cs="Courier New" w:eastAsia="Courier New" w:hAnsi="Courier New"/>
          <w:sz w:val="18"/>
          <w:szCs w:val="18"/>
          <w:color w:val="auto"/>
        </w:rPr>
        <w:t>states also</w:t>
      </w:r>
    </w:p>
    <w:p>
      <w:pPr>
        <w:jc w:val="center"/>
        <w:ind w:right="8739"/>
        <w:spacing w:after="0" w:line="237" w:lineRule="auto"/>
        <w:rPr>
          <w:sz w:val="20"/>
          <w:szCs w:val="20"/>
          <w:color w:val="auto"/>
        </w:rPr>
      </w:pPr>
      <w:r>
        <w:rPr>
          <w:rFonts w:ascii="Courier New" w:cs="Courier New" w:eastAsia="Courier New" w:hAnsi="Courier New"/>
          <w:sz w:val="18"/>
          <w:szCs w:val="18"/>
          <w:color w:val="auto"/>
        </w:rPr>
        <w:t>factors,</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including</w:t>
      </w:r>
    </w:p>
    <w:p>
      <w:pPr>
        <w:jc w:val="center"/>
        <w:ind w:right="8739"/>
        <w:spacing w:after="0"/>
        <w:rPr>
          <w:sz w:val="20"/>
          <w:szCs w:val="20"/>
          <w:color w:val="auto"/>
        </w:rPr>
      </w:pPr>
      <w:r>
        <w:rPr>
          <w:rFonts w:ascii="Courier New" w:cs="Courier New" w:eastAsia="Courier New" w:hAnsi="Courier New"/>
          <w:sz w:val="18"/>
          <w:szCs w:val="18"/>
          <w:color w:val="auto"/>
        </w:rPr>
        <w:t>relative</w:t>
      </w:r>
    </w:p>
    <w:p>
      <w:pPr>
        <w:jc w:val="center"/>
        <w:ind w:right="8739"/>
        <w:spacing w:after="0" w:line="237" w:lineRule="auto"/>
        <w:rPr>
          <w:sz w:val="20"/>
          <w:szCs w:val="20"/>
          <w:color w:val="auto"/>
        </w:rPr>
      </w:pPr>
      <w:r>
        <w:rPr>
          <w:rFonts w:ascii="Courier New" w:cs="Courier New" w:eastAsia="Courier New" w:hAnsi="Courier New"/>
          <w:sz w:val="18"/>
          <w:szCs w:val="18"/>
          <w:color w:val="auto"/>
        </w:rPr>
        <w:t>risks and may</w:t>
      </w:r>
    </w:p>
    <w:p>
      <w:pPr>
        <w:jc w:val="center"/>
        <w:ind w:right="8739"/>
        <w:spacing w:after="0"/>
        <w:rPr>
          <w:sz w:val="20"/>
          <w:szCs w:val="20"/>
          <w:color w:val="auto"/>
        </w:rPr>
      </w:pPr>
      <w:r>
        <w:rPr>
          <w:rFonts w:ascii="Courier New" w:cs="Courier New" w:eastAsia="Courier New" w:hAnsi="Courier New"/>
          <w:sz w:val="18"/>
          <w:szCs w:val="18"/>
          <w:color w:val="auto"/>
        </w:rPr>
        <w:t>be subject 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separate</w:t>
      </w:r>
    </w:p>
    <w:p>
      <w:pPr>
        <w:jc w:val="center"/>
        <w:ind w:right="8739"/>
        <w:spacing w:after="0"/>
        <w:rPr>
          <w:sz w:val="20"/>
          <w:szCs w:val="20"/>
          <w:color w:val="auto"/>
        </w:rPr>
      </w:pPr>
      <w:r>
        <w:rPr>
          <w:rFonts w:ascii="Courier New" w:cs="Courier New" w:eastAsia="Courier New" w:hAnsi="Courier New"/>
          <w:sz w:val="18"/>
          <w:szCs w:val="18"/>
          <w:color w:val="auto"/>
        </w:rPr>
        <w:t>regulatory</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benefits</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demonstrated</w:t>
      </w:r>
    </w:p>
    <w:p>
      <w:pPr>
        <w:jc w:val="center"/>
        <w:ind w:right="8739"/>
        <w:spacing w:after="0"/>
        <w:rPr>
          <w:sz w:val="20"/>
          <w:szCs w:val="20"/>
          <w:color w:val="auto"/>
        </w:rPr>
      </w:pPr>
      <w:r>
        <w:rPr>
          <w:rFonts w:ascii="Courier New" w:cs="Courier New" w:eastAsia="Courier New" w:hAnsi="Courier New"/>
          <w:sz w:val="18"/>
          <w:szCs w:val="18"/>
          <w:color w:val="auto"/>
        </w:rPr>
        <w:t>in clinical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trials, the</w:t>
      </w:r>
    </w:p>
    <w:p>
      <w:pPr>
        <w:jc w:val="center"/>
        <w:ind w:right="8739"/>
        <w:spacing w:after="0"/>
        <w:rPr>
          <w:sz w:val="20"/>
          <w:szCs w:val="20"/>
          <w:color w:val="auto"/>
        </w:rPr>
      </w:pPr>
      <w:r>
        <w:rPr>
          <w:rFonts w:ascii="Courier New" w:cs="Courier New" w:eastAsia="Courier New" w:hAnsi="Courier New"/>
          <w:sz w:val="18"/>
          <w:szCs w:val="18"/>
          <w:color w:val="auto"/>
        </w:rPr>
        <w:t>licensing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requirement</w:t>
      </w:r>
    </w:p>
    <w:p>
      <w:pPr>
        <w:jc w:val="center"/>
        <w:ind w:right="8739"/>
        <w:spacing w:after="0"/>
        <w:rPr>
          <w:sz w:val="20"/>
          <w:szCs w:val="20"/>
          <w:color w:val="auto"/>
        </w:rPr>
      </w:pPr>
      <w:r>
        <w:rPr>
          <w:rFonts w:ascii="Courier New" w:cs="Courier New" w:eastAsia="Courier New" w:hAnsi="Courier New"/>
          <w:sz w:val="18"/>
          <w:szCs w:val="18"/>
          <w:color w:val="auto"/>
        </w:rPr>
        <w:t>availability</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alternative</w:t>
      </w:r>
    </w:p>
    <w:p>
      <w:pPr>
        <w:jc w:val="center"/>
        <w:ind w:right="8739"/>
        <w:spacing w:after="0"/>
        <w:rPr>
          <w:sz w:val="20"/>
          <w:szCs w:val="20"/>
          <w:color w:val="auto"/>
        </w:rPr>
      </w:pPr>
      <w:r>
        <w:rPr>
          <w:rFonts w:ascii="Courier New" w:cs="Courier New" w:eastAsia="Courier New" w:hAnsi="Courier New"/>
          <w:sz w:val="18"/>
          <w:szCs w:val="18"/>
          <w:color w:val="auto"/>
        </w:rPr>
        <w:t>treatments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739"/>
        <w:spacing w:after="0"/>
        <w:rPr>
          <w:sz w:val="20"/>
          <w:szCs w:val="20"/>
          <w:color w:val="auto"/>
        </w:rPr>
      </w:pPr>
      <w:r>
        <w:rPr>
          <w:rFonts w:ascii="Courier New" w:cs="Courier New" w:eastAsia="Courier New" w:hAnsi="Courier New"/>
          <w:sz w:val="18"/>
          <w:szCs w:val="18"/>
          <w:color w:val="auto"/>
        </w:rPr>
        <w:t>severity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disease.</w:t>
      </w:r>
    </w:p>
    <w:p>
      <w:pPr>
        <w:jc w:val="center"/>
        <w:ind w:right="8739"/>
        <w:spacing w:after="0"/>
        <w:rPr>
          <w:sz w:val="20"/>
          <w:szCs w:val="20"/>
          <w:color w:val="auto"/>
        </w:rPr>
      </w:pPr>
      <w:r>
        <w:rPr>
          <w:rFonts w:ascii="Courier New" w:cs="Courier New" w:eastAsia="Courier New" w:hAnsi="Courier New"/>
          <w:sz w:val="18"/>
          <w:szCs w:val="18"/>
          <w:color w:val="auto"/>
        </w:rPr>
        <w:t>Additional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animal</w:t>
      </w:r>
    </w:p>
    <w:p>
      <w:pPr>
        <w:jc w:val="center"/>
        <w:ind w:right="8739"/>
        <w:spacing w:after="0"/>
        <w:rPr>
          <w:sz w:val="20"/>
          <w:szCs w:val="20"/>
          <w:color w:val="auto"/>
        </w:rPr>
      </w:pPr>
      <w:r>
        <w:rPr>
          <w:rFonts w:ascii="Courier New" w:cs="Courier New" w:eastAsia="Courier New" w:hAnsi="Courier New"/>
          <w:sz w:val="18"/>
          <w:szCs w:val="18"/>
          <w:color w:val="auto"/>
        </w:rPr>
        <w:t>studies or</w:t>
      </w:r>
    </w:p>
    <w:p>
      <w:pPr>
        <w:jc w:val="center"/>
        <w:ind w:right="8739"/>
        <w:spacing w:after="0" w:line="237" w:lineRule="auto"/>
        <w:rPr>
          <w:sz w:val="20"/>
          <w:szCs w:val="20"/>
          <w:color w:val="auto"/>
        </w:rPr>
      </w:pPr>
      <w:r>
        <w:rPr>
          <w:rFonts w:ascii="Courier New" w:cs="Courier New" w:eastAsia="Courier New" w:hAnsi="Courier New"/>
          <w:sz w:val="18"/>
          <w:szCs w:val="18"/>
          <w:color w:val="auto"/>
        </w:rPr>
        <w:t>clinical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trials may be</w:t>
      </w:r>
    </w:p>
    <w:p>
      <w:pPr>
        <w:jc w:val="center"/>
        <w:ind w:right="8739"/>
        <w:spacing w:after="0"/>
        <w:rPr>
          <w:sz w:val="20"/>
          <w:szCs w:val="20"/>
          <w:color w:val="auto"/>
        </w:rPr>
      </w:pPr>
      <w:r>
        <w:rPr>
          <w:rFonts w:ascii="Courier New" w:cs="Courier New" w:eastAsia="Courier New" w:hAnsi="Courier New"/>
          <w:sz w:val="18"/>
          <w:szCs w:val="18"/>
          <w:color w:val="auto"/>
        </w:rPr>
        <w:t>requested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during the</w:t>
      </w:r>
    </w:p>
    <w:p>
      <w:pPr>
        <w:jc w:val="center"/>
        <w:ind w:right="8739"/>
        <w:spacing w:after="0"/>
        <w:rPr>
          <w:sz w:val="20"/>
          <w:szCs w:val="20"/>
          <w:color w:val="auto"/>
        </w:rPr>
      </w:pPr>
      <w:r>
        <w:rPr>
          <w:rFonts w:ascii="Courier New" w:cs="Courier New" w:eastAsia="Courier New" w:hAnsi="Courier New"/>
          <w:sz w:val="18"/>
          <w:szCs w:val="18"/>
          <w:color w:val="auto"/>
        </w:rPr>
        <w:t>FDA review</w:t>
      </w:r>
    </w:p>
    <w:p>
      <w:pPr>
        <w:jc w:val="center"/>
        <w:ind w:right="8739"/>
        <w:spacing w:after="0" w:line="237" w:lineRule="auto"/>
        <w:rPr>
          <w:sz w:val="20"/>
          <w:szCs w:val="20"/>
          <w:color w:val="auto"/>
        </w:rPr>
      </w:pPr>
      <w:r>
        <w:rPr>
          <w:rFonts w:ascii="Courier New" w:cs="Courier New" w:eastAsia="Courier New" w:hAnsi="Courier New"/>
          <w:sz w:val="18"/>
          <w:szCs w:val="18"/>
          <w:color w:val="auto"/>
        </w:rPr>
        <w:t>period, which</w:t>
      </w:r>
    </w:p>
    <w:p>
      <w:pPr>
        <w:jc w:val="center"/>
        <w:ind w:right="8739"/>
        <w:spacing w:after="0"/>
        <w:rPr>
          <w:sz w:val="20"/>
          <w:szCs w:val="20"/>
          <w:color w:val="auto"/>
        </w:rPr>
      </w:pPr>
      <w:r>
        <w:rPr>
          <w:rFonts w:ascii="Courier New" w:cs="Courier New" w:eastAsia="Courier New" w:hAnsi="Courier New"/>
          <w:sz w:val="18"/>
          <w:szCs w:val="18"/>
          <w:color w:val="auto"/>
        </w:rPr>
        <w:t>might add 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that time.</w:t>
      </w:r>
    </w:p>
    <w:p>
      <w:pPr>
        <w:spacing w:after="0" w:line="200" w:lineRule="exact"/>
        <w:rPr>
          <w:sz w:val="20"/>
          <w:szCs w:val="20"/>
          <w:color w:val="auto"/>
        </w:rPr>
      </w:pPr>
    </w:p>
    <w:p>
      <w:pPr>
        <w:spacing w:after="0" w:line="210"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After FDA approval for the product, the manufacturing and the initial indications,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FDA MANUFACTURING REQUIREMENTS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Among the conditions for product licensure is the requirement that the prospective manufacturer's quality control and manufacturing procedures conform to the FDA's current good manufacturing practice (cGMP) requirement.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ORPHAN DRUG ACT</w:t>
      </w:r>
    </w:p>
    <w:p>
      <w:pPr>
        <w:spacing w:after="0" w:line="207" w:lineRule="exact"/>
        <w:rPr>
          <w:sz w:val="20"/>
          <w:szCs w:val="20"/>
          <w:color w:val="auto"/>
        </w:rPr>
      </w:pPr>
    </w:p>
    <w:p>
      <w:pPr>
        <w:ind w:right="1779" w:firstLine="421"/>
        <w:spacing w:after="0" w:line="290" w:lineRule="auto"/>
        <w:rPr>
          <w:sz w:val="20"/>
          <w:szCs w:val="20"/>
          <w:color w:val="auto"/>
        </w:rPr>
      </w:pPr>
      <w:r>
        <w:rPr>
          <w:rFonts w:ascii="Courier New" w:cs="Courier New" w:eastAsia="Courier New" w:hAnsi="Courier New"/>
          <w:sz w:val="16"/>
          <w:szCs w:val="16"/>
          <w:color w:val="auto"/>
        </w:rPr>
        <w:t>The Orphan Drug Act provides incentives to drug manufacturers to develop and manufacture drugs for the treatment of diseases or conditions that affect fewer</w:t>
      </w:r>
    </w:p>
    <w:p>
      <w:pPr>
        <w:sectPr>
          <w:pgSz w:w="11900" w:h="16838" w:orient="portrait"/>
          <w:cols w:equalWidth="0" w:num="1">
            <w:col w:w="10219"/>
          </w:cols>
          <w:pgMar w:left="240" w:top="136" w:right="1440" w:bottom="0" w:gutter="0" w:footer="0" w:header="0"/>
        </w:sectPr>
      </w:pPr>
    </w:p>
    <w:bookmarkStart w:id="20" w:name="page21"/>
    <w:bookmarkEnd w:id="20"/>
    <w:p>
      <w:pPr>
        <w:ind w:right="1779"/>
        <w:spacing w:after="0" w:line="238" w:lineRule="auto"/>
        <w:rPr>
          <w:sz w:val="20"/>
          <w:szCs w:val="20"/>
          <w:color w:val="auto"/>
        </w:rPr>
      </w:pPr>
      <w:r>
        <w:rPr>
          <w:rFonts w:ascii="Courier New" w:cs="Courier New" w:eastAsia="Courier New" w:hAnsi="Courier New"/>
          <w:sz w:val="18"/>
          <w:szCs w:val="18"/>
          <w:color w:val="auto"/>
        </w:rPr>
        <w:t>than 200,000 individuals in the United States. Orphan drug status can also be sought for treatments for diseases or conditions that affect more than 200,000 individuals in the United States if the sponsor does not realistically anticipate its product becoming profitable from sales in the United States. We may apply for orphan drug status for certain of our therapies. 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FDA REGULATIONS</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Our research and development is based on the use of human stem and progenitor cells. The FDA has published a "Proposed Approach to Regulation of Cellular and Tissue-Based Products" which relates to the use of human cells. As part of this approach, the FDA has published final rules for registration of establishments that engage in the recovery, screening, testing, processing, storage or distribution of human cells, tissues, and cellular and tissue-based products, and for the listing of such products. These products specifically include hematopoietic stem cells (stem cells that are progenitors of blood cells); however, the FDA makes no explicit statement regarding the inclusion of other types of stem cells. In addition, the FDA has published proposed rules for making suitability determinations for donors of cells and tissue and for current good tissue practice for manufacturers using them. We cannot now determine the full effects of this regulatory initiative, including precisely how it may affect the clarity of regulatory obligations and the extent of regulatory burdens associated with pluripotent stem cell research (for stem cells that give rise to various tissue types, including blood), and the manufacture and marketing of stem cell products.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REGULATIONS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Outside the United States, we will be subject to regulations that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high tech products, and representatives from the United States, Japan and the EU are in the process of harmonizing and making more uniform the regulations for the registration of pharmaceutical products in these three markets.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REIMBURSEMENT AND HEALTH CARE COST CONTROL</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 of reimbursement for new therapeutic products approved for marketing by the FDA, and are refusing, in some cases, to provide any coverage for uses of approved products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779" w:firstLine="421"/>
        <w:spacing w:after="0" w:line="279" w:lineRule="auto"/>
        <w:rPr>
          <w:sz w:val="20"/>
          <w:szCs w:val="20"/>
          <w:color w:val="auto"/>
        </w:rPr>
      </w:pPr>
      <w:r>
        <w:rPr>
          <w:rFonts w:ascii="Courier New" w:cs="Courier New" w:eastAsia="Courier New" w:hAnsi="Courier New"/>
          <w:sz w:val="16"/>
          <w:szCs w:val="16"/>
          <w:color w:val="auto"/>
        </w:rPr>
        <w:t>As of December 31, 2001, we had thirty-three full-time employees, of whom nine have Ph.D. degrees. Twenty-two full-time employees work in research and development and laboratory support services. A number of our employees have held</w:t>
      </w:r>
    </w:p>
    <w:p>
      <w:pPr>
        <w:sectPr>
          <w:pgSz w:w="11900" w:h="16838" w:orient="portrait"/>
          <w:cols w:equalWidth="0" w:num="1">
            <w:col w:w="10219"/>
          </w:cols>
          <w:pgMar w:left="240" w:top="142"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positions with other biotechnology or pharmaceutical</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pacing w:after="0" w:line="200" w:lineRule="exact"/>
        <w:rPr>
          <w:sz w:val="20"/>
          <w:szCs w:val="20"/>
          <w:color w:val="auto"/>
        </w:rPr>
      </w:pP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companies or have worked in university research programs. No employees are covered by collective bargaining agreements.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SCIENTIFIC ADVISORY BOARD</w:t>
      </w:r>
    </w:p>
    <w:p>
      <w:pPr>
        <w:spacing w:after="0" w:line="207"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 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that would conflict with the services the member provides to us. We are entitled to terminate the arrangement if we determine that there is such a conflict.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395" w:lineRule="exact"/>
        <w:rPr>
          <w:sz w:val="20"/>
          <w:szCs w:val="20"/>
          <w:color w:val="auto"/>
        </w:rPr>
      </w:pPr>
    </w:p>
    <w:p>
      <w:pPr>
        <w:ind w:left="640" w:right="1779" w:hanging="211"/>
        <w:spacing w:after="0" w:line="237"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Irving L. Weissman, M.D., is the Karel and Avice Beekhuis Professor of Cancer Biology, Professor of Pathology and Professor of Developmental Biology at Stanford University, Stanford California. Dr. Weissman was a cofounder of SyStemix, Inc., and Chairman of its Scientific Advisory Board. He has served on the Scientific Advisory Boards of Amgen Inc., DNAX and T-Cell Sciences, Inc. Dr. Weissman is Chairman of the Scientific Advisory Board of StemCells.</w:t>
      </w:r>
    </w:p>
    <w:p>
      <w:pPr>
        <w:spacing w:after="0" w:line="211" w:lineRule="exact"/>
        <w:rPr>
          <w:rFonts w:ascii="Courier New" w:cs="Courier New" w:eastAsia="Courier New" w:hAnsi="Courier New"/>
          <w:sz w:val="18"/>
          <w:szCs w:val="18"/>
          <w:color w:val="auto"/>
        </w:rPr>
      </w:pPr>
    </w:p>
    <w:p>
      <w:pPr>
        <w:ind w:left="640" w:right="1779" w:hanging="211"/>
        <w:spacing w:after="0" w:line="236"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David J. Anderson, Ph.D., is Professor of Biology, California Institute of Technology, Pasadena, California and Investigator, Howard Hughes Medical Institute.</w:t>
      </w:r>
    </w:p>
    <w:p>
      <w:pPr>
        <w:spacing w:after="0" w:line="208" w:lineRule="exact"/>
        <w:rPr>
          <w:rFonts w:ascii="Courier New" w:cs="Courier New" w:eastAsia="Courier New" w:hAnsi="Courier New"/>
          <w:sz w:val="18"/>
          <w:szCs w:val="18"/>
          <w:color w:val="auto"/>
        </w:rPr>
      </w:pPr>
    </w:p>
    <w:p>
      <w:pPr>
        <w:ind w:left="640" w:right="2319" w:hanging="211"/>
        <w:spacing w:after="0" w:line="237" w:lineRule="auto"/>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Fred H. Gage, Ph.D., is Professor, Laboratory of Genetics, The Salk Institute for Biological Studies, La Jolla, California and Adjunct Professor, Department of Neurosciences, University of California, San Diego, California.</w:t>
      </w:r>
    </w:p>
    <w:p>
      <w:pPr>
        <w:spacing w:after="0" w:line="207" w:lineRule="exact"/>
        <w:rPr>
          <w:rFonts w:ascii="Courier New" w:cs="Courier New" w:eastAsia="Courier New" w:hAnsi="Courier New"/>
          <w:sz w:val="18"/>
          <w:szCs w:val="18"/>
          <w:color w:val="auto"/>
        </w:rPr>
      </w:pPr>
    </w:p>
    <w:p>
      <w:pPr>
        <w:ind w:left="640" w:right="2519" w:hanging="211"/>
        <w:spacing w:after="0" w:line="290" w:lineRule="auto"/>
        <w:tabs>
          <w:tab w:leader="none" w:pos="6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 A. Barres, Ph.D., is Associate Professor of Neurobiology and of Developmental Biology, Stanford University, Stanford California.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PROPERTIES</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We entered into a 5-year lease, as of February 1, 2001, for a 40,000 square foot facility, located in the Stanford Research Park in Palo Alto, California. This facility includes space for animals as well as laboratories, offices, and a Good Manufacturing Practices suite, signifying that the facility can be used to manufacture materials for clinical trials. The new facility will better enable us to achieve our goal of utilizing genetically unmodified human stem cells for the treatment of disorders of the nervous system, liver, and pancreas. We have space-sharing agreements for part of the animal facility not needed for our own use with Stanford University and with Celtrans, Inc.</w:t>
      </w:r>
    </w:p>
    <w:p>
      <w:pPr>
        <w:spacing w:after="0" w:line="18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We continue to lease the following facilities in Lincoln, Rhode Island obtained in connection with our former encapsulated cell technology: our former research laboratory and corporate headquarters building which contains 65,000 square feet of wet labs, specialty research areas and administrative offices held on a lease agreement that goes through June 2013, as well as a 21,000 square-foot pilot manufacturing facility and a 3,000 square-foot cell processing facility financed by bonds issued by the Rhode Island Industrial Facilities Corporation. In 2001 we subleased the 3,000 square foot facility and effective in 2002 we have subleased the 21,000 square-foot facility. We have also subleased</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pacing w:after="0" w:line="200" w:lineRule="exact"/>
        <w:rPr>
          <w:sz w:val="20"/>
          <w:szCs w:val="20"/>
          <w:color w:val="auto"/>
        </w:rPr>
      </w:pPr>
    </w:p>
    <w:p>
      <w:pPr>
        <w:spacing w:after="0" w:line="20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approximately one-third of the 65,000 square foot facility. We are actively seeking to sublease, assign or sell our remaining interests in these properties.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LEGAL PROCEEDINGS</w:t>
      </w:r>
    </w:p>
    <w:p>
      <w:pPr>
        <w:sectPr>
          <w:pgSz w:w="11900" w:h="16838" w:orient="portrait"/>
          <w:cols w:equalWidth="0" w:num="1">
            <w:col w:w="10219"/>
          </w:cols>
          <w:pgMar w:left="240" w:top="136" w:right="1440" w:bottom="0" w:gutter="0" w:footer="0" w:header="0"/>
        </w:sectPr>
      </w:pPr>
    </w:p>
    <w:bookmarkStart w:id="22" w:name="page23"/>
    <w:bookmarkEnd w:id="22"/>
    <w:p>
      <w:pPr>
        <w:ind w:left="42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MARKET FOR REGISTRANT'S COMMON EQUITY AND RELATED STOCKHOLDERS MATTERS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common stock of StemCells is traded on the National Market System of NASDAQ under the Symbol STEM (Previously traded under the Symbol CTII until May 2000). The quarterly ranges of high and low bid prices for the last two fiscal years as reported by NASDAQ are shown below:</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2001 HIGH LOW - ---- -------- -------- First</w:t>
      </w:r>
    </w:p>
    <w:p>
      <w:pPr>
        <w:spacing w:after="0" w:line="238" w:lineRule="auto"/>
        <w:rPr>
          <w:sz w:val="20"/>
          <w:szCs w:val="20"/>
          <w:color w:val="auto"/>
        </w:rPr>
      </w:pPr>
      <w:r>
        <w:rPr>
          <w:rFonts w:ascii="Courier New" w:cs="Courier New" w:eastAsia="Courier New" w:hAnsi="Courier New"/>
          <w:sz w:val="18"/>
          <w:szCs w:val="18"/>
          <w:color w:val="auto"/>
        </w:rPr>
        <w:t>Quarter...............................................</w:t>
      </w:r>
    </w:p>
    <w:p>
      <w:pPr>
        <w:jc w:val="center"/>
        <w:ind w:right="4519"/>
        <w:spacing w:after="0"/>
        <w:rPr>
          <w:sz w:val="20"/>
          <w:szCs w:val="20"/>
          <w:color w:val="auto"/>
        </w:rPr>
      </w:pPr>
      <w:r>
        <w:rPr>
          <w:rFonts w:ascii="Courier New" w:cs="Courier New" w:eastAsia="Courier New" w:hAnsi="Courier New"/>
          <w:sz w:val="18"/>
          <w:szCs w:val="18"/>
          <w:color w:val="auto"/>
        </w:rPr>
        <w:t>$3.56 $1.75 Second</w:t>
      </w:r>
    </w:p>
    <w:p>
      <w:pPr>
        <w:ind w:left="60"/>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4519"/>
        <w:spacing w:after="0" w:line="238" w:lineRule="auto"/>
        <w:rPr>
          <w:sz w:val="20"/>
          <w:szCs w:val="20"/>
          <w:color w:val="auto"/>
        </w:rPr>
      </w:pPr>
      <w:r>
        <w:rPr>
          <w:rFonts w:ascii="Courier New" w:cs="Courier New" w:eastAsia="Courier New" w:hAnsi="Courier New"/>
          <w:sz w:val="18"/>
          <w:szCs w:val="18"/>
          <w:color w:val="auto"/>
        </w:rPr>
        <w:t>$5.41 $1.56 Third</w:t>
      </w:r>
    </w:p>
    <w:p>
      <w:pPr>
        <w:spacing w:after="0"/>
        <w:rPr>
          <w:sz w:val="20"/>
          <w:szCs w:val="20"/>
          <w:color w:val="auto"/>
        </w:rPr>
      </w:pPr>
      <w:r>
        <w:rPr>
          <w:rFonts w:ascii="Courier New" w:cs="Courier New" w:eastAsia="Courier New" w:hAnsi="Courier New"/>
          <w:sz w:val="18"/>
          <w:szCs w:val="18"/>
          <w:color w:val="auto"/>
        </w:rPr>
        <w:t>Quarter...............................................</w:t>
      </w:r>
    </w:p>
    <w:p>
      <w:pPr>
        <w:jc w:val="center"/>
        <w:ind w:right="4519"/>
        <w:spacing w:after="0" w:line="237" w:lineRule="auto"/>
        <w:rPr>
          <w:sz w:val="20"/>
          <w:szCs w:val="20"/>
          <w:color w:val="auto"/>
        </w:rPr>
      </w:pPr>
      <w:r>
        <w:rPr>
          <w:rFonts w:ascii="Courier New" w:cs="Courier New" w:eastAsia="Courier New" w:hAnsi="Courier New"/>
          <w:sz w:val="18"/>
          <w:szCs w:val="18"/>
          <w:color w:val="auto"/>
        </w:rPr>
        <w:t>$7.00 $1.94 Fourth</w:t>
      </w:r>
    </w:p>
    <w:p>
      <w:pPr>
        <w:ind w:left="60"/>
        <w:spacing w:after="0"/>
        <w:rPr>
          <w:sz w:val="20"/>
          <w:szCs w:val="20"/>
          <w:color w:val="auto"/>
        </w:rPr>
      </w:pPr>
      <w:r>
        <w:rPr>
          <w:rFonts w:ascii="Courier New" w:cs="Courier New" w:eastAsia="Courier New" w:hAnsi="Courier New"/>
          <w:sz w:val="18"/>
          <w:szCs w:val="18"/>
          <w:color w:val="auto"/>
        </w:rPr>
        <w:t>Quarter..............................................</w:t>
      </w:r>
    </w:p>
    <w:p>
      <w:pPr>
        <w:ind w:left="2280"/>
        <w:spacing w:after="0" w:line="237" w:lineRule="auto"/>
        <w:rPr>
          <w:sz w:val="20"/>
          <w:szCs w:val="20"/>
          <w:color w:val="auto"/>
        </w:rPr>
      </w:pPr>
      <w:r>
        <w:rPr>
          <w:rFonts w:ascii="Courier New" w:cs="Courier New" w:eastAsia="Courier New" w:hAnsi="Courier New"/>
          <w:sz w:val="18"/>
          <w:szCs w:val="18"/>
          <w:color w:val="auto"/>
        </w:rPr>
        <w:t>$4.15 $2.07</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2000 HIGH LOW - ---- -------- -------- First</w:t>
      </w:r>
    </w:p>
    <w:p>
      <w:pPr>
        <w:spacing w:after="0" w:line="238" w:lineRule="auto"/>
        <w:rPr>
          <w:sz w:val="20"/>
          <w:szCs w:val="20"/>
          <w:color w:val="auto"/>
        </w:rPr>
      </w:pPr>
      <w:r>
        <w:rPr>
          <w:rFonts w:ascii="Courier New" w:cs="Courier New" w:eastAsia="Courier New" w:hAnsi="Courier New"/>
          <w:sz w:val="18"/>
          <w:szCs w:val="18"/>
          <w:color w:val="auto"/>
        </w:rPr>
        <w:t>Quarter...............................................</w:t>
      </w:r>
    </w:p>
    <w:p>
      <w:pPr>
        <w:jc w:val="center"/>
        <w:ind w:right="4519"/>
        <w:spacing w:after="0"/>
        <w:rPr>
          <w:sz w:val="20"/>
          <w:szCs w:val="20"/>
          <w:color w:val="auto"/>
        </w:rPr>
      </w:pPr>
      <w:r>
        <w:rPr>
          <w:rFonts w:ascii="Courier New" w:cs="Courier New" w:eastAsia="Courier New" w:hAnsi="Courier New"/>
          <w:sz w:val="18"/>
          <w:szCs w:val="18"/>
          <w:color w:val="auto"/>
        </w:rPr>
        <w:t>$20.00 $1.38 Second</w:t>
      </w:r>
    </w:p>
    <w:p>
      <w:pPr>
        <w:ind w:left="60"/>
        <w:spacing w:after="0" w:line="237" w:lineRule="auto"/>
        <w:rPr>
          <w:sz w:val="20"/>
          <w:szCs w:val="20"/>
          <w:color w:val="auto"/>
        </w:rPr>
      </w:pPr>
      <w:r>
        <w:rPr>
          <w:rFonts w:ascii="Courier New" w:cs="Courier New" w:eastAsia="Courier New" w:hAnsi="Courier New"/>
          <w:sz w:val="18"/>
          <w:szCs w:val="18"/>
          <w:color w:val="auto"/>
        </w:rPr>
        <w:t>Quarter..............................................</w:t>
      </w:r>
    </w:p>
    <w:p>
      <w:pPr>
        <w:jc w:val="center"/>
        <w:ind w:right="4519"/>
        <w:spacing w:after="0" w:line="238" w:lineRule="auto"/>
        <w:rPr>
          <w:sz w:val="20"/>
          <w:szCs w:val="20"/>
          <w:color w:val="auto"/>
        </w:rPr>
      </w:pPr>
      <w:r>
        <w:rPr>
          <w:rFonts w:ascii="Courier New" w:cs="Courier New" w:eastAsia="Courier New" w:hAnsi="Courier New"/>
          <w:sz w:val="18"/>
          <w:szCs w:val="18"/>
          <w:color w:val="auto"/>
        </w:rPr>
        <w:t>$ 8.06 $2.00 Third</w:t>
      </w:r>
    </w:p>
    <w:p>
      <w:pPr>
        <w:spacing w:after="0"/>
        <w:rPr>
          <w:sz w:val="20"/>
          <w:szCs w:val="20"/>
          <w:color w:val="auto"/>
        </w:rPr>
      </w:pPr>
      <w:r>
        <w:rPr>
          <w:rFonts w:ascii="Courier New" w:cs="Courier New" w:eastAsia="Courier New" w:hAnsi="Courier New"/>
          <w:sz w:val="18"/>
          <w:szCs w:val="18"/>
          <w:color w:val="auto"/>
        </w:rPr>
        <w:t>Quarter...............................................</w:t>
      </w:r>
    </w:p>
    <w:p>
      <w:pPr>
        <w:jc w:val="center"/>
        <w:ind w:right="4519"/>
        <w:spacing w:after="0" w:line="237" w:lineRule="auto"/>
        <w:rPr>
          <w:sz w:val="20"/>
          <w:szCs w:val="20"/>
          <w:color w:val="auto"/>
        </w:rPr>
      </w:pPr>
      <w:r>
        <w:rPr>
          <w:rFonts w:ascii="Courier New" w:cs="Courier New" w:eastAsia="Courier New" w:hAnsi="Courier New"/>
          <w:sz w:val="18"/>
          <w:szCs w:val="18"/>
          <w:color w:val="auto"/>
        </w:rPr>
        <w:t>$11.67 $3.53 Fourth</w:t>
      </w:r>
    </w:p>
    <w:p>
      <w:pPr>
        <w:ind w:left="60"/>
        <w:spacing w:after="0"/>
        <w:rPr>
          <w:sz w:val="20"/>
          <w:szCs w:val="20"/>
          <w:color w:val="auto"/>
        </w:rPr>
      </w:pPr>
      <w:r>
        <w:rPr>
          <w:rFonts w:ascii="Courier New" w:cs="Courier New" w:eastAsia="Courier New" w:hAnsi="Courier New"/>
          <w:sz w:val="18"/>
          <w:szCs w:val="18"/>
          <w:color w:val="auto"/>
        </w:rPr>
        <w:t>Quarter..............................................</w:t>
      </w:r>
    </w:p>
    <w:p>
      <w:pPr>
        <w:ind w:left="2220"/>
        <w:spacing w:after="0" w:line="237" w:lineRule="auto"/>
        <w:rPr>
          <w:sz w:val="20"/>
          <w:szCs w:val="20"/>
          <w:color w:val="auto"/>
        </w:rPr>
      </w:pPr>
      <w:r>
        <w:rPr>
          <w:rFonts w:ascii="Courier New" w:cs="Courier New" w:eastAsia="Courier New" w:hAnsi="Courier New"/>
          <w:sz w:val="18"/>
          <w:szCs w:val="18"/>
          <w:color w:val="auto"/>
        </w:rPr>
        <w:t>$ 6.75 $2.25</w:t>
      </w:r>
    </w:p>
    <w:p>
      <w:pPr>
        <w:spacing w:after="0" w:line="200" w:lineRule="exact"/>
        <w:rPr>
          <w:sz w:val="20"/>
          <w:szCs w:val="20"/>
          <w:color w:val="auto"/>
        </w:rPr>
      </w:pPr>
    </w:p>
    <w:p>
      <w:pPr>
        <w:spacing w:after="0" w:line="210"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No cash dividends have been declared on the Company common stock since the Company's inception.</w:t>
      </w:r>
    </w:p>
    <w:p>
      <w:pPr>
        <w:spacing w:after="0" w:line="208"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As of February 25th, 2001, there were approximately 362 holders of record of the common stock.</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On December 4, 2001, we issued 5,000 shares of 3% Cumulative Convertible Preferred Stock to Riverview Group, L.L.C., a wholly owned subsidiary of Millennium Partners, L.P. This preferred stock is convertible into shares of our common stock at a conversion price of $2.00 per share of common stock; there is a mandatory redemption provision under which any preferred stock outstanding on December 4, 2003, shall be redeemed on that date. The conversion price may be below the trading market price of the stock at the time of conversion. Also on December 4, 2001, in connection with the preferred stock agreement, we issued to Riverview Group a warrant to purchase 350,877 shares of our common stock at a price of $3.42 per share. The warrant expires on December 4, 2005. Riverview Group paid $5,000,000 for the preferred stock and warrant. We also issued to Cantor Fitzgerald &amp; Co., our financial advisor in connection with the transaction, a warrant for 146,199 shares exercisable at $3.42 per share. These transactions were exempt from registration under the Securities Act of 1933 pursuant to Regulation D thereunder.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SELECTED FINANCIAL DATA</w:t>
      </w:r>
    </w:p>
    <w:p>
      <w:pPr>
        <w:spacing w:after="0" w:line="207"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The following selected historical information has been derived from the audited financial statements of the Company. The financial information as of December 2001 and 2000 and for each of</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pacing w:after="0" w:line="200" w:lineRule="exact"/>
        <w:rPr>
          <w:sz w:val="20"/>
          <w:szCs w:val="20"/>
          <w:color w:val="auto"/>
        </w:rPr>
      </w:pP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three years in the period ended December 31, 2001 are derived from audited financial statements included elsewhere in this Form 10-K/A.</w:t>
      </w:r>
    </w:p>
    <w:p>
      <w:pPr>
        <w:spacing w:after="0" w:line="200" w:lineRule="exact"/>
        <w:rPr>
          <w:sz w:val="20"/>
          <w:szCs w:val="20"/>
          <w:color w:val="auto"/>
        </w:rPr>
      </w:pPr>
    </w:p>
    <w:p>
      <w:pPr>
        <w:spacing w:after="0" w:line="205"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DECEMBER 31, --------------------</w:t>
      </w:r>
    </w:p>
    <w:tbl>
      <w:tblPr>
        <w:tblLayout w:type="fixed"/>
        <w:tblInd w:w="60" w:type="dxa"/>
        <w:tblCellMar>
          <w:top w:w="0" w:type="dxa"/>
          <w:left w:w="0" w:type="dxa"/>
          <w:bottom w:w="0" w:type="dxa"/>
          <w:right w:w="0" w:type="dxa"/>
        </w:tblCellMar>
      </w:tblPr>
      <w:tr>
        <w:trPr>
          <w:trHeight w:val="203"/>
        </w:trPr>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2"/>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1999 1998 1997 --------</w:t>
            </w:r>
          </w:p>
        </w:tc>
        <w:tc>
          <w:tcPr>
            <w:tcW w:w="2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 --</w:t>
            </w:r>
          </w:p>
        </w:tc>
      </w:tr>
    </w:tbl>
    <w:p>
      <w:pPr>
        <w:ind w:left="220"/>
        <w:spacing w:after="0" w:line="238" w:lineRule="auto"/>
        <w:rPr>
          <w:sz w:val="20"/>
          <w:szCs w:val="20"/>
          <w:color w:val="auto"/>
        </w:rPr>
      </w:pPr>
      <w:r>
        <w:rPr>
          <w:rFonts w:ascii="Courier New" w:cs="Courier New" w:eastAsia="Courier New" w:hAnsi="Courier New"/>
          <w:sz w:val="18"/>
          <w:szCs w:val="18"/>
          <w:color w:val="auto"/>
        </w:rPr>
        <w:t>------ -------- (IN THOUSANDS, EXCEPT PER</w:t>
      </w:r>
    </w:p>
    <w:p>
      <w:pPr>
        <w:sectPr>
          <w:pgSz w:w="11900" w:h="16838" w:orient="portrait"/>
          <w:cols w:equalWidth="0" w:num="1">
            <w:col w:w="10219"/>
          </w:cols>
          <w:pgMar w:left="240" w:top="339" w:right="1440" w:bottom="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8"/>
          <w:szCs w:val="18"/>
          <w:color w:val="auto"/>
        </w:rPr>
        <w:t>SHARE AMOUNTS) Consolidated Statement of</w:t>
      </w:r>
    </w:p>
    <w:p>
      <w:pPr>
        <w:ind w:left="220"/>
        <w:spacing w:after="0" w:line="238" w:lineRule="auto"/>
        <w:rPr>
          <w:sz w:val="20"/>
          <w:szCs w:val="20"/>
          <w:color w:val="auto"/>
        </w:rPr>
      </w:pPr>
      <w:r>
        <w:rPr>
          <w:rFonts w:ascii="Courier New" w:cs="Courier New" w:eastAsia="Courier New" w:hAnsi="Courier New"/>
          <w:sz w:val="18"/>
          <w:szCs w:val="18"/>
          <w:color w:val="auto"/>
        </w:rPr>
        <w:t>Operations Revenue from collaborative and</w:t>
      </w:r>
    </w:p>
    <w:p>
      <w:pPr>
        <w:ind w:left="1900"/>
        <w:spacing w:after="0"/>
        <w:rPr>
          <w:sz w:val="20"/>
          <w:szCs w:val="20"/>
          <w:color w:val="auto"/>
        </w:rPr>
      </w:pPr>
      <w:r>
        <w:rPr>
          <w:rFonts w:ascii="Courier New" w:cs="Courier New" w:eastAsia="Courier New" w:hAnsi="Courier New"/>
          <w:sz w:val="18"/>
          <w:szCs w:val="18"/>
          <w:color w:val="auto"/>
        </w:rPr>
        <w:t>licensing</w:t>
      </w:r>
    </w:p>
    <w:p>
      <w:pPr>
        <w:ind w:left="120"/>
        <w:spacing w:after="0" w:line="237" w:lineRule="auto"/>
        <w:rPr>
          <w:sz w:val="20"/>
          <w:szCs w:val="20"/>
          <w:color w:val="auto"/>
        </w:rPr>
      </w:pPr>
      <w:r>
        <w:rPr>
          <w:rFonts w:ascii="Courier New" w:cs="Courier New" w:eastAsia="Courier New" w:hAnsi="Courier New"/>
          <w:sz w:val="18"/>
          <w:szCs w:val="18"/>
          <w:color w:val="auto"/>
        </w:rPr>
        <w:t>agreements(1)..............................</w:t>
      </w:r>
    </w:p>
    <w:p>
      <w:pPr>
        <w:ind w:left="220"/>
        <w:spacing w:after="0" w:line="238" w:lineRule="auto"/>
        <w:rPr>
          <w:sz w:val="20"/>
          <w:szCs w:val="20"/>
          <w:color w:val="auto"/>
        </w:rPr>
      </w:pPr>
      <w:r>
        <w:rPr>
          <w:rFonts w:ascii="Courier New" w:cs="Courier New" w:eastAsia="Courier New" w:hAnsi="Courier New"/>
          <w:sz w:val="18"/>
          <w:szCs w:val="18"/>
          <w:color w:val="auto"/>
        </w:rPr>
        <w:t>$ -- $ 74 $ 5,022 $ 8,803 $10,617 Revenue</w:t>
      </w:r>
    </w:p>
    <w:p>
      <w:pPr>
        <w:ind w:left="60"/>
        <w:spacing w:after="0"/>
        <w:rPr>
          <w:sz w:val="20"/>
          <w:szCs w:val="20"/>
          <w:color w:val="auto"/>
        </w:rPr>
      </w:pPr>
      <w:r>
        <w:rPr>
          <w:rFonts w:ascii="Courier New" w:cs="Courier New" w:eastAsia="Courier New" w:hAnsi="Courier New"/>
          <w:sz w:val="18"/>
          <w:szCs w:val="18"/>
          <w:color w:val="auto"/>
        </w:rPr>
        <w:t>from grants.......................... 505 --</w:t>
      </w:r>
    </w:p>
    <w:p>
      <w:pPr>
        <w:jc w:val="center"/>
        <w:ind w:right="5479"/>
        <w:spacing w:after="0" w:line="237" w:lineRule="auto"/>
        <w:rPr>
          <w:sz w:val="20"/>
          <w:szCs w:val="20"/>
          <w:color w:val="auto"/>
        </w:rPr>
      </w:pPr>
      <w:r>
        <w:rPr>
          <w:rFonts w:ascii="Courier New" w:cs="Courier New" w:eastAsia="Courier New" w:hAnsi="Courier New"/>
          <w:sz w:val="18"/>
          <w:szCs w:val="18"/>
          <w:color w:val="auto"/>
        </w:rPr>
        <w:t>-- -- -- Revenue from assignment of rights</w:t>
      </w:r>
    </w:p>
    <w:p>
      <w:pPr>
        <w:jc w:val="center"/>
        <w:ind w:right="5479"/>
        <w:spacing w:after="0"/>
        <w:rPr>
          <w:sz w:val="20"/>
          <w:szCs w:val="20"/>
          <w:color w:val="auto"/>
        </w:rPr>
      </w:pPr>
      <w:r>
        <w:rPr>
          <w:rFonts w:ascii="Courier New" w:cs="Courier New" w:eastAsia="Courier New" w:hAnsi="Courier New"/>
          <w:sz w:val="18"/>
          <w:szCs w:val="18"/>
          <w:color w:val="auto"/>
        </w:rPr>
        <w:t>to</w:t>
      </w:r>
    </w:p>
    <w:p>
      <w:pPr>
        <w:ind w:left="120"/>
        <w:spacing w:after="0" w:line="237" w:lineRule="auto"/>
        <w:rPr>
          <w:sz w:val="20"/>
          <w:szCs w:val="20"/>
          <w:color w:val="auto"/>
        </w:rPr>
      </w:pPr>
      <w:r>
        <w:rPr>
          <w:rFonts w:ascii="Courier New" w:cs="Courier New" w:eastAsia="Courier New" w:hAnsi="Courier New"/>
          <w:sz w:val="18"/>
          <w:szCs w:val="18"/>
          <w:color w:val="auto"/>
        </w:rPr>
        <w:t>technology.................................</w:t>
      </w:r>
    </w:p>
    <w:p>
      <w:pPr>
        <w:ind w:left="60"/>
        <w:spacing w:after="0"/>
        <w:rPr>
          <w:sz w:val="20"/>
          <w:szCs w:val="20"/>
          <w:color w:val="auto"/>
        </w:rPr>
      </w:pPr>
      <w:r>
        <w:rPr>
          <w:rFonts w:ascii="Courier New" w:cs="Courier New" w:eastAsia="Courier New" w:hAnsi="Courier New"/>
          <w:sz w:val="18"/>
          <w:szCs w:val="18"/>
          <w:color w:val="auto"/>
        </w:rPr>
        <w:t>300 -- -- -- -- ------- ------- ------- ----</w:t>
      </w:r>
    </w:p>
    <w:p>
      <w:pPr>
        <w:ind w:left="1480"/>
        <w:spacing w:after="0" w:line="237" w:lineRule="auto"/>
        <w:rPr>
          <w:sz w:val="20"/>
          <w:szCs w:val="20"/>
          <w:color w:val="auto"/>
        </w:rPr>
      </w:pPr>
      <w:r>
        <w:rPr>
          <w:rFonts w:ascii="Courier New" w:cs="Courier New" w:eastAsia="Courier New" w:hAnsi="Courier New"/>
          <w:sz w:val="18"/>
          <w:szCs w:val="18"/>
          <w:color w:val="auto"/>
        </w:rPr>
        <w:t>--- ------- Total</w:t>
      </w:r>
    </w:p>
    <w:p>
      <w:pPr>
        <w:ind w:left="220"/>
        <w:spacing w:after="0" w:line="238" w:lineRule="auto"/>
        <w:rPr>
          <w:sz w:val="20"/>
          <w:szCs w:val="20"/>
          <w:color w:val="auto"/>
        </w:rPr>
      </w:pPr>
      <w:r>
        <w:rPr>
          <w:rFonts w:ascii="Courier New" w:cs="Courier New" w:eastAsia="Courier New" w:hAnsi="Courier New"/>
          <w:sz w:val="18"/>
          <w:szCs w:val="18"/>
          <w:color w:val="auto"/>
        </w:rPr>
        <w:t>revenue..................................</w:t>
      </w:r>
    </w:p>
    <w:p>
      <w:pPr>
        <w:ind w:left="380"/>
        <w:spacing w:after="0"/>
        <w:rPr>
          <w:sz w:val="20"/>
          <w:szCs w:val="20"/>
          <w:color w:val="auto"/>
        </w:rPr>
      </w:pPr>
      <w:r>
        <w:rPr>
          <w:rFonts w:ascii="Courier New" w:cs="Courier New" w:eastAsia="Courier New" w:hAnsi="Courier New"/>
          <w:sz w:val="18"/>
          <w:szCs w:val="18"/>
          <w:color w:val="auto"/>
        </w:rPr>
        <w:t>805 74 5,022 8,803 10,617 Research and</w:t>
      </w:r>
    </w:p>
    <w:tbl>
      <w:tblPr>
        <w:tblLayout w:type="fixed"/>
        <w:tblInd w:w="280" w:type="dxa"/>
        <w:tblCellMar>
          <w:top w:w="0" w:type="dxa"/>
          <w:left w:w="0" w:type="dxa"/>
          <w:bottom w:w="0" w:type="dxa"/>
          <w:right w:w="0" w:type="dxa"/>
        </w:tblCellMar>
      </w:tblPr>
      <w:tr>
        <w:trPr>
          <w:trHeight w:val="202"/>
        </w:trPr>
        <w:tc>
          <w:tcPr>
            <w:tcW w:w="3620" w:type="dxa"/>
            <w:vAlign w:val="bottom"/>
          </w:tcPr>
          <w:p>
            <w:pPr>
              <w:spacing w:after="0" w:line="202" w:lineRule="exact"/>
              <w:rPr>
                <w:sz w:val="20"/>
                <w:szCs w:val="20"/>
                <w:color w:val="auto"/>
              </w:rPr>
            </w:pPr>
            <w:r>
              <w:rPr>
                <w:rFonts w:ascii="Courier New" w:cs="Courier New" w:eastAsia="Courier New" w:hAnsi="Courier New"/>
                <w:sz w:val="18"/>
                <w:szCs w:val="18"/>
                <w:color w:val="auto"/>
                <w:w w:val="98"/>
              </w:rPr>
              <w:t>development expenses..............</w:t>
            </w:r>
          </w:p>
        </w:tc>
        <w:tc>
          <w:tcPr>
            <w:tcW w:w="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8,603</w:t>
            </w:r>
          </w:p>
        </w:tc>
      </w:tr>
    </w:tbl>
    <w:p>
      <w:pPr>
        <w:jc w:val="center"/>
        <w:ind w:right="5479"/>
        <w:spacing w:after="0" w:line="238" w:lineRule="auto"/>
        <w:rPr>
          <w:sz w:val="20"/>
          <w:szCs w:val="20"/>
          <w:color w:val="auto"/>
        </w:rPr>
      </w:pPr>
      <w:r>
        <w:rPr>
          <w:rFonts w:ascii="Courier New" w:cs="Courier New" w:eastAsia="Courier New" w:hAnsi="Courier New"/>
          <w:sz w:val="18"/>
          <w:szCs w:val="18"/>
          <w:color w:val="auto"/>
        </w:rPr>
        <w:t>5,979 9,984 17,659 18,604 Acquired research</w:t>
      </w:r>
    </w:p>
    <w:p>
      <w:pPr>
        <w:ind w:left="220"/>
        <w:spacing w:after="0"/>
        <w:rPr>
          <w:sz w:val="20"/>
          <w:szCs w:val="20"/>
          <w:color w:val="auto"/>
        </w:rPr>
      </w:pPr>
      <w:r>
        <w:rPr>
          <w:rFonts w:ascii="Courier New" w:cs="Courier New" w:eastAsia="Courier New" w:hAnsi="Courier New"/>
          <w:sz w:val="18"/>
          <w:szCs w:val="18"/>
          <w:color w:val="auto"/>
        </w:rPr>
        <w:t>and development.............. -- -- -- --</w:t>
      </w:r>
    </w:p>
    <w:p>
      <w:pPr>
        <w:ind w:left="60"/>
        <w:spacing w:after="0" w:line="237" w:lineRule="auto"/>
        <w:rPr>
          <w:sz w:val="20"/>
          <w:szCs w:val="20"/>
          <w:color w:val="auto"/>
        </w:rPr>
      </w:pPr>
      <w:r>
        <w:rPr>
          <w:rFonts w:ascii="Courier New" w:cs="Courier New" w:eastAsia="Courier New" w:hAnsi="Courier New"/>
          <w:sz w:val="18"/>
          <w:szCs w:val="18"/>
          <w:color w:val="auto"/>
        </w:rPr>
        <w:t>8,344 Encapsulated Cell Technology wind-down</w:t>
      </w:r>
    </w:p>
    <w:p>
      <w:pPr>
        <w:ind w:left="1700"/>
        <w:spacing w:after="0" w:line="238" w:lineRule="auto"/>
        <w:rPr>
          <w:sz w:val="20"/>
          <w:szCs w:val="20"/>
          <w:color w:val="auto"/>
        </w:rPr>
      </w:pPr>
      <w:r>
        <w:rPr>
          <w:rFonts w:ascii="Courier New" w:cs="Courier New" w:eastAsia="Courier New" w:hAnsi="Courier New"/>
          <w:sz w:val="18"/>
          <w:szCs w:val="18"/>
          <w:color w:val="auto"/>
        </w:rPr>
        <w:t>and corporate</w:t>
      </w:r>
    </w:p>
    <w:p>
      <w:pPr>
        <w:ind w:left="60"/>
        <w:spacing w:after="0"/>
        <w:rPr>
          <w:sz w:val="20"/>
          <w:szCs w:val="20"/>
          <w:color w:val="auto"/>
        </w:rPr>
      </w:pPr>
      <w:r>
        <w:rPr>
          <w:rFonts w:ascii="Courier New" w:cs="Courier New" w:eastAsia="Courier New" w:hAnsi="Courier New"/>
          <w:sz w:val="18"/>
          <w:szCs w:val="18"/>
          <w:color w:val="auto"/>
        </w:rPr>
        <w:t>relocation(2)...................... -- 3,327</w:t>
      </w:r>
    </w:p>
    <w:p>
      <w:pPr>
        <w:ind w:left="380"/>
        <w:spacing w:after="0" w:line="237" w:lineRule="auto"/>
        <w:rPr>
          <w:sz w:val="20"/>
          <w:szCs w:val="20"/>
          <w:color w:val="auto"/>
        </w:rPr>
      </w:pPr>
      <w:r>
        <w:rPr>
          <w:rFonts w:ascii="Courier New" w:cs="Courier New" w:eastAsia="Courier New" w:hAnsi="Courier New"/>
          <w:sz w:val="18"/>
          <w:szCs w:val="18"/>
          <w:color w:val="auto"/>
        </w:rPr>
        <w:t>6,048 -- -- Net loss before cumulative</w:t>
      </w:r>
    </w:p>
    <w:p>
      <w:pPr>
        <w:ind w:left="800"/>
        <w:spacing w:after="0"/>
        <w:rPr>
          <w:sz w:val="20"/>
          <w:szCs w:val="20"/>
          <w:color w:val="auto"/>
        </w:rPr>
      </w:pPr>
      <w:r>
        <w:rPr>
          <w:rFonts w:ascii="Courier New" w:cs="Courier New" w:eastAsia="Courier New" w:hAnsi="Courier New"/>
          <w:sz w:val="18"/>
          <w:szCs w:val="18"/>
          <w:color w:val="auto"/>
        </w:rPr>
        <w:t>effect of change in accounting</w:t>
      </w:r>
    </w:p>
    <w:p>
      <w:pPr>
        <w:ind w:left="160"/>
        <w:spacing w:after="0" w:line="237" w:lineRule="auto"/>
        <w:rPr>
          <w:sz w:val="20"/>
          <w:szCs w:val="20"/>
          <w:color w:val="auto"/>
        </w:rPr>
      </w:pPr>
      <w:r>
        <w:rPr>
          <w:rFonts w:ascii="Courier New" w:cs="Courier New" w:eastAsia="Courier New" w:hAnsi="Courier New"/>
          <w:sz w:val="18"/>
          <w:szCs w:val="18"/>
          <w:color w:val="auto"/>
        </w:rPr>
        <w:t>principle......................... (3,447)</w:t>
      </w:r>
    </w:p>
    <w:p>
      <w:pPr>
        <w:ind w:left="220"/>
        <w:spacing w:after="0"/>
        <w:rPr>
          <w:sz w:val="20"/>
          <w:szCs w:val="20"/>
          <w:color w:val="auto"/>
        </w:rPr>
      </w:pPr>
      <w:r>
        <w:rPr>
          <w:rFonts w:ascii="Courier New" w:cs="Courier New" w:eastAsia="Courier New" w:hAnsi="Courier New"/>
          <w:sz w:val="18"/>
          <w:szCs w:val="18"/>
          <w:color w:val="auto"/>
        </w:rPr>
        <w:t>(11,125) (15,709) (12,628) (18,114) Basic</w:t>
      </w:r>
    </w:p>
    <w:p>
      <w:pPr>
        <w:ind w:left="120"/>
        <w:spacing w:after="0" w:line="237" w:lineRule="auto"/>
        <w:rPr>
          <w:sz w:val="20"/>
          <w:szCs w:val="20"/>
          <w:color w:val="auto"/>
        </w:rPr>
      </w:pPr>
      <w:r>
        <w:rPr>
          <w:rFonts w:ascii="Courier New" w:cs="Courier New" w:eastAsia="Courier New" w:hAnsi="Courier New"/>
          <w:sz w:val="18"/>
          <w:szCs w:val="18"/>
          <w:color w:val="auto"/>
        </w:rPr>
        <w:t>and diluted net loss per share available to</w:t>
      </w:r>
    </w:p>
    <w:p>
      <w:pPr>
        <w:ind w:left="60"/>
        <w:spacing w:after="0" w:line="238" w:lineRule="auto"/>
        <w:rPr>
          <w:sz w:val="20"/>
          <w:szCs w:val="20"/>
          <w:color w:val="auto"/>
        </w:rPr>
      </w:pPr>
      <w:r>
        <w:rPr>
          <w:rFonts w:ascii="Courier New" w:cs="Courier New" w:eastAsia="Courier New" w:hAnsi="Courier New"/>
          <w:sz w:val="18"/>
          <w:szCs w:val="18"/>
          <w:color w:val="auto"/>
        </w:rPr>
        <w:t>common shareholders before cumulative effect</w:t>
      </w:r>
    </w:p>
    <w:tbl>
      <w:tblPr>
        <w:tblLayout w:type="fixed"/>
        <w:tblInd w:w="160" w:type="dxa"/>
        <w:tblCellMar>
          <w:top w:w="0" w:type="dxa"/>
          <w:left w:w="0" w:type="dxa"/>
          <w:bottom w:w="0" w:type="dxa"/>
          <w:right w:w="0" w:type="dxa"/>
        </w:tblCellMar>
      </w:tblPr>
      <w:tr>
        <w:trPr>
          <w:trHeight w:val="203"/>
        </w:trPr>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of an</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w w:val="99"/>
              </w:rPr>
              <w:t>accounting</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w w:val="95"/>
              </w:rPr>
              <w:t>change</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70"/>
              </w:rPr>
              <w:t>...............</w:t>
            </w:r>
          </w:p>
        </w:tc>
        <w:tc>
          <w:tcPr>
            <w:tcW w:w="8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r>
      <w:tr>
        <w:trPr>
          <w:trHeight w:val="203"/>
        </w:trPr>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(0.22)</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 (0.57) $</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(0.84)</w:t>
            </w:r>
          </w:p>
        </w:tc>
        <w:tc>
          <w:tcPr>
            <w:tcW w:w="104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 (0.69)</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(1.08)</w:t>
            </w:r>
          </w:p>
        </w:tc>
      </w:tr>
    </w:tbl>
    <w:p>
      <w:pPr>
        <w:jc w:val="center"/>
        <w:ind w:right="5479"/>
        <w:spacing w:after="0" w:line="238" w:lineRule="auto"/>
        <w:rPr>
          <w:sz w:val="20"/>
          <w:szCs w:val="20"/>
          <w:color w:val="auto"/>
        </w:rPr>
      </w:pPr>
      <w:r>
        <w:rPr>
          <w:rFonts w:ascii="Courier New" w:cs="Courier New" w:eastAsia="Courier New" w:hAnsi="Courier New"/>
          <w:sz w:val="18"/>
          <w:szCs w:val="18"/>
          <w:color w:val="auto"/>
        </w:rPr>
        <w:t>Cumulative effect of a change in accounting</w:t>
      </w:r>
    </w:p>
    <w:p>
      <w:pPr>
        <w:spacing w:after="0"/>
        <w:rPr>
          <w:sz w:val="20"/>
          <w:szCs w:val="20"/>
          <w:color w:val="auto"/>
        </w:rPr>
      </w:pPr>
      <w:r>
        <w:rPr>
          <w:rFonts w:ascii="Courier New" w:cs="Courier New" w:eastAsia="Courier New" w:hAnsi="Courier New"/>
          <w:sz w:val="18"/>
          <w:szCs w:val="18"/>
          <w:color w:val="auto"/>
        </w:rPr>
        <w:t>principle....................................</w:t>
      </w:r>
    </w:p>
    <w:p>
      <w:pPr>
        <w:ind w:left="380" w:hanging="319"/>
        <w:spacing w:after="0" w:line="237" w:lineRule="auto"/>
        <w:tabs>
          <w:tab w:leader="none" w:pos="3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(0.01) -- -- -- ------- ------- -------</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Net loss per share</w:t>
      </w:r>
    </w:p>
    <w:tbl>
      <w:tblPr>
        <w:tblLayout w:type="fixed"/>
        <w:tblInd w:w="120" w:type="dxa"/>
        <w:tblCellMar>
          <w:top w:w="0" w:type="dxa"/>
          <w:left w:w="0" w:type="dxa"/>
          <w:bottom w:w="0" w:type="dxa"/>
          <w:right w:w="0" w:type="dxa"/>
        </w:tblCellMar>
      </w:tblPr>
      <w:tr>
        <w:trPr>
          <w:trHeight w:val="203"/>
        </w:trPr>
        <w:tc>
          <w:tcPr>
            <w:tcW w:w="4400" w:type="dxa"/>
            <w:vAlign w:val="bottom"/>
            <w:gridSpan w:val="4"/>
          </w:tcPr>
          <w:p>
            <w:pPr>
              <w:jc w:val="center"/>
              <w:ind w:left="40"/>
              <w:spacing w:after="0"/>
              <w:rPr>
                <w:sz w:val="20"/>
                <w:szCs w:val="20"/>
                <w:color w:val="auto"/>
              </w:rPr>
            </w:pPr>
            <w:r>
              <w:rPr>
                <w:rFonts w:ascii="Courier New" w:cs="Courier New" w:eastAsia="Courier New" w:hAnsi="Courier New"/>
                <w:sz w:val="18"/>
                <w:szCs w:val="18"/>
                <w:color w:val="auto"/>
                <w:w w:val="97"/>
              </w:rPr>
              <w:t>applicable to common shareholders</w:t>
            </w:r>
          </w:p>
        </w:tc>
        <w:tc>
          <w:tcPr>
            <w:tcW w:w="120" w:type="dxa"/>
            <w:vAlign w:val="bottom"/>
          </w:tcPr>
          <w:p>
            <w:pPr>
              <w:spacing w:after="0"/>
              <w:rPr>
                <w:sz w:val="17"/>
                <w:szCs w:val="17"/>
                <w:color w:val="auto"/>
              </w:rPr>
            </w:pPr>
          </w:p>
        </w:tc>
      </w:tr>
      <w:tr>
        <w:trPr>
          <w:trHeight w:val="203"/>
        </w:trPr>
        <w:tc>
          <w:tcPr>
            <w:tcW w:w="17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(4).............................</w:t>
            </w:r>
          </w:p>
        </w:tc>
        <w:tc>
          <w:tcPr>
            <w:tcW w:w="960" w:type="dxa"/>
            <w:vAlign w:val="bottom"/>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(0.22)</w:t>
            </w:r>
          </w:p>
        </w:tc>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88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(0.58)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(0.84)</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(0.69)</w:t>
            </w:r>
          </w:p>
        </w:tc>
        <w:tc>
          <w:tcPr>
            <w:tcW w:w="1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 (1.08) Shares</w:t>
            </w:r>
          </w:p>
        </w:tc>
        <w:tc>
          <w:tcPr>
            <w:tcW w:w="120" w:type="dxa"/>
            <w:vAlign w:val="bottom"/>
          </w:tcPr>
          <w:p>
            <w:pPr>
              <w:spacing w:after="0"/>
              <w:rPr>
                <w:sz w:val="17"/>
                <w:szCs w:val="17"/>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used in computing basic and diluted net loss</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20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4"/>
              </w:rPr>
              <w:t>per share...............................</w:t>
            </w:r>
          </w:p>
        </w:tc>
        <w:tc>
          <w:tcPr>
            <w:tcW w:w="1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260" w:type="dxa"/>
            <w:vAlign w:val="bottom"/>
          </w:tcPr>
          <w:p>
            <w:pPr>
              <w:jc w:val="right"/>
              <w:ind w:right="24"/>
              <w:spacing w:after="0" w:line="203" w:lineRule="exact"/>
              <w:rPr>
                <w:sz w:val="20"/>
                <w:szCs w:val="20"/>
                <w:color w:val="auto"/>
              </w:rPr>
            </w:pPr>
            <w:r>
              <w:rPr>
                <w:rFonts w:ascii="Courier New" w:cs="Courier New" w:eastAsia="Courier New" w:hAnsi="Courier New"/>
                <w:sz w:val="18"/>
                <w:szCs w:val="18"/>
                <w:color w:val="auto"/>
              </w:rPr>
              <w:t>22,242</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20,068</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18,708 18,291</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16,704</w:t>
            </w:r>
          </w:p>
        </w:tc>
      </w:tr>
      <w:tr>
        <w:trPr>
          <w:trHeight w:val="810"/>
        </w:trPr>
        <w:tc>
          <w:tcPr>
            <w:tcW w:w="20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DECEMBER 31 --------------------------</w:t>
            </w:r>
          </w:p>
        </w:tc>
        <w:tc>
          <w:tcPr>
            <w:tcW w:w="14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9"/>
              </w:rPr>
              <w:t>1999 1998 1997 --------</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jc w:val="both"/>
        <w:ind w:left="220" w:right="6259" w:hanging="55"/>
        <w:spacing w:after="0" w:line="268" w:lineRule="auto"/>
        <w:tabs>
          <w:tab w:leader="none" w:pos="58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 THOUSANDS) Consolidated Balance Sheet Cash and</w:t>
      </w:r>
    </w:p>
    <w:p>
      <w:pPr>
        <w:jc w:val="center"/>
        <w:ind w:right="6099"/>
        <w:spacing w:after="0" w:line="233" w:lineRule="auto"/>
        <w:rPr>
          <w:sz w:val="20"/>
          <w:szCs w:val="20"/>
          <w:color w:val="auto"/>
        </w:rPr>
      </w:pPr>
      <w:r>
        <w:rPr>
          <w:rFonts w:ascii="Courier New" w:cs="Courier New" w:eastAsia="Courier New" w:hAnsi="Courier New"/>
          <w:sz w:val="18"/>
          <w:szCs w:val="18"/>
          <w:color w:val="auto"/>
        </w:rPr>
        <w:t>cash equivalents....................</w:t>
      </w:r>
    </w:p>
    <w:p>
      <w:pPr>
        <w:jc w:val="center"/>
        <w:ind w:right="6099"/>
        <w:spacing w:after="0"/>
        <w:rPr>
          <w:sz w:val="20"/>
          <w:szCs w:val="20"/>
          <w:color w:val="auto"/>
        </w:rPr>
      </w:pPr>
      <w:r>
        <w:rPr>
          <w:rFonts w:ascii="Courier New" w:cs="Courier New" w:eastAsia="Courier New" w:hAnsi="Courier New"/>
          <w:sz w:val="18"/>
          <w:szCs w:val="18"/>
          <w:color w:val="auto"/>
        </w:rPr>
        <w:t>$13,697 $ 6,069 $ 4,760 $17,386</w:t>
      </w:r>
    </w:p>
    <w:p>
      <w:pPr>
        <w:jc w:val="center"/>
        <w:ind w:right="6099"/>
        <w:spacing w:after="0" w:line="237" w:lineRule="auto"/>
        <w:rPr>
          <w:sz w:val="20"/>
          <w:szCs w:val="20"/>
          <w:color w:val="auto"/>
        </w:rPr>
      </w:pPr>
      <w:r>
        <w:rPr>
          <w:rFonts w:ascii="Courier New" w:cs="Courier New" w:eastAsia="Courier New" w:hAnsi="Courier New"/>
          <w:sz w:val="18"/>
          <w:szCs w:val="18"/>
          <w:color w:val="auto"/>
        </w:rPr>
        <w:t>$29,050 Restricted</w:t>
      </w:r>
    </w:p>
    <w:p>
      <w:pPr>
        <w:jc w:val="center"/>
        <w:ind w:right="6099"/>
        <w:spacing w:after="0"/>
        <w:rPr>
          <w:sz w:val="20"/>
          <w:szCs w:val="20"/>
          <w:color w:val="auto"/>
        </w:rPr>
      </w:pPr>
      <w:r>
        <w:rPr>
          <w:rFonts w:ascii="Courier New" w:cs="Courier New" w:eastAsia="Courier New" w:hAnsi="Courier New"/>
          <w:sz w:val="18"/>
          <w:szCs w:val="18"/>
          <w:color w:val="auto"/>
        </w:rPr>
        <w:t>investments....................... --</w:t>
      </w:r>
    </w:p>
    <w:p>
      <w:pPr>
        <w:jc w:val="center"/>
        <w:ind w:right="6099"/>
        <w:spacing w:after="0" w:line="237" w:lineRule="auto"/>
        <w:rPr>
          <w:sz w:val="20"/>
          <w:szCs w:val="20"/>
          <w:color w:val="auto"/>
        </w:rPr>
      </w:pPr>
      <w:r>
        <w:rPr>
          <w:rFonts w:ascii="Courier New" w:cs="Courier New" w:eastAsia="Courier New" w:hAnsi="Courier New"/>
          <w:sz w:val="18"/>
          <w:szCs w:val="18"/>
          <w:color w:val="auto"/>
        </w:rPr>
        <w:t>16,356 -- -- -- Total</w:t>
      </w:r>
    </w:p>
    <w:p>
      <w:pPr>
        <w:spacing w:after="0" w:line="5"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6"/>
          <w:szCs w:val="16"/>
          <w:color w:val="auto"/>
        </w:rPr>
        <w:t>assets.................................</w:t>
      </w:r>
    </w:p>
    <w:p>
      <w:pPr>
        <w:spacing w:after="0" w:line="16" w:lineRule="exact"/>
        <w:rPr>
          <w:sz w:val="20"/>
          <w:szCs w:val="20"/>
          <w:color w:val="auto"/>
        </w:rPr>
      </w:pPr>
    </w:p>
    <w:p>
      <w:pPr>
        <w:jc w:val="center"/>
        <w:ind w:right="6099"/>
        <w:spacing w:after="0"/>
        <w:rPr>
          <w:sz w:val="20"/>
          <w:szCs w:val="20"/>
          <w:color w:val="auto"/>
        </w:rPr>
      </w:pPr>
      <w:r>
        <w:rPr>
          <w:rFonts w:ascii="Courier New" w:cs="Courier New" w:eastAsia="Courier New" w:hAnsi="Courier New"/>
          <w:sz w:val="18"/>
          <w:szCs w:val="18"/>
          <w:color w:val="auto"/>
        </w:rPr>
        <w:t>20,803 29,795 15,781 32,866 44,301</w:t>
      </w:r>
    </w:p>
    <w:p>
      <w:pPr>
        <w:jc w:val="center"/>
        <w:ind w:right="6099"/>
        <w:spacing w:after="0" w:line="238" w:lineRule="auto"/>
        <w:rPr>
          <w:sz w:val="20"/>
          <w:szCs w:val="20"/>
          <w:color w:val="auto"/>
        </w:rPr>
      </w:pPr>
      <w:r>
        <w:rPr>
          <w:rFonts w:ascii="Courier New" w:cs="Courier New" w:eastAsia="Courier New" w:hAnsi="Courier New"/>
          <w:sz w:val="18"/>
          <w:szCs w:val="18"/>
          <w:color w:val="auto"/>
        </w:rPr>
        <w:t>Long-term debt, including capital</w:t>
      </w:r>
    </w:p>
    <w:p>
      <w:pPr>
        <w:jc w:val="center"/>
        <w:ind w:right="6099"/>
        <w:spacing w:after="0"/>
        <w:rPr>
          <w:sz w:val="20"/>
          <w:szCs w:val="20"/>
          <w:color w:val="auto"/>
        </w:rPr>
      </w:pPr>
      <w:r>
        <w:rPr>
          <w:rFonts w:ascii="Courier New" w:cs="Courier New" w:eastAsia="Courier New" w:hAnsi="Courier New"/>
          <w:sz w:val="18"/>
          <w:szCs w:val="18"/>
          <w:color w:val="auto"/>
        </w:rPr>
        <w:t>leases..... 2,316 2,605 2,937 3,762</w:t>
      </w:r>
    </w:p>
    <w:p>
      <w:pPr>
        <w:jc w:val="center"/>
        <w:ind w:right="6099"/>
        <w:spacing w:after="0" w:line="237" w:lineRule="auto"/>
        <w:rPr>
          <w:sz w:val="20"/>
          <w:szCs w:val="20"/>
          <w:color w:val="auto"/>
        </w:rPr>
      </w:pPr>
      <w:r>
        <w:rPr>
          <w:rFonts w:ascii="Courier New" w:cs="Courier New" w:eastAsia="Courier New" w:hAnsi="Courier New"/>
          <w:sz w:val="18"/>
          <w:szCs w:val="18"/>
          <w:color w:val="auto"/>
        </w:rPr>
        <w:t>4,108 Redeemable common</w:t>
      </w:r>
    </w:p>
    <w:p>
      <w:pPr>
        <w:jc w:val="center"/>
        <w:ind w:right="6099"/>
        <w:spacing w:after="0" w:line="238" w:lineRule="auto"/>
        <w:rPr>
          <w:sz w:val="20"/>
          <w:szCs w:val="20"/>
          <w:color w:val="auto"/>
        </w:rPr>
      </w:pPr>
      <w:r>
        <w:rPr>
          <w:rFonts w:ascii="Courier New" w:cs="Courier New" w:eastAsia="Courier New" w:hAnsi="Courier New"/>
          <w:sz w:val="18"/>
          <w:szCs w:val="18"/>
          <w:color w:val="auto"/>
        </w:rPr>
        <w:t>stock...................... -- --</w:t>
      </w:r>
    </w:p>
    <w:p>
      <w:pPr>
        <w:ind w:left="60"/>
        <w:spacing w:after="0"/>
        <w:rPr>
          <w:sz w:val="20"/>
          <w:szCs w:val="20"/>
          <w:color w:val="auto"/>
        </w:rPr>
      </w:pPr>
      <w:r>
        <w:rPr>
          <w:rFonts w:ascii="Courier New" w:cs="Courier New" w:eastAsia="Courier New" w:hAnsi="Courier New"/>
          <w:sz w:val="18"/>
          <w:szCs w:val="18"/>
          <w:color w:val="auto"/>
        </w:rPr>
        <w:t>5,249 5,249 5,583 Redeemable preferred</w:t>
      </w:r>
    </w:p>
    <w:tbl>
      <w:tblPr>
        <w:tblLayout w:type="fixed"/>
        <w:tblInd w:w="60" w:type="dxa"/>
        <w:tblCellMar>
          <w:top w:w="0" w:type="dxa"/>
          <w:left w:w="0" w:type="dxa"/>
          <w:bottom w:w="0" w:type="dxa"/>
          <w:right w:w="0" w:type="dxa"/>
        </w:tblCellMar>
      </w:tblPr>
      <w:tr>
        <w:trPr>
          <w:trHeight w:val="202"/>
        </w:trPr>
        <w:tc>
          <w:tcPr>
            <w:tcW w:w="274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stock(3)................</w:t>
            </w:r>
          </w:p>
        </w:tc>
        <w:tc>
          <w:tcPr>
            <w:tcW w:w="1260" w:type="dxa"/>
            <w:vAlign w:val="bottom"/>
          </w:tcPr>
          <w:p>
            <w:pPr>
              <w:spacing w:after="0" w:line="202" w:lineRule="exact"/>
              <w:rPr>
                <w:sz w:val="20"/>
                <w:szCs w:val="20"/>
                <w:color w:val="auto"/>
              </w:rPr>
            </w:pPr>
            <w:r>
              <w:rPr>
                <w:rFonts w:ascii="Courier New" w:cs="Courier New" w:eastAsia="Courier New" w:hAnsi="Courier New"/>
                <w:sz w:val="18"/>
                <w:szCs w:val="18"/>
                <w:color w:val="auto"/>
              </w:rPr>
              <w:t>2,663 1,283</w:t>
            </w:r>
          </w:p>
        </w:tc>
      </w:tr>
      <w:tr>
        <w:trPr>
          <w:trHeight w:val="203"/>
        </w:trPr>
        <w:tc>
          <w:tcPr>
            <w:tcW w:w="400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5,249 5,249 5,583 Stockholders'</w:t>
            </w:r>
          </w:p>
        </w:tc>
      </w:tr>
      <w:tr>
        <w:trPr>
          <w:trHeight w:val="203"/>
        </w:trPr>
        <w:tc>
          <w:tcPr>
            <w:tcW w:w="2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1"/>
              </w:rPr>
              <w:t>equity.........................</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13,208</w:t>
            </w:r>
          </w:p>
        </w:tc>
      </w:tr>
      <w:tr>
        <w:trPr>
          <w:trHeight w:val="203"/>
        </w:trPr>
        <w:tc>
          <w:tcPr>
            <w:tcW w:w="2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21,699 3,506 17,897</w:t>
            </w: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28,900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footnote 3 in the consolidated financial statements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footnote 2 in the consolidated financial statements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footnote 11 in the consolidated financial statements</w:t>
      </w:r>
    </w:p>
    <w:p>
      <w:pPr>
        <w:spacing w:after="0" w:line="206" w:lineRule="exact"/>
        <w:rPr>
          <w:rFonts w:ascii="Courier New" w:cs="Courier New" w:eastAsia="Courier New" w:hAnsi="Courier New"/>
          <w:sz w:val="18"/>
          <w:szCs w:val="18"/>
          <w:color w:val="auto"/>
        </w:rPr>
      </w:pPr>
    </w:p>
    <w:p>
      <w:pPr>
        <w:ind w:right="1779" w:firstLine="8"/>
        <w:spacing w:after="0" w:line="236" w:lineRule="auto"/>
        <w:tabs>
          <w:tab w:leader="none" w:pos="421"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amounts have been restated for additional deemed dividends to preferred shareholders, see Notes 1 and 11 in the accompanying consolidated financial statements</w:t>
      </w:r>
    </w:p>
    <w:p>
      <w:pPr>
        <w:spacing w:after="0" w:line="209" w:lineRule="exact"/>
        <w:rPr>
          <w:sz w:val="20"/>
          <w:szCs w:val="20"/>
          <w:color w:val="auto"/>
        </w:rPr>
      </w:pPr>
    </w:p>
    <w:p>
      <w:pPr>
        <w:ind w:left="860" w:right="1879" w:hanging="842"/>
        <w:spacing w:after="0" w:line="235" w:lineRule="auto"/>
        <w:rPr>
          <w:sz w:val="20"/>
          <w:szCs w:val="20"/>
          <w:color w:val="auto"/>
        </w:rPr>
      </w:pPr>
      <w:r>
        <w:rPr>
          <w:rFonts w:ascii="Courier New" w:cs="Courier New" w:eastAsia="Courier New" w:hAnsi="Courier New"/>
          <w:sz w:val="18"/>
          <w:szCs w:val="18"/>
          <w:color w:val="auto"/>
        </w:rPr>
        <w:t>ITEM 7. MANAGEMENT'S DISCUSSION AND ANALYSIS OF FINANCIAL CONDITION AND RESULTS OF OPERATIONS</w:t>
      </w:r>
    </w:p>
    <w:p>
      <w:pPr>
        <w:spacing w:after="0" w:line="208" w:lineRule="exact"/>
        <w:rPr>
          <w:sz w:val="20"/>
          <w:szCs w:val="20"/>
          <w:color w:val="auto"/>
        </w:rPr>
      </w:pPr>
    </w:p>
    <w:p>
      <w:pPr>
        <w:ind w:right="2619" w:firstLine="421"/>
        <w:spacing w:after="0" w:line="236" w:lineRule="auto"/>
        <w:rPr>
          <w:sz w:val="20"/>
          <w:szCs w:val="20"/>
          <w:color w:val="auto"/>
        </w:rPr>
      </w:pPr>
      <w:r>
        <w:rPr>
          <w:rFonts w:ascii="Courier New" w:cs="Courier New" w:eastAsia="Courier New" w:hAnsi="Courier New"/>
          <w:sz w:val="18"/>
          <w:szCs w:val="18"/>
          <w:color w:val="auto"/>
        </w:rPr>
        <w:t>The following discussion of our financial condition and results of operations should be read in conjunction with the accompanying financial statements and the related footnotes thereto.</w:t>
      </w:r>
    </w:p>
    <w:p>
      <w:pPr>
        <w:sectPr>
          <w:pgSz w:w="11900" w:h="16838" w:orient="portrait"/>
          <w:cols w:equalWidth="0" w:num="1">
            <w:col w:w="10219"/>
          </w:cols>
          <w:pgMar w:left="240" w:top="136" w:right="1440" w:bottom="0" w:gutter="0" w:footer="0" w:header="0"/>
        </w:sectPr>
      </w:pPr>
    </w:p>
    <w:bookmarkStart w:id="24" w:name="page25"/>
    <w:bookmarkEnd w:id="24"/>
    <w:p>
      <w:pPr>
        <w:ind w:right="1779" w:firstLine="421"/>
        <w:spacing w:after="0" w:line="236" w:lineRule="auto"/>
        <w:rPr>
          <w:sz w:val="20"/>
          <w:szCs w:val="20"/>
          <w:color w:val="auto"/>
        </w:rPr>
      </w:pPr>
      <w:r>
        <w:rPr>
          <w:rFonts w:ascii="Courier New" w:cs="Courier New" w:eastAsia="Courier New" w:hAnsi="Courier New"/>
          <w:sz w:val="18"/>
          <w:szCs w:val="18"/>
          <w:color w:val="auto"/>
        </w:rPr>
        <w:t>This report contains forward looking statements within the meaning of Section 27A of the Securities Act and Section 21E of the Securities Exchange Act that involve substantial risks and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pacing w:after="0" w:line="200" w:lineRule="exact"/>
        <w:rPr>
          <w:sz w:val="20"/>
          <w:szCs w:val="20"/>
          <w:color w:val="auto"/>
        </w:rPr>
      </w:pPr>
    </w:p>
    <w:p>
      <w:pPr>
        <w:spacing w:after="0" w:line="20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uncertainties. 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manufacture of products, the protect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such as failure to obtain a corporate partner or partners to support the development of our stem cell programs, our ability to sell, assign or sublease our interest in our facilities related to our encapsulated cell technology program, risks of delays in, or adverse results from, our research, development and clinical testing programs, obsolescence of our technology, lack of available funding, competition from third parties, intellectual property rights of third parties, failure of our collaborators to perform, regulatory constraints, litigation and other risks to which we are subject. See "Cautionary Factors Relevant to Forward-Looking-Information" filed herewith as Exhibit 99 and incorporated herein by reference.</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Since our inception in 1988, we have been primarily engaged in research and development of human therapeutic products. As a result of a restructuring in the second half of 1999, our sole focus is now on our stem cell technology.</w:t>
      </w:r>
    </w:p>
    <w:p>
      <w:pPr>
        <w:spacing w:after="0" w:line="20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 2001, we entered into two significant financing agreements: In May, we entered into an equity line enabling us to draw up to $30,000,000 subject to various restrictions, and we did draw down $4,000,000 in July; and in December, we issued 3% convertible preferred stock for $5,000,000 gross. In addition, under the terms of the financing agreement we entered into in 2000 with Millennium Partners, LP, Millennium exercised its final option to purchase $2,000,000 of our common stock; that agreement has now terminated. (See "Liquidity and Capital Resources" below for further detail on each of these transactions.)</w:t>
      </w:r>
    </w:p>
    <w:p>
      <w:pPr>
        <w:spacing w:after="0" w:line="214"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addition, we received two grants from the National Institutes of Health, one for work on hepatitis to be carried out jointly by us and Stanford University, and one focusing on the effort to identify liver stem and progenitor cells for the treatment of liver diseases. Although the grants are relatively small ($300,000 a year for two years and $225,000 a year for four years, respectively, and dependent on availability of funds and satisfactory progress), we are very pleased by this recognition of our work by the agency.</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Our results of operations have varied significantly from year to year and quarter to quarter and may vary significantly in the future due to the occurrence of material recurring and nonrecurring events, including without limitation the receipt and payment of recurring and nonrecurring licensing payments, the initiation or termination of research collaborations, the on-going expenses to lease and maintain our facilities in Rhode Island and the increasing costs associated with our move to a larger facility in California. To expand and provide high quality systems and support to our Research and</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pacing w:after="0" w:line="200" w:lineRule="exact"/>
        <w:rPr>
          <w:sz w:val="20"/>
          <w:szCs w:val="20"/>
          <w:color w:val="auto"/>
        </w:rPr>
      </w:pP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Development programs, we will need to hire more personnel, which will lead to higher operating expenses.</w:t>
      </w:r>
    </w:p>
    <w:p>
      <w:pPr>
        <w:sectPr>
          <w:pgSz w:w="11900" w:h="16838" w:orient="portrait"/>
          <w:cols w:equalWidth="0" w:num="1">
            <w:col w:w="10219"/>
          </w:cols>
          <w:pgMar w:left="240" w:top="344" w:right="1440" w:bottom="0" w:gutter="0" w:footer="0" w:header="0"/>
        </w:sectPr>
      </w:pPr>
    </w:p>
    <w:bookmarkStart w:id="25" w:name="page26"/>
    <w:bookmarkEnd w:id="25"/>
    <w:p>
      <w:pPr>
        <w:ind w:right="1999" w:firstLine="421"/>
        <w:spacing w:after="0" w:line="236" w:lineRule="auto"/>
        <w:rPr>
          <w:sz w:val="20"/>
          <w:szCs w:val="20"/>
          <w:color w:val="auto"/>
        </w:rPr>
      </w:pPr>
      <w:r>
        <w:rPr>
          <w:rFonts w:ascii="Courier New" w:cs="Courier New" w:eastAsia="Courier New" w:hAnsi="Courier New"/>
          <w:sz w:val="18"/>
          <w:szCs w:val="18"/>
          <w:color w:val="auto"/>
        </w:rPr>
        <w:t>The Company believes the following critical accounting policies affect its more significant judgments and estimates used in the preparation of its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preparation of consolidated financial statements in conformity with accounting principles generally accepted in the United States, that requires management to make estimates and assumptions that affect the amounts reported in the consolidated financial statements. Actual results could differ from these estimates.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STOCK-BASED COMPENSATION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Company's employee stock option plan is accounted for under Accounting Principles Board Opinion No. 25 ("APB 25"), "Accounting for Stock Issued to Employees." The Company grants qualified stock options for a fixed number of shares to employees with an exercise price equal to the fair market value of the shares at the date of grant.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w:t>
      </w:r>
    </w:p>
    <w:p>
      <w:pPr>
        <w:spacing w:after="0" w:line="21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For certain stock options granted to non-employees, the Company accounts for these grants in accordance with FAS No. 123--accounting for stock-based compensation and EITF 96-18--accounting for equity instruments that are issued to other than employees for acquiring, or in conjunction with selling, goods or services, and accordingly, recognizes as expense the estimated fair value of such options as calculated using the Black-Scholes valuation model, and is remeasured during the service period. Fair value is determined using methodologies allowable by FAS No. 123. The cost is amortized over the vesting period of each option or the recipient's contractual arrangement, if shorter.</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LONG-LIVED ASSETS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COSTS</w:t>
      </w:r>
    </w:p>
    <w:p>
      <w:pPr>
        <w:spacing w:after="0" w:line="207"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The Company expenses all research and development costs as incurred. Research and Development costs include costs of personnel, external services, supplies, facilities and miscellaneous other costs.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YEARS ENDED DECEMBER 31, 2001, 2000 AND 1999</w:t>
      </w:r>
    </w:p>
    <w:p>
      <w:pPr>
        <w:spacing w:after="0" w:line="207"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Revenues totaled $805,000, $74,000 and $5,022,000 for the years ending December 31, 2001, 2000 and 1999, respectively. Revenues for 2001 are from grants received from the National Institute of Health's Small Business Innovation Research (SBIR) office for research relating to our Neural &amp; Liver stem cell programs ($505,000) and from the assignment to Modex Therapeutics, Ltd., of our retained</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rights to a portion of certain possible future revenues arising out of our sale of our former Encapsulated Cell Technology (ECT) to Neurotech, S.A.($300,000). Revenues for 2000 were from Neurotech, SA. in return for that sale of our ECT intellectual property assets described above under "Research and Development Programs" above. Revenues for 1999 were from collaborative agreements, earned primarily from a Development, Marketing and License Agreement with AstraZeneca Group plc, which was signed in March 1995 and which related to the ECT. The decrease in revenues from 1999 to 2000 resulted primarily from the June 1999 termination of the agreement with AstraZeneca. The increase from 2000 to 2001 was primarily due to the receipt of money from grants. There were no receipts from grants in 2000.</w:t>
      </w:r>
    </w:p>
    <w:p>
      <w:pPr>
        <w:spacing w:after="0" w:line="216" w:lineRule="exact"/>
        <w:rPr>
          <w:sz w:val="20"/>
          <w:szCs w:val="20"/>
          <w:color w:val="auto"/>
        </w:rPr>
      </w:pPr>
    </w:p>
    <w:p>
      <w:pPr>
        <w:ind w:right="1779" w:firstLine="421"/>
        <w:spacing w:after="0" w:line="290" w:lineRule="auto"/>
        <w:rPr>
          <w:sz w:val="20"/>
          <w:szCs w:val="20"/>
          <w:color w:val="auto"/>
        </w:rPr>
      </w:pPr>
      <w:r>
        <w:rPr>
          <w:rFonts w:ascii="Courier New" w:cs="Courier New" w:eastAsia="Courier New" w:hAnsi="Courier New"/>
          <w:sz w:val="16"/>
          <w:szCs w:val="16"/>
          <w:color w:val="auto"/>
        </w:rPr>
        <w:t>Research and development expenses totaled $8,603,000 in 2001, as compared to $5,979,000 in 2000 and $9,984,000 in 1999. The increase of $2,624,000, or 44%,</w:t>
      </w:r>
    </w:p>
    <w:p>
      <w:pPr>
        <w:sectPr>
          <w:pgSz w:w="11900" w:h="16838" w:orient="portrait"/>
          <w:cols w:equalWidth="0" w:num="1">
            <w:col w:w="10219"/>
          </w:cols>
          <w:pgMar w:left="240" w:top="142" w:right="1440" w:bottom="0" w:gutter="0" w:footer="0" w:header="0"/>
        </w:sectPr>
      </w:pPr>
    </w:p>
    <w:bookmarkStart w:id="26" w:name="page27"/>
    <w:bookmarkEnd w:id="26"/>
    <w:p>
      <w:pPr>
        <w:ind w:right="1779"/>
        <w:spacing w:after="0" w:line="269" w:lineRule="auto"/>
        <w:rPr>
          <w:sz w:val="20"/>
          <w:szCs w:val="20"/>
          <w:color w:val="auto"/>
        </w:rPr>
      </w:pPr>
      <w:r>
        <w:rPr>
          <w:rFonts w:ascii="Courier New" w:cs="Courier New" w:eastAsia="Courier New" w:hAnsi="Courier New"/>
          <w:sz w:val="16"/>
          <w:szCs w:val="16"/>
          <w:color w:val="auto"/>
        </w:rPr>
        <w:t>from 2000 to 2001 was primarily attributable to the costs related to leasing a larger facility and an increase in personnel to facilitate the expansion of our research and initiate development. Our program in neural stem and progenitor cells has entered the preclinical stage, as we focus increasingly on testing human neural stem cells in small animal models of human diseases, both in-house and through external academic collaborators. In our liver stem cell program, we are intensifying our efforts to identify liver stem and progenitor cells. In part, we will do this by following up studies we have done showing that purified blood stem cells can give rise to liver tissue, to seek a possible transitional cell transitional between the blood stem cells and the mature liver cells. Our pancreas program is concentrated on the use of animal models, available through a consortium of academic collaborators, to attempt to identify and test candidate stem cells for use in the treatment of diseases such as certain types of diabetes, and is being carried on for the present primarily through those collaborators. The decrease of $4,005,000 or 40%, from 1999 to 2000, was primarily attributable to the wind-down of research activities relating to our ECT, precipitated by termination of the agreement with AstraZeneca.</w:t>
      </w:r>
    </w:p>
    <w:p>
      <w:pPr>
        <w:spacing w:after="0" w:line="390"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General and administrative expenses were $3,788,000 in 2001, compared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$3,361,000 in 2000 and $4,927,000 in 1999. The increase of $427,000 or 13%, from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to 2001 was primarily attributable to the related costs of an increase in</w:t>
      </w:r>
    </w:p>
    <w:p>
      <w:pPr>
        <w:spacing w:after="0" w:line="238" w:lineRule="auto"/>
        <w:rPr>
          <w:sz w:val="20"/>
          <w:szCs w:val="20"/>
          <w:color w:val="auto"/>
        </w:rPr>
      </w:pPr>
      <w:r>
        <w:rPr>
          <w:rFonts w:ascii="Courier New" w:cs="Courier New" w:eastAsia="Courier New" w:hAnsi="Courier New"/>
          <w:sz w:val="18"/>
          <w:szCs w:val="18"/>
          <w:color w:val="auto"/>
        </w:rPr>
        <w:t>personnel, which included the hiring of senior management personnel as part of</w:t>
      </w:r>
    </w:p>
    <w:p>
      <w:pPr>
        <w:spacing w:after="0"/>
        <w:rPr>
          <w:sz w:val="20"/>
          <w:szCs w:val="20"/>
          <w:color w:val="auto"/>
        </w:rPr>
      </w:pPr>
      <w:r>
        <w:rPr>
          <w:rFonts w:ascii="Courier New" w:cs="Courier New" w:eastAsia="Courier New" w:hAnsi="Courier New"/>
          <w:sz w:val="18"/>
          <w:szCs w:val="18"/>
          <w:color w:val="auto"/>
        </w:rPr>
        <w:t>the reorganization and consolidation of our operations in California, and the</w:t>
      </w:r>
    </w:p>
    <w:p>
      <w:pPr>
        <w:spacing w:after="0" w:line="237" w:lineRule="auto"/>
        <w:rPr>
          <w:sz w:val="20"/>
          <w:szCs w:val="20"/>
          <w:color w:val="auto"/>
        </w:rPr>
      </w:pPr>
      <w:r>
        <w:rPr>
          <w:rFonts w:ascii="Courier New" w:cs="Courier New" w:eastAsia="Courier New" w:hAnsi="Courier New"/>
          <w:sz w:val="18"/>
          <w:szCs w:val="18"/>
          <w:color w:val="auto"/>
        </w:rPr>
        <w:t>costs related to leasing a larger facility. The decrease of $1,566,000 or 32%</w:t>
      </w:r>
    </w:p>
    <w:p>
      <w:pPr>
        <w:spacing w:after="0" w:line="238" w:lineRule="auto"/>
        <w:rPr>
          <w:sz w:val="20"/>
          <w:szCs w:val="20"/>
          <w:color w:val="auto"/>
        </w:rPr>
      </w:pPr>
      <w:r>
        <w:rPr>
          <w:rFonts w:ascii="Courier New" w:cs="Courier New" w:eastAsia="Courier New" w:hAnsi="Courier New"/>
          <w:sz w:val="18"/>
          <w:szCs w:val="18"/>
          <w:color w:val="auto"/>
        </w:rPr>
        <w:t>from 1999 to 2000 was due to the wind-down of our ECT and relocation of our</w:t>
      </w:r>
    </w:p>
    <w:p>
      <w:pPr>
        <w:spacing w:after="0"/>
        <w:rPr>
          <w:sz w:val="20"/>
          <w:szCs w:val="20"/>
          <w:color w:val="auto"/>
        </w:rPr>
      </w:pPr>
      <w:r>
        <w:rPr>
          <w:rFonts w:ascii="Courier New" w:cs="Courier New" w:eastAsia="Courier New" w:hAnsi="Courier New"/>
          <w:sz w:val="18"/>
          <w:szCs w:val="18"/>
          <w:color w:val="auto"/>
        </w:rPr>
        <w:t>headquarters in October1999 from Rhode Island to California.</w:t>
      </w:r>
    </w:p>
    <w:p>
      <w:pPr>
        <w:spacing w:after="0" w:line="206"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Wind-down expenses related to our ECT research, our Rhode Island operations and the transfer of our headquarters to California totaled $0, $3,327,000 and $6,048,000 for 2001, 2000 and 1999, respectively. 1999 expenses included accruals of approximately $1.6 million for employee severance costs, $1.9 million in losses and reserves for the write-down of related patents and fixed assets, $1.2 million for our costs of settlement of a 1989 funding agreement with the Rhode Island Industrial Recreational Building Authority, $700,000 of estimated additional carrying costs through June 30, 2000, and other related expenses totaling $760,000.</w:t>
      </w:r>
    </w:p>
    <w:p>
      <w:pPr>
        <w:spacing w:after="0" w:line="214"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During 2000, we incurred approximately $290,000 of costs in excess of the amounts accrued as of December 31, 1999 for the carrying costs, including lease payments, property taxes and utilities, through the expected June 30, 2000 disposition of the Rhode Island facilities. During the third and fourth quarters of 2000 we incurred additional $1.3 million in carrying costs for the Rhode Island facilities, as we were unable to dispose of them as expected. We created a reserve of $1,780,000 related to the carrying costs for the Rhode Island facilities through 2001. In the year 2001 we utilized all of the reserve. We have subleased substantial portions of the facilities and are actively seeking to sublease, assign or sell our remaining interests in the properties. However, there can be no assurance that we will be able to dispose of these facilities in a reasonable time, if at all. As we cannot predict the exact disposal date of these properties, we will record all future expenses as they incur as normal operating expenses.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Interest income for the years ended December 31, 2001, 2000 and 1999 totaled $201,000, $304,000 and $564,000, respectively. The average cash and cash equivalents were $9,034,000, $5,668,000 and $10,663,000 in 2001, 2000 and 1999, respectively. The decrease in interest income from 2000 to 2001 was attributable to the lower interest rate on overnight and money market funds. The decrease in interest income from 1999 to 2000 to 2001 was attributable to lower average balances.</w:t>
      </w:r>
    </w:p>
    <w:p>
      <w:pPr>
        <w:spacing w:after="0" w:line="211"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2001, interest expense was $246,000, compared to $273,000 in 2000 and $335,000 in 1999. Interest expense for year 2001 was charged against the wind-down reserve, as the expense was part of the bond payments related to the Rhode Island facilities. The decrease from 1999 to 2000 to 2001 was attributable to lower outstanding debt and capital lease balances.</w:t>
      </w:r>
    </w:p>
    <w:p>
      <w:pPr>
        <w:spacing w:after="0" w:line="209"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Gain on sale of short-term investments relates to the sale of Modex shares. On January 9, 2001, we sold 22,616 Modex shares for a net price of 182.00 Swiss francs per share, which converted to $112.76 per share, for total proceeds and a realized gain of $2,550,230. On April 30, 2001, we sold our remaining shares in Modex for a net price of 87.30 Swiss Francs per share, which converted to approximately $50.51 for total proceeds and a realized gain of $5,232,000, net of commissions and fees. We no longer hold any shares of Modex.</w:t>
      </w:r>
    </w:p>
    <w:p>
      <w:pPr>
        <w:spacing w:after="0" w:line="18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net loss in 2001, 2000 and 1999 was $3,446,000, $11,125,000,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$15,709,000, respectively. The loss per share applicable to common shareholders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$0.22, $.57 and $.84 in 2001, 2000 and 1999, respectively. The decrease from</w:t>
      </w:r>
    </w:p>
    <w:p>
      <w:pPr>
        <w:sectPr>
          <w:pgSz w:w="11900" w:h="16838" w:orient="portrait"/>
          <w:cols w:equalWidth="0" w:num="1">
            <w:col w:w="10219"/>
          </w:cols>
          <w:pgMar w:left="240" w:top="142" w:right="1440" w:bottom="0" w:gutter="0" w:footer="0" w:header="0"/>
        </w:sectPr>
      </w:pPr>
    </w:p>
    <w:bookmarkStart w:id="27" w:name="page28"/>
    <w:bookmarkEnd w:id="27"/>
    <w:p>
      <w:pPr>
        <w:ind w:right="1779"/>
        <w:spacing w:after="0" w:line="237" w:lineRule="auto"/>
        <w:rPr>
          <w:sz w:val="20"/>
          <w:szCs w:val="20"/>
          <w:color w:val="auto"/>
        </w:rPr>
      </w:pPr>
      <w:r>
        <w:rPr>
          <w:rFonts w:ascii="Courier New" w:cs="Courier New" w:eastAsia="Courier New" w:hAnsi="Courier New"/>
          <w:sz w:val="18"/>
          <w:szCs w:val="18"/>
          <w:color w:val="auto"/>
        </w:rPr>
        <w:t>2000 to 2001 is primarily attributable to a realized gain of $7,782,000 from our sale of Modex shares in 2001, offset by an increase in operating expenses attributable to an increase in personnel and our move to a larger facility. The decrease from 1999 to 2000 was primarily attributable to the wind-down of our encapsulated cell technology research and our Rhode Island operations and offset by the elimination of revenue from the Astra Agreement.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DEEMED DIVIDENDS RELATED TO CONVERTIBLE PREFERRED STOCK.</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2001, we recorded a deemed dividend of $743,667 related to the 3% Cumulative Convertible Preferred Stock (see note 11 to the financial statements) which includes the accretion of common stock warrants, the accretion of the beneficial conversion feature and the accretion of related issuance costs. The aggregate accretion value associated with the warrants, beneficial conversion feature and issuance costs were included in the calculation of net loss applicable to common stockholders.</w:t>
      </w:r>
    </w:p>
    <w:p>
      <w:pPr>
        <w:spacing w:after="0" w:line="211"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In 2000 we recorded an initial deemed dividend aggregating $481,000 related to the 6% Cumulative Convertible Preferred Stock (see note 11 to the financial statements). The dividend reflects the value of warrants issued and the beneficial conversion feature. In November 2000, the FASB issued Emerging Issues Task Force Issue No. 00-27, "Application of EITF Issue No. 98-5, Accounting for Convertible Securities with Beneficial Conversion Features or Contingently Adjustable Conversion Ratios, to Certain Convertible Instruments" ("EITF</w:t>
      </w:r>
    </w:p>
    <w:p>
      <w:pPr>
        <w:spacing w:after="0" w:line="1"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00-27"). Prior to the adoption of EITF 00-27, we recognized $216,000 of deemed dividends on preferred stock. Upon adoption of the new accounting principle, we have presented an additional deemed dividend of $265,000 as a cumulative effect of a change in accounting principle as allowed for in EITF 00-27.</w:t>
      </w:r>
    </w:p>
    <w:p>
      <w:pPr>
        <w:spacing w:after="0" w:line="385"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This Form 10-K/A reflects additional deemed dividends of $802,000 for the beneficial conversion feature of the 6% Cumulative Convertible Preferred Stock which resulted from the subsequent change to the effective conversion price of those shares due to the issuance in 2001 of adjustable warrants in connection with the common stock financing transaction with Millennium Partners, LP. The 2001 consolidated financial statements have been restated to reflect the additional deemed dividends (see Notes 1 and 11 to the financial statements).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had cash and cash equivalents totaling $13,697,000 at December 31, 2001. Cash equivalents are invested in US Treasuries with maturities of less than 90 days. We used $10.5 million, $6.3 million, and $11.9 million of cash, in 2001, 2000 and 1999 respectively, in our operating activities. The increase in cash used in 2001 is the result of increased research and development spending in 2001 over 2000.</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pacing w:after="0" w:line="200" w:lineRule="exact"/>
        <w:rPr>
          <w:sz w:val="20"/>
          <w:szCs w:val="20"/>
          <w:color w:val="auto"/>
        </w:rPr>
      </w:pP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Our liquidity and capital resources were, in the past, significantly affected by our relationships with corporate partners, which were related to our former ECT. These relationships are now terminated, and we have not yet established corporate partnerships with respect to our stem cell technology. Our liquidity and capital resources have, in the past, also been affected by our holdings of Modex, all of which holdings have now been sold, resulting in proceeds to us of $7,782,000 in 2001.</w:t>
      </w:r>
    </w:p>
    <w:p>
      <w:pPr>
        <w:spacing w:after="0" w:line="211"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On April 13, 2000, we sold 1,500 shares of our 6% cumulative convertible preferred stock plus warrants for a total of 75,000 shares of our common stock to two members of our Board of Directors for $1,500,000, on terms more favorable to us than we were able to obtain from outside investors. The face value of the shares of preferred stock is convertible at the option of the holders into common stock at an initial conversion price of $3.77 per share. The conversion price is subject to adjustment upon certain equity transactions, as defined in the applicable agreement. The holders of the preferred stock have liquidation rights equal to their original investments plus accrued but unpaid dividends. Any unconverted preferred stock will be converted, at the applicable conversion price, on April 13, 2002. The warrants expire on April 13, 2005. The preferred stock is redeemable in the event of liquidation or change of control of the Company. A purchaser could acquire a majority of the voting power of the outstanding stock, without Company approval, thereby triggering a redemption. Accordingly, the Company has reclassified the 6% cumulative convertible</w:t>
      </w:r>
    </w:p>
    <w:p>
      <w:pPr>
        <w:sectPr>
          <w:pgSz w:w="11900" w:h="16838" w:orient="portrait"/>
          <w:cols w:equalWidth="0" w:num="1">
            <w:col w:w="10219"/>
          </w:cols>
          <w:pgMar w:left="240" w:top="142" w:right="1440" w:bottom="0" w:gutter="0" w:footer="0" w:header="0"/>
        </w:sectPr>
      </w:pPr>
    </w:p>
    <w:bookmarkStart w:id="28" w:name="page29"/>
    <w:bookmarkEnd w:id="28"/>
    <w:p>
      <w:pPr>
        <w:ind w:right="1779"/>
        <w:spacing w:after="0" w:line="235" w:lineRule="auto"/>
        <w:rPr>
          <w:sz w:val="20"/>
          <w:szCs w:val="20"/>
          <w:color w:val="auto"/>
        </w:rPr>
      </w:pPr>
      <w:r>
        <w:rPr>
          <w:rFonts w:ascii="Courier New" w:cs="Courier New" w:eastAsia="Courier New" w:hAnsi="Courier New"/>
          <w:sz w:val="18"/>
          <w:szCs w:val="18"/>
          <w:color w:val="auto"/>
        </w:rPr>
        <w:t>preferred stock out of permanent equity for all periods presented, in accordance with the transition guidance of EITF D-98.</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On August 3, 2000, we completed a $4 million common stock financing transaction with Millennium Partners, LP at $4.33 per share. In the purchase agreement, we granted Millennium an option to purchase up to an additional $3 million of our common stock. Millennium exercised its option to purchase $1 million of our common stock on Aug 23, 2000 at $5.53 per share. On June 8, 2001, Millennium exercised its remaining option to purchase $2 million of our common stock at $4.3692 per share. As a result of the financing agreement, Millennium received five year warrants to purchase 101,587 shares of common stock at $4.725 per share, 19,900 shares of common stock at $6.03 per share, and 50,352 shares at $4.7664 per share. We may call the warrants at any time at $7.875, $10.05 and $7.944 per underlying share respectively. In addition to the afore-mentioned warrants, Millennium was issued adjustable warrants in connection with the original $4 million purchase, each of which entitled Millennium to receive additional shares on eight dates beginning six months from the respective closing dates and every three months thereafter. The exercisable price per share under the adjustable warrant was $0.01. Millennium exercised the first of the adjustable warrants to purchase 463,369, 622,469, and 25,804 shares on March 30, 2001, July 26, 2001 and August 15, 2001 respectively at $0.01 per share. On December 4, 2001, we entered into an agreement with Millennium under which we issued 176,101 shares of our common stock as a final cashless exercise of all outstanding adjustable warrants that Millennium was entitled to or would be entitled to. Immediately following delivery of these shares, any further right to acquire common stock under these adjustable warrants were cancelled by the agreement.</w:t>
      </w:r>
    </w:p>
    <w:p>
      <w:pPr>
        <w:spacing w:after="0" w:line="211"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On May 10, 2001, we entered into a common stock purchase agreement with Sativum Investments Limited for the potential future issuance and sale of up to $30,000,000 of our common stock, subject to restrictions and other obligations.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We are limited with respect to how often we can exercise a draw down and the amount of each draw down. We delivered a draw down notice to Sativum Investments Limited, dated as of July 11, 2001, exercising our right to draw down up to $5,000,000 at a market-based share price not less than $5.00 per share beginning July 12, 2001. Sativum purchased a total of 707,947 shares of our common stock at an average purchase price of $5.65 per share, net of Sativum's discount of six percent. Because the market based price of our common stock was less than $5.00 for 4 trading days during the draw down period, pursuant to the terms of our with Sativum agreement, our $5,000,000 request was reduced to $4,000,000. Our placement agents, Pacific Crest Securities, Inc. and Granite</w:t>
      </w:r>
    </w:p>
    <w:p>
      <w:pPr>
        <w:spacing w:after="0" w:line="200" w:lineRule="exact"/>
        <w:rPr>
          <w:sz w:val="20"/>
          <w:szCs w:val="20"/>
          <w:color w:val="auto"/>
        </w:rPr>
      </w:pPr>
    </w:p>
    <w:p>
      <w:pPr>
        <w:spacing w:after="0" w:line="3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Group, Inc., received $80,000 and $40,000, respectively, as placement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fees in connection with this draw down, resulting in net proceeds to us of</w:t>
      </w:r>
    </w:p>
    <w:p>
      <w:pPr>
        <w:spacing w:after="0" w:line="238" w:lineRule="auto"/>
        <w:rPr>
          <w:sz w:val="20"/>
          <w:szCs w:val="20"/>
          <w:color w:val="auto"/>
        </w:rPr>
      </w:pPr>
      <w:r>
        <w:rPr>
          <w:rFonts w:ascii="Courier New" w:cs="Courier New" w:eastAsia="Courier New" w:hAnsi="Courier New"/>
          <w:sz w:val="18"/>
          <w:szCs w:val="18"/>
          <w:color w:val="auto"/>
        </w:rPr>
        <w:t>$3,603,407, after paying escrow fees and other associated costs. In connection</w:t>
      </w:r>
    </w:p>
    <w:p>
      <w:pPr>
        <w:spacing w:after="0"/>
        <w:rPr>
          <w:sz w:val="20"/>
          <w:szCs w:val="20"/>
          <w:color w:val="auto"/>
        </w:rPr>
      </w:pPr>
      <w:r>
        <w:rPr>
          <w:rFonts w:ascii="Courier New" w:cs="Courier New" w:eastAsia="Courier New" w:hAnsi="Courier New"/>
          <w:sz w:val="18"/>
          <w:szCs w:val="18"/>
          <w:color w:val="auto"/>
        </w:rPr>
        <w:t>with our execution of the common stock purchase agreement with Sativum, we</w:t>
      </w:r>
    </w:p>
    <w:p>
      <w:pPr>
        <w:spacing w:after="0" w:line="237" w:lineRule="auto"/>
        <w:rPr>
          <w:sz w:val="20"/>
          <w:szCs w:val="20"/>
          <w:color w:val="auto"/>
        </w:rPr>
      </w:pPr>
      <w:r>
        <w:rPr>
          <w:rFonts w:ascii="Courier New" w:cs="Courier New" w:eastAsia="Courier New" w:hAnsi="Courier New"/>
          <w:sz w:val="18"/>
          <w:szCs w:val="18"/>
          <w:color w:val="auto"/>
        </w:rPr>
        <w:t>issued three three-year warrants to purchase an aggregate of 350,000 shares of</w:t>
      </w:r>
    </w:p>
    <w:p>
      <w:pPr>
        <w:spacing w:after="0" w:line="238" w:lineRule="auto"/>
        <w:rPr>
          <w:sz w:val="20"/>
          <w:szCs w:val="20"/>
          <w:color w:val="auto"/>
        </w:rPr>
      </w:pPr>
      <w:r>
        <w:rPr>
          <w:rFonts w:ascii="Courier New" w:cs="Courier New" w:eastAsia="Courier New" w:hAnsi="Courier New"/>
          <w:sz w:val="18"/>
          <w:szCs w:val="18"/>
          <w:color w:val="auto"/>
        </w:rPr>
        <w:t>our common stock at $2.38 per share to Sativum (250,000 shares), Pacific Crest</w:t>
      </w:r>
    </w:p>
    <w:p>
      <w:pPr>
        <w:spacing w:after="0"/>
        <w:rPr>
          <w:sz w:val="20"/>
          <w:szCs w:val="20"/>
          <w:color w:val="auto"/>
        </w:rPr>
      </w:pPr>
      <w:r>
        <w:rPr>
          <w:rFonts w:ascii="Courier New" w:cs="Courier New" w:eastAsia="Courier New" w:hAnsi="Courier New"/>
          <w:sz w:val="18"/>
          <w:szCs w:val="18"/>
          <w:color w:val="auto"/>
        </w:rPr>
        <w:t>Securities Inc. (75,000 shares) and Granite Financial Group, Inc. (25,000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Our placement agents have exercised their warrants in full, and we have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received payment of $238,050 for the shares issued to them.</w:t>
      </w:r>
    </w:p>
    <w:p>
      <w:pPr>
        <w:spacing w:after="0" w:line="207"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On December 4, 2001, we issued 5,000 shares of 3% Cumulative Convertible Preferred Stock to Riverview Group, L.L.C., a wholly owned subsidiary of Millennium Partners. We received total proceeds of $4,727,515 net of the fee to Cantor Fitzgerald and other associated costs. This preferred stock is convertible into shares of our common stock at a current conversion price of $2.00 per share of common stock. There is a mandatory redemption provision in the preferred stock under which any preferred stock remaining on December 4, 2003, is redeemed on that date. The conversion price may be below the trading market price of the stock at the time of conversion. In connection with the preferred stock agreement, we issued to Riverview Group a warrant to purchase 350,877 shares of our common stock at a price of $3.42 per share. The warrant expires on December 4, 2005. We paid Cantor Fitzgerald &amp; Co., our financial advisor in connection with the transaction, a fee of $200,000 and issued them a warrant for 146,199 shares exercisable at $3.42 per share.</w:t>
      </w:r>
    </w:p>
    <w:p>
      <w:pPr>
        <w:spacing w:after="0" w:line="208" w:lineRule="exact"/>
        <w:rPr>
          <w:sz w:val="20"/>
          <w:szCs w:val="20"/>
          <w:color w:val="auto"/>
        </w:rPr>
      </w:pPr>
    </w:p>
    <w:p>
      <w:pPr>
        <w:ind w:right="2099" w:firstLine="421"/>
        <w:spacing w:after="0" w:line="272" w:lineRule="auto"/>
        <w:rPr>
          <w:sz w:val="20"/>
          <w:szCs w:val="20"/>
          <w:color w:val="auto"/>
        </w:rPr>
      </w:pPr>
      <w:r>
        <w:rPr>
          <w:rFonts w:ascii="Courier New" w:cs="Courier New" w:eastAsia="Courier New" w:hAnsi="Courier New"/>
          <w:sz w:val="16"/>
          <w:szCs w:val="16"/>
          <w:color w:val="auto"/>
        </w:rPr>
        <w:t>We continue to have outstanding obligations in regard to our former facilities in Lincoln, Rhode Island, including lease payments and operating costs of approximately $1,000,000 for 2002, net of subtenant income. We have subleased a portion of these facilities and are actively seeking to sublease, assign or sell our remaining interests in these facilities. Failure to do so within a reasonable period of time will have a material adverse effect on our</w:t>
      </w:r>
    </w:p>
    <w:p>
      <w:pPr>
        <w:sectPr>
          <w:pgSz w:w="11900" w:h="16838" w:orient="portrait"/>
          <w:cols w:equalWidth="0" w:num="1">
            <w:col w:w="10219"/>
          </w:cols>
          <w:pgMar w:left="240" w:top="142" w:right="1440" w:bottom="0" w:gutter="0" w:footer="0" w:header="0"/>
        </w:sectPr>
      </w:pPr>
    </w:p>
    <w:bookmarkStart w:id="29" w:name="page30"/>
    <w:bookmarkEnd w:id="29"/>
    <w:p>
      <w:pPr>
        <w:ind w:right="1879"/>
        <w:spacing w:after="0" w:line="236" w:lineRule="auto"/>
        <w:rPr>
          <w:sz w:val="20"/>
          <w:szCs w:val="20"/>
          <w:color w:val="auto"/>
        </w:rPr>
      </w:pPr>
      <w:r>
        <w:rPr>
          <w:rFonts w:ascii="Courier New" w:cs="Courier New" w:eastAsia="Courier New" w:hAnsi="Courier New"/>
          <w:sz w:val="18"/>
          <w:szCs w:val="18"/>
          <w:color w:val="auto"/>
        </w:rPr>
        <w:t>liquidity and capital resources. Our total operating lease payments for the years 2002 to 2013 amounts to $25,141,000, and our total capital lease payments for the years 2002 to 2014 amounts to $4,107,000.</w:t>
      </w:r>
    </w:p>
    <w:p>
      <w:pPr>
        <w:spacing w:after="0" w:line="209"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We have limited liquidity and capital resources and must obtain significant additional capital resources in the future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 proceeds from the sale, assignment or sublease of our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39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needed--at all, or on terms acceptable to us. While our cash requirements may vary, we currently expect that our existing capital resources will be sufficient to fund our operations through December of 2002. Lack of necessary funds may require us to delay, scale back or eliminate some or all of our research and product development programs and/or our capital expenditures or to license our potential products or technologies to third parties.</w:t>
      </w:r>
    </w:p>
    <w:p>
      <w:pPr>
        <w:spacing w:after="0" w:line="207" w:lineRule="exact"/>
        <w:rPr>
          <w:sz w:val="20"/>
          <w:szCs w:val="20"/>
          <w:color w:val="auto"/>
        </w:rPr>
      </w:pPr>
    </w:p>
    <w:p>
      <w:pPr>
        <w:jc w:val="both"/>
        <w:ind w:right="1999" w:firstLine="421"/>
        <w:spacing w:after="0" w:line="236" w:lineRule="auto"/>
        <w:rPr>
          <w:sz w:val="20"/>
          <w:szCs w:val="20"/>
          <w:color w:val="auto"/>
        </w:rPr>
      </w:pPr>
      <w:r>
        <w:rPr>
          <w:rFonts w:ascii="Courier New" w:cs="Courier New" w:eastAsia="Courier New" w:hAnsi="Courier New"/>
          <w:sz w:val="18"/>
          <w:szCs w:val="18"/>
          <w:color w:val="auto"/>
        </w:rPr>
        <w:t>With the exception of operating leases for facilities, we have not entered into any off balance sheet financial arrangements and have not established any special purpose entities. We have not guaranteed</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pacing w:after="0" w:line="200" w:lineRule="exact"/>
        <w:rPr>
          <w:sz w:val="20"/>
          <w:szCs w:val="20"/>
          <w:color w:val="auto"/>
        </w:rPr>
      </w:pPr>
    </w:p>
    <w:p>
      <w:pPr>
        <w:spacing w:after="0" w:line="209"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any debts or commitments of other entities or entered into any options on non-financial assets. During 2001, we were party to a space-sharing agreement entered into between us and Celtrans, LLC. Dr. Irving Weissman, a member of our Board of Directors and Chairman of our Scientific Advisory Board, was interim Chief Executive Officer and is a member of the Board of Managers of Celtrans, a privately-owned biotechnology company that is also a tenant in the building in which the Company is located. Under the agreement, which was effective as of September 1, 2001, Celtrans or, with our approval, a subtenant of Celtrans, may use certain animal space in our facility, which we do not currently require for our own use. Celtrans pays the Company $16,122 per month under the space-sharing agreement, at the same rate per square foot as we receive from Stanford University, with which we also have an agreement for sharing the animal facility. In addition, Dr. Weissman remains a consultant to us under an agreement entered in 1997.</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In July 2001, the FASB issued Statement of Financial Accounting Standards No. 141, "Business Combinations" (Statement 141). This Statement addresses financial accounting and reporting for business combinations. Statement 141 supersedes APB Opinion No. 16, Business Combinations, and amends or supersedes a number of interpretations of that Opinion. Statement 141 requires that (1) all business combinations be accounted for by a single method--the purchase method,</w:t>
      </w:r>
    </w:p>
    <w:p>
      <w:pPr>
        <w:spacing w:after="0" w:line="1" w:lineRule="exact"/>
        <w:rPr>
          <w:sz w:val="20"/>
          <w:szCs w:val="20"/>
          <w:color w:val="auto"/>
        </w:rPr>
      </w:pPr>
    </w:p>
    <w:p>
      <w:pPr>
        <w:ind w:right="1779" w:firstLine="8"/>
        <w:spacing w:after="0" w:line="270" w:lineRule="auto"/>
        <w:tabs>
          <w:tab w:leader="none" w:pos="42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intangible assets acquired in a business combination are to be recognized as assets apart from goodwill if they meet one of two criteria--the contractual-legal criterion or the separability criterion and (3) in addition to the disclosure requirements in Opinion 16, disclosure of the primary reasons for a business combination and the allocation of the purchase price paid to the assets acquired and liabilities assumed by major balance sheet caption. When the amounts of goodwill and intangible assets acquired are significant in relation to the purchase price paid, disclosure of other information about those assets is required, such as the amount of goodwill by reportable segment and the amount of the purchase price assigned to each major intangible asset class. The provisions of Statement 141 apply to all business combinations initiated after June 30, 2001. Statement 141 also applies to all business combinations accounted for using the purchase method for which the date of acquisition is July 1, 2001, or later. The Company will adopt the provisions of Statement 141 for any business combinations that may be initiated.</w:t>
      </w:r>
    </w:p>
    <w:p>
      <w:pPr>
        <w:sectPr>
          <w:pgSz w:w="11900" w:h="16838" w:orient="portrait"/>
          <w:cols w:equalWidth="0" w:num="1">
            <w:col w:w="10219"/>
          </w:cols>
          <w:pgMar w:left="240" w:top="142" w:right="1440" w:bottom="109" w:gutter="0" w:footer="0" w:header="0"/>
        </w:sectPr>
      </w:pPr>
    </w:p>
    <w:bookmarkStart w:id="30" w:name="page31"/>
    <w:bookmarkEnd w:id="30"/>
    <w:p>
      <w:pPr>
        <w:ind w:right="1779" w:firstLine="421"/>
        <w:spacing w:after="0" w:line="237" w:lineRule="auto"/>
        <w:rPr>
          <w:sz w:val="20"/>
          <w:szCs w:val="20"/>
          <w:color w:val="auto"/>
        </w:rPr>
      </w:pPr>
      <w:r>
        <w:rPr>
          <w:rFonts w:ascii="Courier New" w:cs="Courier New" w:eastAsia="Courier New" w:hAnsi="Courier New"/>
          <w:sz w:val="18"/>
          <w:szCs w:val="18"/>
          <w:color w:val="auto"/>
        </w:rPr>
        <w:t>In July 2001, the FASB issued Statement of Financial Accounting Standards No. 142, "Goodwill and Other Intangibles" ("Statement 142"). Under Statement 142, goodwill and indefinite lived intangible assets are no longer amortized but are reviewed annually (or more frequently if impairment indicators arise) for impairment. Separable intangible assets that are not deemed to have an indefinite life will continue to be amortized over their estimated useful lives. StemCells has not recorded any goodwill or indefinite lived intangible assets prior to December 31, 2001. The adoption of this statement as of January 1, 2002 will not have a material impact on the Company's financial position, results of operations or cash flow.</w:t>
      </w:r>
    </w:p>
    <w:p>
      <w:pPr>
        <w:spacing w:after="0" w:line="215"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In October 2001, the Financial Accounting Standards Board issued Statement of Financial Accounting Standards No. 144, "Accounting for the Impairment or Disposal of Long-Lived Assets" ("Statement 144"), which addresses financial accounting and reporting for the impairment or disposal of long-lived assets and supersedes Statement 121, "Accounting for the Impairment of Long-Lived Assets and for Long-Lived Assets to be Disposed Of", and the accounting and reporting provisions of APB Opinion No. 30, "Reporting the Results of Operations for a disposal of a segment of a business." Statement 144 is effective for fiscal years beginning after December 15, 2001. The Company will adopt Statement 144 as of January 1, 2002 and it does not expect that the adoption of the Statement will have a significant impact on the Company's financial position and results of operations.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7A. QUANTITIVE AND QUALITATIVE DISCLOSURES ABOUT MARKET RISK</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have sold all our shares of Modex Therapeutics, Ltd., referred to in our Form 10-K for the year ended December 31, 2000. We have no other financial instruments with significant market risk. Cash equivalents consist of U.S. Treasury instruments with maturities of less than 90 days.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FINANCIAL STATEMENTS AND SUPPLEMENTARY DATA</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STEMCELLS, INC.</w:t>
      </w:r>
    </w:p>
    <w:p>
      <w:pPr>
        <w:ind w:left="2000"/>
        <w:spacing w:after="0" w:line="238" w:lineRule="auto"/>
        <w:rPr>
          <w:sz w:val="20"/>
          <w:szCs w:val="20"/>
          <w:color w:val="auto"/>
        </w:rPr>
      </w:pPr>
      <w:r>
        <w:rPr>
          <w:rFonts w:ascii="Courier New" w:cs="Courier New" w:eastAsia="Courier New" w:hAnsi="Courier New"/>
          <w:sz w:val="18"/>
          <w:szCs w:val="18"/>
          <w:color w:val="auto"/>
        </w:rPr>
        <w:t>INDEX TO CONSOLIDATED FINANCIAL STATEMENTS</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PAGE -------- Report of Ernst &amp; Young LLP,</w:t>
      </w:r>
    </w:p>
    <w:p>
      <w:pPr>
        <w:ind w:left="580"/>
        <w:spacing w:after="0"/>
        <w:tabs>
          <w:tab w:leader="dot" w:pos="3840" w:val="left"/>
        </w:tabs>
        <w:rPr>
          <w:sz w:val="20"/>
          <w:szCs w:val="20"/>
          <w:color w:val="auto"/>
        </w:rPr>
      </w:pPr>
      <w:r>
        <w:rPr>
          <w:rFonts w:ascii="Courier New" w:cs="Courier New" w:eastAsia="Courier New" w:hAnsi="Courier New"/>
          <w:sz w:val="18"/>
          <w:szCs w:val="18"/>
          <w:color w:val="auto"/>
        </w:rPr>
        <w:t>Independent Auditors</w:t>
      </w:r>
      <w:r>
        <w:rPr>
          <w:sz w:val="20"/>
          <w:szCs w:val="20"/>
          <w:color w:val="auto"/>
        </w:rPr>
        <w:tab/>
      </w:r>
      <w:r>
        <w:rPr>
          <w:rFonts w:ascii="Courier New" w:cs="Courier New" w:eastAsia="Courier New" w:hAnsi="Courier New"/>
          <w:sz w:val="16"/>
          <w:szCs w:val="16"/>
          <w:color w:val="auto"/>
        </w:rPr>
        <w:t>34</w:t>
      </w:r>
    </w:p>
    <w:p>
      <w:pPr>
        <w:ind w:left="1280"/>
        <w:spacing w:after="0"/>
        <w:rPr>
          <w:sz w:val="20"/>
          <w:szCs w:val="20"/>
          <w:color w:val="auto"/>
        </w:rPr>
      </w:pPr>
      <w:r>
        <w:rPr>
          <w:rFonts w:ascii="Courier New" w:cs="Courier New" w:eastAsia="Courier New" w:hAnsi="Courier New"/>
          <w:sz w:val="18"/>
          <w:szCs w:val="18"/>
          <w:color w:val="auto"/>
        </w:rPr>
        <w:t>Consolidated Balance</w:t>
      </w:r>
    </w:p>
    <w:p>
      <w:pPr>
        <w:ind w:left="120"/>
        <w:spacing w:after="0" w:line="237" w:lineRule="auto"/>
        <w:tabs>
          <w:tab w:leader="dot" w:pos="4300" w:val="left"/>
        </w:tabs>
        <w:rPr>
          <w:sz w:val="20"/>
          <w:szCs w:val="20"/>
          <w:color w:val="auto"/>
        </w:rPr>
      </w:pPr>
      <w:r>
        <w:rPr>
          <w:rFonts w:ascii="Courier New" w:cs="Courier New" w:eastAsia="Courier New" w:hAnsi="Courier New"/>
          <w:sz w:val="18"/>
          <w:szCs w:val="18"/>
          <w:color w:val="auto"/>
        </w:rPr>
        <w:t>Sheets</w:t>
      </w:r>
      <w:r>
        <w:rPr>
          <w:sz w:val="20"/>
          <w:szCs w:val="20"/>
          <w:color w:val="auto"/>
        </w:rPr>
        <w:tab/>
      </w:r>
      <w:r>
        <w:rPr>
          <w:rFonts w:ascii="Courier New" w:cs="Courier New" w:eastAsia="Courier New" w:hAnsi="Courier New"/>
          <w:sz w:val="18"/>
          <w:szCs w:val="18"/>
          <w:color w:val="auto"/>
        </w:rPr>
        <w:t>35</w:t>
      </w:r>
    </w:p>
    <w:p>
      <w:pPr>
        <w:ind w:left="960"/>
        <w:spacing w:after="0" w:line="238" w:lineRule="auto"/>
        <w:rPr>
          <w:sz w:val="20"/>
          <w:szCs w:val="20"/>
          <w:color w:val="auto"/>
        </w:rPr>
      </w:pPr>
      <w:r>
        <w:rPr>
          <w:rFonts w:ascii="Courier New" w:cs="Courier New" w:eastAsia="Courier New" w:hAnsi="Courier New"/>
          <w:sz w:val="18"/>
          <w:szCs w:val="18"/>
          <w:color w:val="auto"/>
        </w:rPr>
        <w:t>Consolidated Statements of</w:t>
      </w:r>
    </w:p>
    <w:p>
      <w:pPr>
        <w:ind w:left="420"/>
        <w:spacing w:after="0"/>
        <w:tabs>
          <w:tab w:leader="dot" w:pos="3980" w:val="left"/>
        </w:tabs>
        <w:rPr>
          <w:sz w:val="20"/>
          <w:szCs w:val="20"/>
          <w:color w:val="auto"/>
        </w:rPr>
      </w:pPr>
      <w:r>
        <w:rPr>
          <w:rFonts w:ascii="Courier New" w:cs="Courier New" w:eastAsia="Courier New" w:hAnsi="Courier New"/>
          <w:sz w:val="18"/>
          <w:szCs w:val="18"/>
          <w:color w:val="auto"/>
        </w:rPr>
        <w:t>Operations</w:t>
      </w:r>
      <w:r>
        <w:rPr>
          <w:sz w:val="20"/>
          <w:szCs w:val="20"/>
          <w:color w:val="auto"/>
        </w:rPr>
        <w:tab/>
      </w:r>
      <w:r>
        <w:rPr>
          <w:rFonts w:ascii="Courier New" w:cs="Courier New" w:eastAsia="Courier New" w:hAnsi="Courier New"/>
          <w:sz w:val="18"/>
          <w:szCs w:val="18"/>
          <w:color w:val="auto"/>
        </w:rPr>
        <w:t>36</w:t>
      </w:r>
    </w:p>
    <w:p>
      <w:pPr>
        <w:ind w:left="380"/>
        <w:spacing w:after="0" w:line="237" w:lineRule="auto"/>
        <w:rPr>
          <w:sz w:val="20"/>
          <w:szCs w:val="20"/>
          <w:color w:val="auto"/>
        </w:rPr>
      </w:pPr>
      <w:r>
        <w:rPr>
          <w:rFonts w:ascii="Courier New" w:cs="Courier New" w:eastAsia="Courier New" w:hAnsi="Courier New"/>
          <w:sz w:val="18"/>
          <w:szCs w:val="18"/>
          <w:color w:val="auto"/>
        </w:rPr>
        <w:t>Consolidated Statements of Redeemable</w:t>
      </w:r>
    </w:p>
    <w:p>
      <w:pPr>
        <w:ind w:left="580"/>
        <w:spacing w:after="0"/>
        <w:rPr>
          <w:sz w:val="20"/>
          <w:szCs w:val="20"/>
          <w:color w:val="auto"/>
        </w:rPr>
      </w:pPr>
      <w:r>
        <w:rPr>
          <w:rFonts w:ascii="Courier New" w:cs="Courier New" w:eastAsia="Courier New" w:hAnsi="Courier New"/>
          <w:sz w:val="18"/>
          <w:szCs w:val="18"/>
          <w:color w:val="auto"/>
        </w:rPr>
        <w:t>Preferred Stock and Stockholders'</w:t>
      </w:r>
    </w:p>
    <w:p>
      <w:pPr>
        <w:spacing w:after="0"/>
        <w:tabs>
          <w:tab w:leader="none" w:pos="620" w:val="left"/>
        </w:tabs>
        <w:rPr>
          <w:sz w:val="20"/>
          <w:szCs w:val="20"/>
          <w:color w:val="auto"/>
        </w:rPr>
      </w:pPr>
      <w:r>
        <w:rPr>
          <w:rFonts w:ascii="Courier New" w:cs="Courier New" w:eastAsia="Courier New" w:hAnsi="Courier New"/>
          <w:sz w:val="18"/>
          <w:szCs w:val="18"/>
          <w:color w:val="auto"/>
        </w:rPr>
        <w:t>Equity</w:t>
      </w:r>
      <w:r>
        <w:rPr>
          <w:sz w:val="20"/>
          <w:szCs w:val="20"/>
          <w:color w:val="auto"/>
        </w:rPr>
        <w:tab/>
      </w:r>
      <w:r>
        <w:rPr>
          <w:rFonts w:ascii="Courier New" w:cs="Courier New" w:eastAsia="Courier New" w:hAnsi="Courier New"/>
          <w:sz w:val="16"/>
          <w:szCs w:val="16"/>
          <w:color w:val="auto"/>
        </w:rPr>
        <w:t>......................................</w:t>
      </w:r>
    </w:p>
    <w:p>
      <w:pPr>
        <w:ind w:left="540"/>
        <w:spacing w:after="0"/>
        <w:rPr>
          <w:sz w:val="20"/>
          <w:szCs w:val="20"/>
          <w:color w:val="auto"/>
        </w:rPr>
      </w:pPr>
      <w:r>
        <w:rPr>
          <w:rFonts w:ascii="Courier New" w:cs="Courier New" w:eastAsia="Courier New" w:hAnsi="Courier New"/>
          <w:sz w:val="18"/>
          <w:szCs w:val="18"/>
          <w:color w:val="auto"/>
        </w:rPr>
        <w:t>37 Consolidated Statements of Cash</w:t>
      </w:r>
    </w:p>
    <w:p>
      <w:pPr>
        <w:ind w:left="220"/>
        <w:spacing w:after="0"/>
        <w:tabs>
          <w:tab w:leader="dot" w:pos="3260" w:val="left"/>
        </w:tabs>
        <w:rPr>
          <w:sz w:val="20"/>
          <w:szCs w:val="20"/>
          <w:color w:val="auto"/>
        </w:rPr>
      </w:pPr>
      <w:r>
        <w:rPr>
          <w:rFonts w:ascii="Courier New" w:cs="Courier New" w:eastAsia="Courier New" w:hAnsi="Courier New"/>
          <w:sz w:val="18"/>
          <w:szCs w:val="18"/>
          <w:color w:val="auto"/>
        </w:rPr>
        <w:t>Flows</w:t>
      </w:r>
      <w:r>
        <w:rPr>
          <w:sz w:val="20"/>
          <w:szCs w:val="20"/>
          <w:color w:val="auto"/>
        </w:rPr>
        <w:tab/>
      </w:r>
      <w:r>
        <w:rPr>
          <w:rFonts w:ascii="Courier New" w:cs="Courier New" w:eastAsia="Courier New" w:hAnsi="Courier New"/>
          <w:sz w:val="16"/>
          <w:szCs w:val="16"/>
          <w:color w:val="auto"/>
        </w:rPr>
        <w:t>40 Notes to</w:t>
      </w:r>
    </w:p>
    <w:p>
      <w:pPr>
        <w:ind w:left="1160"/>
        <w:spacing w:after="0" w:line="238" w:lineRule="auto"/>
        <w:rPr>
          <w:sz w:val="20"/>
          <w:szCs w:val="20"/>
          <w:color w:val="auto"/>
        </w:rPr>
      </w:pPr>
      <w:r>
        <w:rPr>
          <w:rFonts w:ascii="Courier New" w:cs="Courier New" w:eastAsia="Courier New" w:hAnsi="Courier New"/>
          <w:sz w:val="18"/>
          <w:szCs w:val="18"/>
          <w:color w:val="auto"/>
        </w:rPr>
        <w:t>Consolidated Financial</w:t>
      </w:r>
    </w:p>
    <w:p>
      <w:pPr>
        <w:ind w:left="700"/>
        <w:spacing w:after="0"/>
        <w:tabs>
          <w:tab w:leader="dot" w:pos="3720" w:val="left"/>
        </w:tabs>
        <w:rPr>
          <w:sz w:val="20"/>
          <w:szCs w:val="20"/>
          <w:color w:val="auto"/>
        </w:rPr>
      </w:pPr>
      <w:r>
        <w:rPr>
          <w:rFonts w:ascii="Courier New" w:cs="Courier New" w:eastAsia="Courier New" w:hAnsi="Courier New"/>
          <w:sz w:val="18"/>
          <w:szCs w:val="18"/>
          <w:color w:val="auto"/>
        </w:rPr>
        <w:t>Statements</w:t>
      </w:r>
      <w:r>
        <w:rPr>
          <w:sz w:val="20"/>
          <w:szCs w:val="20"/>
          <w:color w:val="auto"/>
        </w:rPr>
        <w:tab/>
      </w: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REPORT OF ERNST &amp; YOUNG LLP, INDEPENDENT AUDITORS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Stockholders and Board of Directors</w:t>
      </w:r>
    </w:p>
    <w:p>
      <w:pPr>
        <w:spacing w:after="0" w:line="238" w:lineRule="auto"/>
        <w:rPr>
          <w:sz w:val="20"/>
          <w:szCs w:val="20"/>
          <w:color w:val="auto"/>
        </w:rPr>
      </w:pPr>
      <w:r>
        <w:rPr>
          <w:rFonts w:ascii="Courier New" w:cs="Courier New" w:eastAsia="Courier New" w:hAnsi="Courier New"/>
          <w:sz w:val="18"/>
          <w:szCs w:val="18"/>
          <w:color w:val="auto"/>
        </w:rPr>
        <w:t>StemCells, Inc.</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We have audited the accompanying consolidated balance sheets of StemCells, Inc. as of December 31, 2001 and 2000, and the related consolidated statements of operations, changes in redeemable preferred stock and stockholders' equity, and cash flows for each of the three years in the period ended December 31, 2001. These financial statements are the responsibility of the Company's management. Our responsibility is to express an opinion on these financial statements based on our audits.</w:t>
      </w:r>
    </w:p>
    <w:p>
      <w:pPr>
        <w:spacing w:after="0" w:line="211"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w:t>
      </w:r>
    </w:p>
    <w:p>
      <w:pPr>
        <w:sectPr>
          <w:pgSz w:w="11900" w:h="16838" w:orient="portrait"/>
          <w:cols w:equalWidth="0" w:num="1">
            <w:col w:w="10219"/>
          </w:cols>
          <w:pgMar w:left="240" w:top="142" w:right="1440" w:bottom="0" w:gutter="0" w:footer="0" w:header="0"/>
        </w:sectPr>
      </w:pPr>
    </w:p>
    <w:bookmarkStart w:id="31" w:name="page32"/>
    <w:bookmarkEnd w:id="31"/>
    <w:p>
      <w:pPr>
        <w:ind w:right="2099"/>
        <w:spacing w:after="0" w:line="237" w:lineRule="auto"/>
        <w:rPr>
          <w:sz w:val="20"/>
          <w:szCs w:val="20"/>
          <w:color w:val="auto"/>
        </w:rPr>
      </w:pPr>
      <w:r>
        <w:rPr>
          <w:rFonts w:ascii="Courier New" w:cs="Courier New" w:eastAsia="Courier New" w:hAnsi="Courier New"/>
          <w:sz w:val="18"/>
          <w:szCs w:val="18"/>
          <w:color w:val="auto"/>
        </w:rPr>
        <w:t>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consolidated financial position of StemCells, Inc. at December 31, 2001 and 2000, and the consolidated results of its operations and its cash flows for each of the three years in the period ended December 31, 2001, in conformity with accounting principles generally accepted in the United States.</w:t>
      </w:r>
    </w:p>
    <w:p>
      <w:pPr>
        <w:spacing w:after="0" w:line="210"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As discussed in Note 1, the financial statements for the year ended December 31, 2001 have been restated.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4" w:lineRule="exact"/>
        <w:rPr>
          <w:sz w:val="20"/>
          <w:szCs w:val="20"/>
          <w:color w:val="auto"/>
        </w:rPr>
      </w:pPr>
    </w:p>
    <w:p>
      <w:pPr>
        <w:ind w:left="320" w:right="1999" w:hanging="315"/>
        <w:spacing w:after="0" w:line="235" w:lineRule="auto"/>
        <w:rPr>
          <w:sz w:val="20"/>
          <w:szCs w:val="20"/>
          <w:color w:val="auto"/>
        </w:rPr>
      </w:pPr>
      <w:r>
        <w:rPr>
          <w:rFonts w:ascii="Courier New" w:cs="Courier New" w:eastAsia="Courier New" w:hAnsi="Courier New"/>
          <w:sz w:val="18"/>
          <w:szCs w:val="18"/>
          <w:color w:val="auto"/>
        </w:rPr>
        <w:t>February 12, 2002, except for Note 1 - Restatement of Financial Statements, as to which the date is July 29, 2002</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CONSOLIDATED BALANCE SHEETS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----------------------------- 2001 2000 ------</w:t>
      </w:r>
    </w:p>
    <w:p>
      <w:pPr>
        <w:ind w:left="120"/>
        <w:spacing w:after="0" w:line="238" w:lineRule="auto"/>
        <w:rPr>
          <w:sz w:val="20"/>
          <w:szCs w:val="20"/>
          <w:color w:val="auto"/>
        </w:rPr>
      </w:pPr>
      <w:r>
        <w:rPr>
          <w:rFonts w:ascii="Courier New" w:cs="Courier New" w:eastAsia="Courier New" w:hAnsi="Courier New"/>
          <w:sz w:val="18"/>
          <w:szCs w:val="18"/>
          <w:color w:val="auto"/>
        </w:rPr>
        <w:t>------- ------------- ASSETS Current assets: Cash and cash</w:t>
      </w:r>
    </w:p>
    <w:p>
      <w:pPr>
        <w:ind w:left="60"/>
        <w:spacing w:after="0"/>
        <w:rPr>
          <w:sz w:val="20"/>
          <w:szCs w:val="20"/>
          <w:color w:val="auto"/>
        </w:rPr>
      </w:pPr>
      <w:r>
        <w:rPr>
          <w:rFonts w:ascii="Courier New" w:cs="Courier New" w:eastAsia="Courier New" w:hAnsi="Courier New"/>
          <w:sz w:val="18"/>
          <w:szCs w:val="18"/>
          <w:color w:val="auto"/>
        </w:rPr>
        <w:t>equivalents................................. $ 13,697,195 $</w:t>
      </w:r>
    </w:p>
    <w:p>
      <w:pPr>
        <w:ind w:left="1540"/>
        <w:spacing w:after="0" w:line="237" w:lineRule="auto"/>
        <w:rPr>
          <w:sz w:val="20"/>
          <w:szCs w:val="20"/>
          <w:color w:val="auto"/>
        </w:rPr>
      </w:pPr>
      <w:r>
        <w:rPr>
          <w:rFonts w:ascii="Courier New" w:cs="Courier New" w:eastAsia="Courier New" w:hAnsi="Courier New"/>
          <w:sz w:val="18"/>
          <w:szCs w:val="18"/>
          <w:color w:val="auto"/>
        </w:rPr>
        <w:t>6,068,947 Short-term restricted</w:t>
      </w:r>
    </w:p>
    <w:p>
      <w:pPr>
        <w:ind w:left="120"/>
        <w:spacing w:after="0" w:line="238" w:lineRule="auto"/>
        <w:rPr>
          <w:sz w:val="20"/>
          <w:szCs w:val="20"/>
          <w:color w:val="auto"/>
        </w:rPr>
      </w:pPr>
      <w:r>
        <w:rPr>
          <w:rFonts w:ascii="Courier New" w:cs="Courier New" w:eastAsia="Courier New" w:hAnsi="Courier New"/>
          <w:sz w:val="18"/>
          <w:szCs w:val="18"/>
          <w:color w:val="auto"/>
        </w:rPr>
        <w:t>investments......................... -- 16,356,334 Accrued</w:t>
      </w:r>
    </w:p>
    <w:p>
      <w:pPr>
        <w:ind w:left="220"/>
        <w:spacing w:after="0"/>
        <w:rPr>
          <w:sz w:val="20"/>
          <w:szCs w:val="20"/>
          <w:color w:val="auto"/>
        </w:rPr>
      </w:pPr>
      <w:r>
        <w:rPr>
          <w:rFonts w:ascii="Courier New" w:cs="Courier New" w:eastAsia="Courier New" w:hAnsi="Courier New"/>
          <w:sz w:val="18"/>
          <w:szCs w:val="18"/>
          <w:color w:val="auto"/>
        </w:rPr>
        <w:t>interest receivable............................... 4,638</w:t>
      </w:r>
    </w:p>
    <w:p>
      <w:pPr>
        <w:ind w:left="2540"/>
        <w:spacing w:after="0" w:line="237" w:lineRule="auto"/>
        <w:rPr>
          <w:sz w:val="20"/>
          <w:szCs w:val="20"/>
          <w:color w:val="auto"/>
        </w:rPr>
      </w:pPr>
      <w:r>
        <w:rPr>
          <w:rFonts w:ascii="Courier New" w:cs="Courier New" w:eastAsia="Courier New" w:hAnsi="Courier New"/>
          <w:sz w:val="18"/>
          <w:szCs w:val="18"/>
          <w:color w:val="auto"/>
        </w:rPr>
        <w:t>16,725 Other</w:t>
      </w:r>
    </w:p>
    <w:p>
      <w:pPr>
        <w:ind w:left="60"/>
        <w:spacing w:after="0"/>
        <w:rPr>
          <w:sz w:val="20"/>
          <w:szCs w:val="20"/>
          <w:color w:val="auto"/>
        </w:rPr>
      </w:pPr>
      <w:r>
        <w:rPr>
          <w:rFonts w:ascii="Courier New" w:cs="Courier New" w:eastAsia="Courier New" w:hAnsi="Courier New"/>
          <w:sz w:val="18"/>
          <w:szCs w:val="18"/>
          <w:color w:val="auto"/>
        </w:rPr>
        <w:t>receivable.......................................... 49,590</w:t>
      </w:r>
    </w:p>
    <w:p>
      <w:pPr>
        <w:ind w:left="2320"/>
        <w:spacing w:after="0" w:line="237" w:lineRule="auto"/>
        <w:rPr>
          <w:sz w:val="20"/>
          <w:szCs w:val="20"/>
          <w:color w:val="auto"/>
        </w:rPr>
      </w:pPr>
      <w:r>
        <w:rPr>
          <w:rFonts w:ascii="Courier New" w:cs="Courier New" w:eastAsia="Courier New" w:hAnsi="Courier New"/>
          <w:sz w:val="18"/>
          <w:szCs w:val="18"/>
          <w:color w:val="auto"/>
        </w:rPr>
        <w:t>-- Other current</w:t>
      </w:r>
    </w:p>
    <w:p>
      <w:pPr>
        <w:ind w:left="420"/>
        <w:spacing w:after="0"/>
        <w:rPr>
          <w:sz w:val="20"/>
          <w:szCs w:val="20"/>
          <w:color w:val="auto"/>
        </w:rPr>
      </w:pPr>
      <w:r>
        <w:rPr>
          <w:rFonts w:ascii="Courier New" w:cs="Courier New" w:eastAsia="Courier New" w:hAnsi="Courier New"/>
          <w:sz w:val="18"/>
          <w:szCs w:val="18"/>
          <w:color w:val="auto"/>
        </w:rPr>
        <w:t>assets...................................... 361,636</w:t>
      </w:r>
    </w:p>
    <w:p>
      <w:pPr>
        <w:ind w:left="580"/>
        <w:spacing w:after="0" w:line="237" w:lineRule="auto"/>
        <w:rPr>
          <w:sz w:val="20"/>
          <w:szCs w:val="20"/>
          <w:color w:val="auto"/>
        </w:rPr>
      </w:pPr>
      <w:r>
        <w:rPr>
          <w:rFonts w:ascii="Courier New" w:cs="Courier New" w:eastAsia="Courier New" w:hAnsi="Courier New"/>
          <w:sz w:val="18"/>
          <w:szCs w:val="18"/>
          <w:color w:val="auto"/>
        </w:rPr>
        <w:t>524,509 ------------- ------------- Total current</w:t>
      </w:r>
    </w:p>
    <w:p>
      <w:pPr>
        <w:ind w:left="160"/>
        <w:spacing w:after="0" w:line="238" w:lineRule="auto"/>
        <w:rPr>
          <w:sz w:val="20"/>
          <w:szCs w:val="20"/>
          <w:color w:val="auto"/>
        </w:rPr>
      </w:pPr>
      <w:r>
        <w:rPr>
          <w:rFonts w:ascii="Courier New" w:cs="Courier New" w:eastAsia="Courier New" w:hAnsi="Courier New"/>
          <w:sz w:val="18"/>
          <w:szCs w:val="18"/>
          <w:color w:val="auto"/>
        </w:rPr>
        <w:t>assets........................................ 14,113,059</w:t>
      </w:r>
    </w:p>
    <w:p>
      <w:pPr>
        <w:ind w:left="1700"/>
        <w:spacing w:after="0"/>
        <w:rPr>
          <w:sz w:val="20"/>
          <w:szCs w:val="20"/>
          <w:color w:val="auto"/>
        </w:rPr>
      </w:pPr>
      <w:r>
        <w:rPr>
          <w:rFonts w:ascii="Courier New" w:cs="Courier New" w:eastAsia="Courier New" w:hAnsi="Courier New"/>
          <w:sz w:val="18"/>
          <w:szCs w:val="18"/>
          <w:color w:val="auto"/>
        </w:rPr>
        <w:t>22,966,515 Property held for</w:t>
      </w:r>
    </w:p>
    <w:p>
      <w:pPr>
        <w:ind w:left="420"/>
        <w:spacing w:after="0" w:line="237" w:lineRule="auto"/>
        <w:rPr>
          <w:sz w:val="20"/>
          <w:szCs w:val="20"/>
          <w:color w:val="auto"/>
        </w:rPr>
      </w:pPr>
      <w:r>
        <w:rPr>
          <w:rFonts w:ascii="Courier New" w:cs="Courier New" w:eastAsia="Courier New" w:hAnsi="Courier New"/>
          <w:sz w:val="18"/>
          <w:szCs w:val="18"/>
          <w:color w:val="auto"/>
        </w:rPr>
        <w:t>sale...................................... 3,203,491</w:t>
      </w:r>
    </w:p>
    <w:p>
      <w:pPr>
        <w:ind w:left="1060"/>
        <w:spacing w:after="0"/>
        <w:rPr>
          <w:sz w:val="20"/>
          <w:szCs w:val="20"/>
          <w:color w:val="auto"/>
        </w:rPr>
      </w:pPr>
      <w:r>
        <w:rPr>
          <w:rFonts w:ascii="Courier New" w:cs="Courier New" w:eastAsia="Courier New" w:hAnsi="Courier New"/>
          <w:sz w:val="18"/>
          <w:szCs w:val="18"/>
          <w:color w:val="auto"/>
        </w:rPr>
        <w:t>3,203,491 Property, plant and equipment,</w:t>
      </w:r>
    </w:p>
    <w:p>
      <w:pPr>
        <w:ind w:left="280"/>
        <w:spacing w:after="0" w:line="237" w:lineRule="auto"/>
        <w:rPr>
          <w:sz w:val="20"/>
          <w:szCs w:val="20"/>
          <w:color w:val="auto"/>
        </w:rPr>
      </w:pPr>
      <w:r>
        <w:rPr>
          <w:rFonts w:ascii="Courier New" w:cs="Courier New" w:eastAsia="Courier New" w:hAnsi="Courier New"/>
          <w:sz w:val="18"/>
          <w:szCs w:val="18"/>
          <w:color w:val="auto"/>
        </w:rPr>
        <w:t>net.......................... 1,219,319 1,451,061 Other</w:t>
      </w:r>
    </w:p>
    <w:p>
      <w:pPr>
        <w:ind w:left="320"/>
        <w:spacing w:after="0"/>
        <w:rPr>
          <w:sz w:val="20"/>
          <w:szCs w:val="20"/>
          <w:color w:val="auto"/>
        </w:rPr>
      </w:pPr>
      <w:r>
        <w:rPr>
          <w:rFonts w:ascii="Courier New" w:cs="Courier New" w:eastAsia="Courier New" w:hAnsi="Courier New"/>
          <w:sz w:val="18"/>
          <w:szCs w:val="18"/>
          <w:color w:val="auto"/>
        </w:rPr>
        <w:t>assets, net...........................................</w:t>
      </w:r>
    </w:p>
    <w:p>
      <w:pPr>
        <w:ind w:left="380"/>
        <w:spacing w:after="0" w:line="237" w:lineRule="auto"/>
        <w:rPr>
          <w:sz w:val="20"/>
          <w:szCs w:val="20"/>
          <w:color w:val="auto"/>
        </w:rPr>
      </w:pPr>
      <w:r>
        <w:rPr>
          <w:rFonts w:ascii="Courier New" w:cs="Courier New" w:eastAsia="Courier New" w:hAnsi="Courier New"/>
          <w:sz w:val="18"/>
          <w:szCs w:val="18"/>
          <w:color w:val="auto"/>
        </w:rPr>
        <w:t>2,267,207 2,173,912 ------------- ------------- Total</w:t>
      </w:r>
    </w:p>
    <w:p>
      <w:pPr>
        <w:ind w:left="220"/>
        <w:spacing w:after="0" w:line="238" w:lineRule="auto"/>
        <w:rPr>
          <w:sz w:val="20"/>
          <w:szCs w:val="20"/>
          <w:color w:val="auto"/>
        </w:rPr>
      </w:pPr>
      <w:r>
        <w:rPr>
          <w:rFonts w:ascii="Courier New" w:cs="Courier New" w:eastAsia="Courier New" w:hAnsi="Courier New"/>
          <w:sz w:val="18"/>
          <w:szCs w:val="18"/>
          <w:color w:val="auto"/>
        </w:rPr>
        <w:t>assets................................................ $</w:t>
      </w:r>
    </w:p>
    <w:p>
      <w:pPr>
        <w:spacing w:after="0" w:line="5" w:lineRule="exact"/>
        <w:rPr>
          <w:sz w:val="20"/>
          <w:szCs w:val="20"/>
          <w:color w:val="auto"/>
        </w:rPr>
      </w:pPr>
    </w:p>
    <w:p>
      <w:pPr>
        <w:jc w:val="center"/>
        <w:ind w:right="3879"/>
        <w:spacing w:after="0" w:line="236" w:lineRule="auto"/>
        <w:rPr>
          <w:sz w:val="20"/>
          <w:szCs w:val="20"/>
          <w:color w:val="auto"/>
        </w:rPr>
      </w:pPr>
      <w:r>
        <w:rPr>
          <w:rFonts w:ascii="Courier New" w:cs="Courier New" w:eastAsia="Courier New" w:hAnsi="Courier New"/>
          <w:sz w:val="18"/>
          <w:szCs w:val="18"/>
          <w:color w:val="auto"/>
        </w:rPr>
        <w:t>20,803,076 $ 29,794,979 ============= ============= LIABILITIES, REDEEMABLE CONVERTIBLE PREFERRED STOCK, AND STOCKHOLDERS' EQUITY Current liabilities: Accounts</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payable.......................................... $ 578,270</w:t>
      </w:r>
    </w:p>
    <w:p>
      <w:pPr>
        <w:ind w:left="2280"/>
        <w:spacing w:after="0" w:line="238" w:lineRule="auto"/>
        <w:rPr>
          <w:sz w:val="20"/>
          <w:szCs w:val="20"/>
          <w:color w:val="auto"/>
        </w:rPr>
      </w:pPr>
      <w:r>
        <w:rPr>
          <w:rFonts w:ascii="Courier New" w:cs="Courier New" w:eastAsia="Courier New" w:hAnsi="Courier New"/>
          <w:sz w:val="18"/>
          <w:szCs w:val="18"/>
          <w:color w:val="auto"/>
        </w:rPr>
        <w:t>$ 526,191 Accrued</w:t>
      </w:r>
    </w:p>
    <w:p>
      <w:pPr>
        <w:ind w:left="120"/>
        <w:spacing w:after="0"/>
        <w:rPr>
          <w:sz w:val="20"/>
          <w:szCs w:val="20"/>
          <w:color w:val="auto"/>
        </w:rPr>
      </w:pPr>
      <w:r>
        <w:rPr>
          <w:rFonts w:ascii="Courier New" w:cs="Courier New" w:eastAsia="Courier New" w:hAnsi="Courier New"/>
          <w:sz w:val="18"/>
          <w:szCs w:val="18"/>
          <w:color w:val="auto"/>
        </w:rPr>
        <w:t>expenses.......................................... 499,165</w:t>
      </w:r>
    </w:p>
    <w:p>
      <w:pPr>
        <w:ind w:left="1860"/>
        <w:spacing w:after="0" w:line="237" w:lineRule="auto"/>
        <w:rPr>
          <w:sz w:val="20"/>
          <w:szCs w:val="20"/>
          <w:color w:val="auto"/>
        </w:rPr>
      </w:pPr>
      <w:r>
        <w:rPr>
          <w:rFonts w:ascii="Courier New" w:cs="Courier New" w:eastAsia="Courier New" w:hAnsi="Courier New"/>
          <w:sz w:val="18"/>
          <w:szCs w:val="18"/>
          <w:color w:val="auto"/>
        </w:rPr>
        <w:t>837,358 Accrued wind-down</w:t>
      </w:r>
    </w:p>
    <w:p>
      <w:pPr>
        <w:ind w:left="380"/>
        <w:spacing w:after="0" w:line="238" w:lineRule="auto"/>
        <w:rPr>
          <w:sz w:val="20"/>
          <w:szCs w:val="20"/>
          <w:color w:val="auto"/>
        </w:rPr>
      </w:pPr>
      <w:r>
        <w:rPr>
          <w:rFonts w:ascii="Courier New" w:cs="Courier New" w:eastAsia="Courier New" w:hAnsi="Courier New"/>
          <w:sz w:val="18"/>
          <w:szCs w:val="18"/>
          <w:color w:val="auto"/>
        </w:rPr>
        <w:t>costs................................... -- 1,780,579</w:t>
      </w:r>
    </w:p>
    <w:p>
      <w:pPr>
        <w:ind w:left="120"/>
        <w:spacing w:after="0"/>
        <w:rPr>
          <w:sz w:val="20"/>
          <w:szCs w:val="20"/>
          <w:color w:val="auto"/>
        </w:rPr>
      </w:pPr>
      <w:r>
        <w:rPr>
          <w:rFonts w:ascii="Courier New" w:cs="Courier New" w:eastAsia="Courier New" w:hAnsi="Courier New"/>
          <w:sz w:val="18"/>
          <w:szCs w:val="18"/>
          <w:color w:val="auto"/>
        </w:rPr>
        <w:t>Current maturities of capital lease obligations...........</w:t>
      </w:r>
    </w:p>
    <w:p>
      <w:pPr>
        <w:ind w:left="160"/>
        <w:spacing w:after="0" w:line="237" w:lineRule="auto"/>
        <w:rPr>
          <w:sz w:val="20"/>
          <w:szCs w:val="20"/>
          <w:color w:val="auto"/>
        </w:rPr>
      </w:pPr>
      <w:r>
        <w:rPr>
          <w:rFonts w:ascii="Courier New" w:cs="Courier New" w:eastAsia="Courier New" w:hAnsi="Courier New"/>
          <w:sz w:val="18"/>
          <w:szCs w:val="18"/>
          <w:color w:val="auto"/>
        </w:rPr>
        <w:t>289,167 332,083 ------------- ------------- Total current</w:t>
      </w:r>
    </w:p>
    <w:p>
      <w:pPr>
        <w:ind w:left="220"/>
        <w:spacing w:after="0"/>
        <w:rPr>
          <w:sz w:val="20"/>
          <w:szCs w:val="20"/>
          <w:color w:val="auto"/>
        </w:rPr>
      </w:pPr>
      <w:r>
        <w:rPr>
          <w:rFonts w:ascii="Courier New" w:cs="Courier New" w:eastAsia="Courier New" w:hAnsi="Courier New"/>
          <w:sz w:val="18"/>
          <w:szCs w:val="18"/>
          <w:color w:val="auto"/>
        </w:rPr>
        <w:t>liabilities................................... 1,366,602</w:t>
      </w:r>
    </w:p>
    <w:p>
      <w:pPr>
        <w:ind w:left="580"/>
        <w:spacing w:after="0" w:line="237" w:lineRule="auto"/>
        <w:rPr>
          <w:sz w:val="20"/>
          <w:szCs w:val="20"/>
          <w:color w:val="auto"/>
        </w:rPr>
      </w:pPr>
      <w:r>
        <w:rPr>
          <w:rFonts w:ascii="Courier New" w:cs="Courier New" w:eastAsia="Courier New" w:hAnsi="Courier New"/>
          <w:sz w:val="18"/>
          <w:szCs w:val="18"/>
          <w:color w:val="auto"/>
        </w:rPr>
        <w:t>3,476,211 Capital lease obligations, less current</w:t>
      </w:r>
    </w:p>
    <w:p>
      <w:pPr>
        <w:ind w:left="1060"/>
        <w:spacing w:after="0"/>
        <w:rPr>
          <w:sz w:val="20"/>
          <w:szCs w:val="20"/>
          <w:color w:val="auto"/>
        </w:rPr>
      </w:pPr>
      <w:r>
        <w:rPr>
          <w:rFonts w:ascii="Courier New" w:cs="Courier New" w:eastAsia="Courier New" w:hAnsi="Courier New"/>
          <w:sz w:val="18"/>
          <w:szCs w:val="18"/>
          <w:color w:val="auto"/>
        </w:rPr>
        <w:t>maturities.......... 2,315,833 2,605,000</w:t>
      </w:r>
    </w:p>
    <w:p>
      <w:pPr>
        <w:spacing w:after="0" w:line="237" w:lineRule="auto"/>
        <w:rPr>
          <w:sz w:val="20"/>
          <w:szCs w:val="20"/>
          <w:color w:val="auto"/>
        </w:rPr>
      </w:pPr>
      <w:r>
        <w:rPr>
          <w:rFonts w:ascii="Courier New" w:cs="Courier New" w:eastAsia="Courier New" w:hAnsi="Courier New"/>
          <w:sz w:val="18"/>
          <w:szCs w:val="18"/>
          <w:color w:val="auto"/>
        </w:rPr>
        <w:t>Deposits....................................................</w:t>
      </w:r>
    </w:p>
    <w:p>
      <w:pPr>
        <w:ind w:left="1960"/>
        <w:spacing w:after="0" w:line="238" w:lineRule="auto"/>
        <w:rPr>
          <w:sz w:val="20"/>
          <w:szCs w:val="20"/>
          <w:color w:val="auto"/>
        </w:rPr>
      </w:pPr>
      <w:r>
        <w:rPr>
          <w:rFonts w:ascii="Courier New" w:cs="Courier New" w:eastAsia="Courier New" w:hAnsi="Courier New"/>
          <w:sz w:val="18"/>
          <w:szCs w:val="18"/>
          <w:color w:val="auto"/>
        </w:rPr>
        <w:t>129,897 26,000 Deferred</w:t>
      </w:r>
    </w:p>
    <w:p>
      <w:pPr>
        <w:ind w:left="480"/>
        <w:spacing w:after="0"/>
        <w:rPr>
          <w:sz w:val="20"/>
          <w:szCs w:val="20"/>
          <w:color w:val="auto"/>
        </w:rPr>
      </w:pPr>
      <w:r>
        <w:rPr>
          <w:rFonts w:ascii="Courier New" w:cs="Courier New" w:eastAsia="Courier New" w:hAnsi="Courier New"/>
          <w:sz w:val="18"/>
          <w:szCs w:val="18"/>
          <w:color w:val="auto"/>
        </w:rPr>
        <w:t>rent...............................................</w:t>
      </w:r>
    </w:p>
    <w:p>
      <w:pPr>
        <w:ind w:left="480"/>
        <w:spacing w:after="0" w:line="237" w:lineRule="auto"/>
        <w:rPr>
          <w:sz w:val="20"/>
          <w:szCs w:val="20"/>
          <w:color w:val="auto"/>
        </w:rPr>
      </w:pPr>
      <w:r>
        <w:rPr>
          <w:rFonts w:ascii="Courier New" w:cs="Courier New" w:eastAsia="Courier New" w:hAnsi="Courier New"/>
          <w:sz w:val="18"/>
          <w:szCs w:val="18"/>
          <w:color w:val="auto"/>
        </w:rPr>
        <w:t>1,120,005 705,746 ------------- ------------- Total</w:t>
      </w:r>
    </w:p>
    <w:p>
      <w:pPr>
        <w:ind w:left="320"/>
        <w:spacing w:after="0"/>
        <w:rPr>
          <w:sz w:val="20"/>
          <w:szCs w:val="20"/>
          <w:color w:val="auto"/>
        </w:rPr>
      </w:pPr>
      <w:r>
        <w:rPr>
          <w:rFonts w:ascii="Courier New" w:cs="Courier New" w:eastAsia="Courier New" w:hAnsi="Courier New"/>
          <w:sz w:val="18"/>
          <w:szCs w:val="18"/>
          <w:color w:val="auto"/>
        </w:rPr>
        <w:t>liabilities...........................................</w:t>
      </w:r>
    </w:p>
    <w:p>
      <w:pPr>
        <w:spacing w:after="0" w:line="4" w:lineRule="exact"/>
        <w:rPr>
          <w:sz w:val="20"/>
          <w:szCs w:val="20"/>
          <w:color w:val="auto"/>
        </w:rPr>
      </w:pPr>
    </w:p>
    <w:p>
      <w:pPr>
        <w:jc w:val="center"/>
        <w:ind w:right="3879"/>
        <w:spacing w:after="0" w:line="268" w:lineRule="auto"/>
        <w:rPr>
          <w:sz w:val="20"/>
          <w:szCs w:val="20"/>
          <w:color w:val="auto"/>
        </w:rPr>
      </w:pPr>
      <w:r>
        <w:rPr>
          <w:rFonts w:ascii="Courier New" w:cs="Courier New" w:eastAsia="Courier New" w:hAnsi="Courier New"/>
          <w:sz w:val="16"/>
          <w:szCs w:val="16"/>
          <w:color w:val="auto"/>
        </w:rPr>
        <w:t>4,932,337 6,812,957 Redeemable Convertible Preferred Stock, $0.01 par value; 1,000,000 shares authorized issuable in series: 3% Cumulative Convertible Preferred Stock, 5,000 shares issued and 4,000 shares outstanding at December 31, 2001, none at December 31, 2000 (aggregate liquidation preference of $5,000,000 at December 31,2001)...........</w:t>
      </w:r>
    </w:p>
    <w:p>
      <w:pPr>
        <w:spacing w:after="0" w:line="1" w:lineRule="exact"/>
        <w:rPr>
          <w:sz w:val="20"/>
          <w:szCs w:val="20"/>
          <w:color w:val="auto"/>
        </w:rPr>
      </w:pPr>
    </w:p>
    <w:p>
      <w:pPr>
        <w:jc w:val="center"/>
        <w:ind w:right="3879"/>
        <w:spacing w:after="0" w:line="268" w:lineRule="auto"/>
        <w:rPr>
          <w:sz w:val="20"/>
          <w:szCs w:val="20"/>
          <w:color w:val="auto"/>
        </w:rPr>
      </w:pPr>
      <w:r>
        <w:rPr>
          <w:rFonts w:ascii="Courier New" w:cs="Courier New" w:eastAsia="Courier New" w:hAnsi="Courier New"/>
          <w:sz w:val="16"/>
          <w:szCs w:val="16"/>
          <w:color w:val="auto"/>
        </w:rPr>
        <w:t>1,379,682 -- 6% Cumulative Convertible Preferred Stock, 2,626 designated as 6%, 1,500 shares issued and outstanding at December 31, 2001 and 2000 (aggregate liquidation</w:t>
      </w:r>
    </w:p>
    <w:p>
      <w:pPr>
        <w:ind w:left="220"/>
        <w:spacing w:after="0" w:line="233" w:lineRule="auto"/>
        <w:rPr>
          <w:sz w:val="20"/>
          <w:szCs w:val="20"/>
          <w:color w:val="auto"/>
        </w:rPr>
      </w:pPr>
      <w:r>
        <w:rPr>
          <w:rFonts w:ascii="Courier New" w:cs="Courier New" w:eastAsia="Courier New" w:hAnsi="Courier New"/>
          <w:sz w:val="18"/>
          <w:szCs w:val="18"/>
          <w:color w:val="auto"/>
        </w:rPr>
        <w:t>preference of $1,500,000 at December 31, 2001)..........</w:t>
      </w:r>
    </w:p>
    <w:p>
      <w:pPr>
        <w:spacing w:after="0" w:line="5" w:lineRule="exact"/>
        <w:rPr>
          <w:sz w:val="20"/>
          <w:szCs w:val="20"/>
          <w:color w:val="auto"/>
        </w:rPr>
      </w:pPr>
    </w:p>
    <w:p>
      <w:pPr>
        <w:jc w:val="both"/>
        <w:ind w:left="220" w:right="4099" w:firstLine="53"/>
        <w:spacing w:after="0" w:line="268" w:lineRule="auto"/>
        <w:rPr>
          <w:sz w:val="20"/>
          <w:szCs w:val="20"/>
          <w:color w:val="auto"/>
        </w:rPr>
      </w:pPr>
      <w:r>
        <w:rPr>
          <w:rFonts w:ascii="Courier New" w:cs="Courier New" w:eastAsia="Courier New" w:hAnsi="Courier New"/>
          <w:sz w:val="16"/>
          <w:szCs w:val="16"/>
          <w:color w:val="auto"/>
        </w:rPr>
        <w:t>1,283,250 1,283,250 Stockholders' equity: Common stock, $.01 par value; 45,000,000 shares authorized; 24,220,021 and 20,956,887 shares issued and outstanding at December</w:t>
      </w:r>
    </w:p>
    <w:tbl>
      <w:tblPr>
        <w:tblLayout w:type="fixed"/>
        <w:tblInd w:w="160" w:type="dxa"/>
        <w:tblCellMar>
          <w:top w:w="0" w:type="dxa"/>
          <w:left w:w="0" w:type="dxa"/>
          <w:bottom w:w="0" w:type="dxa"/>
          <w:right w:w="0" w:type="dxa"/>
        </w:tblCellMar>
      </w:tblPr>
      <w:tr>
        <w:trPr>
          <w:trHeight w:val="199"/>
        </w:trPr>
        <w:tc>
          <w:tcPr>
            <w:tcW w:w="5220" w:type="dxa"/>
            <w:vAlign w:val="bottom"/>
          </w:tcPr>
          <w:p>
            <w:pPr>
              <w:spacing w:after="0" w:line="198" w:lineRule="exact"/>
              <w:rPr>
                <w:sz w:val="20"/>
                <w:szCs w:val="20"/>
                <w:color w:val="auto"/>
              </w:rPr>
            </w:pPr>
            <w:r>
              <w:rPr>
                <w:rFonts w:ascii="Courier New" w:cs="Courier New" w:eastAsia="Courier New" w:hAnsi="Courier New"/>
                <w:sz w:val="18"/>
                <w:szCs w:val="18"/>
                <w:color w:val="auto"/>
                <w:w w:val="98"/>
              </w:rPr>
              <w:t>31, 2001 and 2000, respectively..................</w:t>
            </w:r>
          </w:p>
        </w:tc>
        <w:tc>
          <w:tcPr>
            <w:tcW w:w="8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242,200</w:t>
            </w:r>
          </w:p>
        </w:tc>
      </w:tr>
      <w:tr>
        <w:trPr>
          <w:trHeight w:val="203"/>
        </w:trPr>
        <w:tc>
          <w:tcPr>
            <w:tcW w:w="5220" w:type="dxa"/>
            <w:vAlign w:val="bottom"/>
          </w:tcPr>
          <w:p>
            <w:pPr>
              <w:ind w:left="1640"/>
              <w:spacing w:after="0" w:line="203" w:lineRule="exact"/>
              <w:rPr>
                <w:sz w:val="20"/>
                <w:szCs w:val="20"/>
                <w:color w:val="auto"/>
              </w:rPr>
            </w:pPr>
            <w:r>
              <w:rPr>
                <w:rFonts w:ascii="Courier New" w:cs="Courier New" w:eastAsia="Courier New" w:hAnsi="Courier New"/>
                <w:sz w:val="18"/>
                <w:szCs w:val="18"/>
                <w:color w:val="auto"/>
              </w:rPr>
              <w:t>209,569 Additional paid-in</w:t>
            </w:r>
          </w:p>
        </w:tc>
        <w:tc>
          <w:tcPr>
            <w:tcW w:w="800" w:type="dxa"/>
            <w:vAlign w:val="bottom"/>
          </w:tcPr>
          <w:p>
            <w:pPr>
              <w:spacing w:after="0"/>
              <w:rPr>
                <w:sz w:val="17"/>
                <w:szCs w:val="17"/>
                <w:color w:val="auto"/>
              </w:rPr>
            </w:pPr>
          </w:p>
        </w:tc>
      </w:tr>
    </w:tbl>
    <w:p>
      <w:pPr>
        <w:sectPr>
          <w:pgSz w:w="11900" w:h="16838" w:orient="portrait"/>
          <w:cols w:equalWidth="0" w:num="1">
            <w:col w:w="10219"/>
          </w:cols>
          <w:pgMar w:left="240" w:top="142" w:right="1440" w:bottom="0" w:gutter="0" w:footer="0" w:header="0"/>
        </w:sectPr>
      </w:pPr>
    </w:p>
    <w:bookmarkStart w:id="32" w:name="page33"/>
    <w:bookmarkEnd w:id="32"/>
    <w:p>
      <w:pPr>
        <w:jc w:val="center"/>
        <w:ind w:right="3899"/>
        <w:spacing w:after="0"/>
        <w:rPr>
          <w:sz w:val="20"/>
          <w:szCs w:val="20"/>
          <w:color w:val="auto"/>
        </w:rPr>
      </w:pPr>
      <w:r>
        <w:rPr>
          <w:rFonts w:ascii="Courier New" w:cs="Courier New" w:eastAsia="Courier New" w:hAnsi="Courier New"/>
          <w:sz w:val="18"/>
          <w:szCs w:val="18"/>
          <w:color w:val="auto"/>
        </w:rPr>
        <w:t>capital................................ 149,180,388</w:t>
      </w:r>
    </w:p>
    <w:p>
      <w:pPr>
        <w:jc w:val="center"/>
        <w:ind w:right="3899"/>
        <w:spacing w:after="0" w:line="238" w:lineRule="auto"/>
        <w:rPr>
          <w:sz w:val="20"/>
          <w:szCs w:val="20"/>
          <w:color w:val="auto"/>
        </w:rPr>
      </w:pPr>
      <w:r>
        <w:rPr>
          <w:rFonts w:ascii="Courier New" w:cs="Courier New" w:eastAsia="Courier New" w:hAnsi="Courier New"/>
          <w:sz w:val="18"/>
          <w:szCs w:val="18"/>
          <w:color w:val="auto"/>
        </w:rPr>
        <w:t>138,366,817 Accumulated</w:t>
      </w:r>
    </w:p>
    <w:p>
      <w:pPr>
        <w:jc w:val="center"/>
        <w:ind w:right="3899"/>
        <w:spacing w:after="0"/>
        <w:rPr>
          <w:sz w:val="20"/>
          <w:szCs w:val="20"/>
          <w:color w:val="auto"/>
        </w:rPr>
      </w:pPr>
      <w:r>
        <w:rPr>
          <w:rFonts w:ascii="Courier New" w:cs="Courier New" w:eastAsia="Courier New" w:hAnsi="Courier New"/>
          <w:sz w:val="18"/>
          <w:szCs w:val="18"/>
          <w:color w:val="auto"/>
        </w:rPr>
        <w:t>deficit.......................................</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(133,944,684) (130,498,187) Accumulated other comprehensive</w:t>
      </w:r>
    </w:p>
    <w:p>
      <w:pPr>
        <w:spacing w:after="0" w:line="21" w:lineRule="exact"/>
        <w:rPr>
          <w:sz w:val="20"/>
          <w:szCs w:val="20"/>
          <w:color w:val="auto"/>
        </w:rPr>
      </w:pPr>
    </w:p>
    <w:p>
      <w:pPr>
        <w:jc w:val="center"/>
        <w:ind w:right="3879"/>
        <w:spacing w:after="0" w:line="268" w:lineRule="auto"/>
        <w:rPr>
          <w:sz w:val="20"/>
          <w:szCs w:val="20"/>
          <w:color w:val="auto"/>
        </w:rPr>
      </w:pPr>
      <w:r>
        <w:rPr>
          <w:rFonts w:ascii="Courier New" w:cs="Courier New" w:eastAsia="Courier New" w:hAnsi="Courier New"/>
          <w:sz w:val="16"/>
          <w:szCs w:val="16"/>
          <w:color w:val="auto"/>
        </w:rPr>
        <w:t>income.................... -- 16,356,334 Deferred compensation..................................... (2,270,097) (2,735,761) ------------- ------------- Total stockholders' equity.................................. 13,207,807 21,698,772 ------------- ------------- Total liabilities, redeemable convertible preferred stock, and</w:t>
      </w:r>
    </w:p>
    <w:p>
      <w:pPr>
        <w:jc w:val="center"/>
        <w:ind w:right="3899"/>
        <w:spacing w:after="0" w:line="234" w:lineRule="auto"/>
        <w:rPr>
          <w:sz w:val="20"/>
          <w:szCs w:val="20"/>
          <w:color w:val="auto"/>
        </w:rPr>
      </w:pPr>
      <w:r>
        <w:rPr>
          <w:rFonts w:ascii="Courier New" w:cs="Courier New" w:eastAsia="Courier New" w:hAnsi="Courier New"/>
          <w:sz w:val="18"/>
          <w:szCs w:val="18"/>
          <w:color w:val="auto"/>
        </w:rPr>
        <w:t>stockholders' equity.................................. $</w:t>
      </w:r>
    </w:p>
    <w:p>
      <w:pPr>
        <w:jc w:val="center"/>
        <w:ind w:right="3899"/>
        <w:spacing w:after="0"/>
        <w:rPr>
          <w:sz w:val="20"/>
          <w:szCs w:val="20"/>
          <w:color w:val="auto"/>
        </w:rPr>
      </w:pPr>
      <w:r>
        <w:rPr>
          <w:rFonts w:ascii="Courier New" w:cs="Courier New" w:eastAsia="Courier New" w:hAnsi="Courier New"/>
          <w:sz w:val="18"/>
          <w:szCs w:val="18"/>
          <w:color w:val="auto"/>
        </w:rPr>
        <w:t>20,803,076 $ 29,794,979 ============= =============</w:t>
      </w:r>
    </w:p>
    <w:p>
      <w:pPr>
        <w:spacing w:after="0" w:line="200" w:lineRule="exact"/>
        <w:rPr>
          <w:sz w:val="20"/>
          <w:szCs w:val="20"/>
          <w:color w:val="auto"/>
        </w:rPr>
      </w:pPr>
    </w:p>
    <w:p>
      <w:pPr>
        <w:spacing w:after="0" w:line="203"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STEMCELLS, INC.</w:t>
      </w:r>
    </w:p>
    <w:p>
      <w:pPr>
        <w:ind w:left="2320"/>
        <w:spacing w:after="0" w:line="238" w:lineRule="auto"/>
        <w:rPr>
          <w:sz w:val="20"/>
          <w:szCs w:val="20"/>
          <w:color w:val="auto"/>
        </w:rPr>
      </w:pPr>
      <w:r>
        <w:rPr>
          <w:rFonts w:ascii="Courier New" w:cs="Courier New" w:eastAsia="Courier New" w:hAnsi="Courier New"/>
          <w:sz w:val="18"/>
          <w:szCs w:val="18"/>
          <w:color w:val="auto"/>
        </w:rPr>
        <w:t>CONSOLIDATED STATEMENTS OF OPERATIONS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(RESTATED) -----</w:t>
      </w:r>
    </w:p>
    <w:p>
      <w:pPr>
        <w:ind w:left="220"/>
        <w:spacing w:after="0"/>
        <w:rPr>
          <w:sz w:val="20"/>
          <w:szCs w:val="20"/>
          <w:color w:val="auto"/>
        </w:rPr>
      </w:pPr>
      <w:r>
        <w:rPr>
          <w:rFonts w:ascii="Courier New" w:cs="Courier New" w:eastAsia="Courier New" w:hAnsi="Courier New"/>
          <w:sz w:val="18"/>
          <w:szCs w:val="18"/>
          <w:color w:val="auto"/>
        </w:rPr>
        <w:t>------- ------------ ------------ Revenue from</w:t>
      </w:r>
    </w:p>
    <w:p>
      <w:pPr>
        <w:jc w:val="center"/>
        <w:ind w:right="4939"/>
        <w:spacing w:after="0" w:line="237" w:lineRule="auto"/>
        <w:rPr>
          <w:sz w:val="20"/>
          <w:szCs w:val="20"/>
          <w:color w:val="auto"/>
        </w:rPr>
      </w:pPr>
      <w:r>
        <w:rPr>
          <w:rFonts w:ascii="Courier New" w:cs="Courier New" w:eastAsia="Courier New" w:hAnsi="Courier New"/>
          <w:sz w:val="18"/>
          <w:szCs w:val="18"/>
          <w:color w:val="auto"/>
        </w:rPr>
        <w:t>collaborative and licensing</w:t>
      </w:r>
    </w:p>
    <w:p>
      <w:pPr>
        <w:spacing w:after="0" w:line="238" w:lineRule="auto"/>
        <w:rPr>
          <w:sz w:val="20"/>
          <w:szCs w:val="20"/>
          <w:color w:val="auto"/>
        </w:rPr>
      </w:pPr>
      <w:r>
        <w:rPr>
          <w:rFonts w:ascii="Courier New" w:cs="Courier New" w:eastAsia="Courier New" w:hAnsi="Courier New"/>
          <w:sz w:val="18"/>
          <w:szCs w:val="18"/>
          <w:color w:val="auto"/>
        </w:rPr>
        <w:t>agreements........................................</w:t>
      </w:r>
    </w:p>
    <w:p>
      <w:pPr>
        <w:jc w:val="center"/>
        <w:ind w:right="4939"/>
        <w:spacing w:after="0"/>
        <w:rPr>
          <w:sz w:val="20"/>
          <w:szCs w:val="20"/>
          <w:color w:val="auto"/>
        </w:rPr>
      </w:pPr>
      <w:r>
        <w:rPr>
          <w:rFonts w:ascii="Courier New" w:cs="Courier New" w:eastAsia="Courier New" w:hAnsi="Courier New"/>
          <w:sz w:val="18"/>
          <w:szCs w:val="18"/>
          <w:color w:val="auto"/>
        </w:rPr>
        <w:t>$ -- $ 74,300 $ 5,021,707 Revenue from</w:t>
      </w:r>
    </w:p>
    <w:p>
      <w:pPr>
        <w:spacing w:after="0" w:line="4" w:lineRule="exact"/>
        <w:rPr>
          <w:sz w:val="20"/>
          <w:szCs w:val="20"/>
          <w:color w:val="auto"/>
        </w:rPr>
      </w:pPr>
    </w:p>
    <w:p>
      <w:pPr>
        <w:jc w:val="center"/>
        <w:ind w:right="4939"/>
        <w:spacing w:after="0" w:line="237" w:lineRule="auto"/>
        <w:rPr>
          <w:sz w:val="20"/>
          <w:szCs w:val="20"/>
          <w:color w:val="auto"/>
        </w:rPr>
      </w:pPr>
      <w:r>
        <w:rPr>
          <w:rFonts w:ascii="Courier New" w:cs="Courier New" w:eastAsia="Courier New" w:hAnsi="Courier New"/>
          <w:sz w:val="18"/>
          <w:szCs w:val="18"/>
          <w:color w:val="auto"/>
        </w:rPr>
        <w:t>grants................................. 505,231 Revenue from assignment of rights to technology..... 300,000 ------------ ------------ ------------ Total</w:t>
      </w:r>
    </w:p>
    <w:p>
      <w:pPr>
        <w:ind w:left="220"/>
        <w:spacing w:after="0"/>
        <w:rPr>
          <w:sz w:val="20"/>
          <w:szCs w:val="20"/>
          <w:color w:val="auto"/>
        </w:rPr>
      </w:pPr>
      <w:r>
        <w:rPr>
          <w:rFonts w:ascii="Courier New" w:cs="Courier New" w:eastAsia="Courier New" w:hAnsi="Courier New"/>
          <w:sz w:val="18"/>
          <w:szCs w:val="18"/>
          <w:color w:val="auto"/>
        </w:rPr>
        <w:t>revenues......................................</w:t>
      </w:r>
    </w:p>
    <w:p>
      <w:pPr>
        <w:jc w:val="center"/>
        <w:ind w:right="4939"/>
        <w:spacing w:after="0" w:line="237" w:lineRule="auto"/>
        <w:rPr>
          <w:sz w:val="20"/>
          <w:szCs w:val="20"/>
          <w:color w:val="auto"/>
        </w:rPr>
      </w:pPr>
      <w:r>
        <w:rPr>
          <w:rFonts w:ascii="Courier New" w:cs="Courier New" w:eastAsia="Courier New" w:hAnsi="Courier New"/>
          <w:sz w:val="18"/>
          <w:szCs w:val="18"/>
          <w:color w:val="auto"/>
        </w:rPr>
        <w:t>805,231 74,300 5,021,707 Operating expenses:</w:t>
      </w:r>
    </w:p>
    <w:p>
      <w:pPr>
        <w:jc w:val="center"/>
        <w:ind w:right="4939"/>
        <w:spacing w:after="0"/>
        <w:rPr>
          <w:sz w:val="20"/>
          <w:szCs w:val="20"/>
          <w:color w:val="auto"/>
        </w:rPr>
      </w:pPr>
      <w:r>
        <w:rPr>
          <w:rFonts w:ascii="Courier New" w:cs="Courier New" w:eastAsia="Courier New" w:hAnsi="Courier New"/>
          <w:sz w:val="18"/>
          <w:szCs w:val="18"/>
          <w:color w:val="auto"/>
        </w:rPr>
        <w:t>Research and</w:t>
      </w:r>
    </w:p>
    <w:p>
      <w:pPr>
        <w:jc w:val="center"/>
        <w:ind w:right="4939"/>
        <w:spacing w:after="0" w:line="237" w:lineRule="auto"/>
        <w:rPr>
          <w:sz w:val="20"/>
          <w:szCs w:val="20"/>
          <w:color w:val="auto"/>
        </w:rPr>
      </w:pPr>
      <w:r>
        <w:rPr>
          <w:rFonts w:ascii="Courier New" w:cs="Courier New" w:eastAsia="Courier New" w:hAnsi="Courier New"/>
          <w:sz w:val="18"/>
          <w:szCs w:val="18"/>
          <w:color w:val="auto"/>
        </w:rPr>
        <w:t>development.......................... 8,603,444</w:t>
      </w:r>
    </w:p>
    <w:p>
      <w:pPr>
        <w:jc w:val="center"/>
        <w:ind w:right="4939"/>
        <w:spacing w:after="0" w:line="238" w:lineRule="auto"/>
        <w:rPr>
          <w:sz w:val="20"/>
          <w:szCs w:val="20"/>
          <w:color w:val="auto"/>
        </w:rPr>
      </w:pPr>
      <w:r>
        <w:rPr>
          <w:rFonts w:ascii="Courier New" w:cs="Courier New" w:eastAsia="Courier New" w:hAnsi="Courier New"/>
          <w:sz w:val="18"/>
          <w:szCs w:val="18"/>
          <w:color w:val="auto"/>
        </w:rPr>
        <w:t>5,979,007 9,984,027 General and</w:t>
      </w:r>
    </w:p>
    <w:p>
      <w:pPr>
        <w:jc w:val="center"/>
        <w:ind w:right="4939"/>
        <w:spacing w:after="0"/>
        <w:rPr>
          <w:sz w:val="20"/>
          <w:szCs w:val="20"/>
          <w:color w:val="auto"/>
        </w:rPr>
      </w:pPr>
      <w:r>
        <w:rPr>
          <w:rFonts w:ascii="Courier New" w:cs="Courier New" w:eastAsia="Courier New" w:hAnsi="Courier New"/>
          <w:sz w:val="18"/>
          <w:szCs w:val="18"/>
          <w:color w:val="auto"/>
        </w:rPr>
        <w:t>administrative........................ 3,787,759</w:t>
      </w:r>
    </w:p>
    <w:p>
      <w:pPr>
        <w:jc w:val="center"/>
        <w:ind w:right="4939"/>
        <w:spacing w:after="0" w:line="237" w:lineRule="auto"/>
        <w:rPr>
          <w:sz w:val="20"/>
          <w:szCs w:val="20"/>
          <w:color w:val="auto"/>
        </w:rPr>
      </w:pPr>
      <w:r>
        <w:rPr>
          <w:rFonts w:ascii="Courier New" w:cs="Courier New" w:eastAsia="Courier New" w:hAnsi="Courier New"/>
          <w:sz w:val="18"/>
          <w:szCs w:val="18"/>
          <w:color w:val="auto"/>
        </w:rPr>
        <w:t>3,361,231 4,927,303 Encapsulated Cell Therapy</w:t>
      </w:r>
    </w:p>
    <w:p>
      <w:pPr>
        <w:jc w:val="center"/>
        <w:ind w:right="4939"/>
        <w:spacing w:after="0"/>
        <w:rPr>
          <w:sz w:val="20"/>
          <w:szCs w:val="20"/>
          <w:color w:val="auto"/>
        </w:rPr>
      </w:pPr>
      <w:r>
        <w:rPr>
          <w:rFonts w:ascii="Courier New" w:cs="Courier New" w:eastAsia="Courier New" w:hAnsi="Courier New"/>
          <w:sz w:val="18"/>
          <w:szCs w:val="18"/>
          <w:color w:val="auto"/>
        </w:rPr>
        <w:t>wind-down and corporate</w:t>
      </w:r>
    </w:p>
    <w:p>
      <w:pPr>
        <w:jc w:val="center"/>
        <w:ind w:right="4939"/>
        <w:spacing w:after="0" w:line="237" w:lineRule="auto"/>
        <w:rPr>
          <w:sz w:val="20"/>
          <w:szCs w:val="20"/>
          <w:color w:val="auto"/>
        </w:rPr>
      </w:pPr>
      <w:r>
        <w:rPr>
          <w:rFonts w:ascii="Courier New" w:cs="Courier New" w:eastAsia="Courier New" w:hAnsi="Courier New"/>
          <w:sz w:val="18"/>
          <w:szCs w:val="18"/>
          <w:color w:val="auto"/>
        </w:rPr>
        <w:t>relocation......................................</w:t>
      </w:r>
    </w:p>
    <w:p>
      <w:pPr>
        <w:jc w:val="center"/>
        <w:ind w:right="4939"/>
        <w:spacing w:after="0"/>
        <w:rPr>
          <w:sz w:val="20"/>
          <w:szCs w:val="20"/>
          <w:color w:val="auto"/>
        </w:rPr>
      </w:pPr>
      <w:r>
        <w:rPr>
          <w:rFonts w:ascii="Courier New" w:cs="Courier New" w:eastAsia="Courier New" w:hAnsi="Courier New"/>
          <w:sz w:val="18"/>
          <w:szCs w:val="18"/>
          <w:color w:val="auto"/>
        </w:rPr>
        <w:t>-- 3,327,360 6,047,806 ------------ ------------</w:t>
      </w:r>
    </w:p>
    <w:p>
      <w:pPr>
        <w:spacing w:after="0" w:line="3"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------------ 12,391,203 12,667,598 20,959,136 ---</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 ------------ ------------ Loss from</w:t>
      </w:r>
    </w:p>
    <w:p>
      <w:pPr>
        <w:jc w:val="center"/>
        <w:ind w:right="4939"/>
        <w:spacing w:after="0" w:line="238" w:lineRule="auto"/>
        <w:rPr>
          <w:sz w:val="20"/>
          <w:szCs w:val="20"/>
          <w:color w:val="auto"/>
        </w:rPr>
      </w:pPr>
      <w:r>
        <w:rPr>
          <w:rFonts w:ascii="Courier New" w:cs="Courier New" w:eastAsia="Courier New" w:hAnsi="Courier New"/>
          <w:sz w:val="18"/>
          <w:szCs w:val="18"/>
          <w:color w:val="auto"/>
        </w:rPr>
        <w:t>operations................................</w:t>
      </w:r>
    </w:p>
    <w:p>
      <w:pPr>
        <w:jc w:val="center"/>
        <w:ind w:right="4939"/>
        <w:spacing w:after="0"/>
        <w:rPr>
          <w:sz w:val="20"/>
          <w:szCs w:val="20"/>
          <w:color w:val="auto"/>
        </w:rPr>
      </w:pPr>
      <w:r>
        <w:rPr>
          <w:rFonts w:ascii="Courier New" w:cs="Courier New" w:eastAsia="Courier New" w:hAnsi="Courier New"/>
          <w:sz w:val="18"/>
          <w:szCs w:val="18"/>
          <w:color w:val="auto"/>
        </w:rPr>
        <w:t>(11,585,972) (12,593,298) (15,937,429) Other</w:t>
      </w:r>
    </w:p>
    <w:p>
      <w:pPr>
        <w:jc w:val="center"/>
        <w:ind w:right="4939"/>
        <w:spacing w:after="0" w:line="237" w:lineRule="auto"/>
        <w:rPr>
          <w:sz w:val="20"/>
          <w:szCs w:val="20"/>
          <w:color w:val="auto"/>
        </w:rPr>
      </w:pPr>
      <w:r>
        <w:rPr>
          <w:rFonts w:ascii="Courier New" w:cs="Courier New" w:eastAsia="Courier New" w:hAnsi="Courier New"/>
          <w:sz w:val="18"/>
          <w:szCs w:val="18"/>
          <w:color w:val="auto"/>
        </w:rPr>
        <w:t>income (expense): Interest</w:t>
      </w:r>
    </w:p>
    <w:p>
      <w:pPr>
        <w:spacing w:after="0" w:line="5"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income................................... 200,766</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303,746 564,006 Interest</w:t>
      </w:r>
    </w:p>
    <w:p>
      <w:pPr>
        <w:jc w:val="center"/>
        <w:ind w:right="4939"/>
        <w:spacing w:after="0" w:line="238" w:lineRule="auto"/>
        <w:rPr>
          <w:sz w:val="20"/>
          <w:szCs w:val="20"/>
          <w:color w:val="auto"/>
        </w:rPr>
      </w:pPr>
      <w:r>
        <w:rPr>
          <w:rFonts w:ascii="Courier New" w:cs="Courier New" w:eastAsia="Courier New" w:hAnsi="Courier New"/>
          <w:sz w:val="18"/>
          <w:szCs w:val="18"/>
          <w:color w:val="auto"/>
        </w:rPr>
        <w:t>expense.................................. --</w:t>
      </w:r>
    </w:p>
    <w:p>
      <w:pPr>
        <w:jc w:val="center"/>
        <w:ind w:right="4939"/>
        <w:spacing w:after="0"/>
        <w:rPr>
          <w:sz w:val="20"/>
          <w:szCs w:val="20"/>
          <w:color w:val="auto"/>
        </w:rPr>
      </w:pPr>
      <w:r>
        <w:rPr>
          <w:rFonts w:ascii="Courier New" w:cs="Courier New" w:eastAsia="Courier New" w:hAnsi="Courier New"/>
          <w:sz w:val="18"/>
          <w:szCs w:val="18"/>
          <w:color w:val="auto"/>
        </w:rPr>
        <w:t>(272,513) (335,203) Gain on sale of short-term</w:t>
      </w:r>
    </w:p>
    <w:p>
      <w:pPr>
        <w:jc w:val="center"/>
        <w:ind w:right="4939"/>
        <w:spacing w:after="0" w:line="237" w:lineRule="auto"/>
        <w:rPr>
          <w:sz w:val="20"/>
          <w:szCs w:val="20"/>
          <w:color w:val="auto"/>
        </w:rPr>
      </w:pPr>
      <w:r>
        <w:rPr>
          <w:rFonts w:ascii="Courier New" w:cs="Courier New" w:eastAsia="Courier New" w:hAnsi="Courier New"/>
          <w:sz w:val="18"/>
          <w:szCs w:val="18"/>
          <w:color w:val="auto"/>
        </w:rPr>
        <w:t>investment............. 7,782,398 1,427,686 --</w:t>
      </w:r>
    </w:p>
    <w:p>
      <w:pPr>
        <w:jc w:val="center"/>
        <w:ind w:right="4939"/>
        <w:spacing w:after="0" w:line="238" w:lineRule="auto"/>
        <w:rPr>
          <w:sz w:val="20"/>
          <w:szCs w:val="20"/>
          <w:color w:val="auto"/>
        </w:rPr>
      </w:pPr>
      <w:r>
        <w:rPr>
          <w:rFonts w:ascii="Courier New" w:cs="Courier New" w:eastAsia="Courier New" w:hAnsi="Courier New"/>
          <w:sz w:val="18"/>
          <w:szCs w:val="18"/>
          <w:color w:val="auto"/>
        </w:rPr>
        <w:t>Loss on disposal of property, plant and</w:t>
      </w:r>
    </w:p>
    <w:p>
      <w:pPr>
        <w:jc w:val="center"/>
        <w:ind w:right="4939"/>
        <w:spacing w:after="0"/>
        <w:rPr>
          <w:sz w:val="20"/>
          <w:szCs w:val="20"/>
          <w:color w:val="auto"/>
        </w:rPr>
      </w:pPr>
      <w:r>
        <w:rPr>
          <w:rFonts w:ascii="Courier New" w:cs="Courier New" w:eastAsia="Courier New" w:hAnsi="Courier New"/>
          <w:sz w:val="18"/>
          <w:szCs w:val="18"/>
          <w:color w:val="auto"/>
        </w:rPr>
        <w:t>equipment.......................................</w:t>
      </w:r>
    </w:p>
    <w:p>
      <w:pPr>
        <w:jc w:val="center"/>
        <w:ind w:right="4939"/>
        <w:spacing w:after="0" w:line="237" w:lineRule="auto"/>
        <w:rPr>
          <w:sz w:val="20"/>
          <w:szCs w:val="20"/>
          <w:color w:val="auto"/>
        </w:rPr>
      </w:pPr>
      <w:r>
        <w:rPr>
          <w:rFonts w:ascii="Courier New" w:cs="Courier New" w:eastAsia="Courier New" w:hAnsi="Courier New"/>
          <w:sz w:val="18"/>
          <w:szCs w:val="18"/>
          <w:color w:val="auto"/>
        </w:rPr>
        <w:t>(30,477) -- -- Other</w:t>
      </w:r>
    </w:p>
    <w:p>
      <w:pPr>
        <w:ind w:left="320"/>
        <w:spacing w:after="0"/>
        <w:rPr>
          <w:sz w:val="20"/>
          <w:szCs w:val="20"/>
          <w:color w:val="auto"/>
        </w:rPr>
      </w:pPr>
      <w:r>
        <w:rPr>
          <w:rFonts w:ascii="Courier New" w:cs="Courier New" w:eastAsia="Courier New" w:hAnsi="Courier New"/>
          <w:sz w:val="18"/>
          <w:szCs w:val="18"/>
          <w:color w:val="auto"/>
        </w:rPr>
        <w:t>income......................................</w:t>
      </w:r>
    </w:p>
    <w:p>
      <w:pPr>
        <w:ind w:left="60"/>
        <w:spacing w:after="0" w:line="237" w:lineRule="auto"/>
        <w:rPr>
          <w:sz w:val="20"/>
          <w:szCs w:val="20"/>
          <w:color w:val="auto"/>
        </w:rPr>
      </w:pPr>
      <w:r>
        <w:rPr>
          <w:rFonts w:ascii="Courier New" w:cs="Courier New" w:eastAsia="Courier New" w:hAnsi="Courier New"/>
          <w:sz w:val="18"/>
          <w:szCs w:val="18"/>
          <w:color w:val="auto"/>
        </w:rPr>
        <w:t>186,788 8,902 -- ------------ ------------ ------</w:t>
      </w:r>
    </w:p>
    <w:p>
      <w:pPr>
        <w:spacing w:after="0" w:line="5"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------ 8,139,475 1,467,821 228,803 ------------ -</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 ------------ Net loss before deemed</w:t>
      </w:r>
    </w:p>
    <w:p>
      <w:pPr>
        <w:jc w:val="center"/>
        <w:ind w:right="4939"/>
        <w:spacing w:after="0" w:line="238" w:lineRule="auto"/>
        <w:rPr>
          <w:sz w:val="20"/>
          <w:szCs w:val="20"/>
          <w:color w:val="auto"/>
        </w:rPr>
      </w:pPr>
      <w:r>
        <w:rPr>
          <w:rFonts w:ascii="Courier New" w:cs="Courier New" w:eastAsia="Courier New" w:hAnsi="Courier New"/>
          <w:sz w:val="18"/>
          <w:szCs w:val="18"/>
          <w:color w:val="auto"/>
        </w:rPr>
        <w:t>dividends and accounting</w:t>
      </w:r>
    </w:p>
    <w:p>
      <w:pPr>
        <w:spacing w:after="0" w:line="5"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change............................................</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(3,446,497) (11,125,477) (15,708,626) Deemed</w:t>
      </w:r>
    </w:p>
    <w:p>
      <w:pPr>
        <w:jc w:val="center"/>
        <w:ind w:right="4939"/>
        <w:spacing w:after="0" w:line="238" w:lineRule="auto"/>
        <w:rPr>
          <w:sz w:val="20"/>
          <w:szCs w:val="20"/>
          <w:color w:val="auto"/>
        </w:rPr>
      </w:pPr>
      <w:r>
        <w:rPr>
          <w:rFonts w:ascii="Courier New" w:cs="Courier New" w:eastAsia="Courier New" w:hAnsi="Courier New"/>
          <w:sz w:val="18"/>
          <w:szCs w:val="18"/>
          <w:color w:val="auto"/>
        </w:rPr>
        <w:t>dividend to preferred shareholders...........</w:t>
      </w:r>
    </w:p>
    <w:p>
      <w:pPr>
        <w:jc w:val="center"/>
        <w:ind w:right="4939"/>
        <w:spacing w:after="0"/>
        <w:rPr>
          <w:sz w:val="20"/>
          <w:szCs w:val="20"/>
          <w:color w:val="auto"/>
        </w:rPr>
      </w:pPr>
      <w:r>
        <w:rPr>
          <w:rFonts w:ascii="Courier New" w:cs="Courier New" w:eastAsia="Courier New" w:hAnsi="Courier New"/>
          <w:sz w:val="18"/>
          <w:szCs w:val="18"/>
          <w:color w:val="auto"/>
        </w:rPr>
        <w:t>(1,545,917) (265,000) -- Net loss applicable to</w:t>
      </w:r>
    </w:p>
    <w:p>
      <w:pPr>
        <w:jc w:val="center"/>
        <w:ind w:right="4939"/>
        <w:spacing w:after="0" w:line="237" w:lineRule="auto"/>
        <w:rPr>
          <w:sz w:val="20"/>
          <w:szCs w:val="20"/>
          <w:color w:val="auto"/>
        </w:rPr>
      </w:pPr>
      <w:r>
        <w:rPr>
          <w:rFonts w:ascii="Courier New" w:cs="Courier New" w:eastAsia="Courier New" w:hAnsi="Courier New"/>
          <w:sz w:val="18"/>
          <w:szCs w:val="18"/>
          <w:color w:val="auto"/>
        </w:rPr>
        <w:t>common shareholders before cumulative effect of</w:t>
      </w:r>
    </w:p>
    <w:p>
      <w:pPr>
        <w:jc w:val="center"/>
        <w:ind w:right="4939"/>
        <w:spacing w:after="0" w:line="238" w:lineRule="auto"/>
        <w:rPr>
          <w:sz w:val="20"/>
          <w:szCs w:val="20"/>
          <w:color w:val="auto"/>
        </w:rPr>
      </w:pPr>
      <w:r>
        <w:rPr>
          <w:rFonts w:ascii="Courier New" w:cs="Courier New" w:eastAsia="Courier New" w:hAnsi="Courier New"/>
          <w:sz w:val="18"/>
          <w:szCs w:val="18"/>
          <w:color w:val="auto"/>
        </w:rPr>
        <w:t>change in accounting</w:t>
      </w:r>
    </w:p>
    <w:p>
      <w:pPr>
        <w:spacing w:after="0"/>
        <w:rPr>
          <w:sz w:val="20"/>
          <w:szCs w:val="20"/>
          <w:color w:val="auto"/>
        </w:rPr>
      </w:pPr>
      <w:r>
        <w:rPr>
          <w:rFonts w:ascii="Courier New" w:cs="Courier New" w:eastAsia="Courier New" w:hAnsi="Courier New"/>
          <w:sz w:val="18"/>
          <w:szCs w:val="18"/>
          <w:color w:val="auto"/>
        </w:rPr>
        <w:t>principle.........................................</w:t>
      </w:r>
    </w:p>
    <w:p>
      <w:pPr>
        <w:jc w:val="center"/>
        <w:ind w:right="4939"/>
        <w:spacing w:after="0" w:line="237" w:lineRule="auto"/>
        <w:rPr>
          <w:sz w:val="20"/>
          <w:szCs w:val="20"/>
          <w:color w:val="auto"/>
        </w:rPr>
      </w:pPr>
      <w:r>
        <w:rPr>
          <w:rFonts w:ascii="Courier New" w:cs="Courier New" w:eastAsia="Courier New" w:hAnsi="Courier New"/>
          <w:sz w:val="18"/>
          <w:szCs w:val="18"/>
          <w:color w:val="auto"/>
        </w:rPr>
        <w:t>(4,992,414) (11,390,477) (15,708,626) Cumulative</w:t>
      </w:r>
    </w:p>
    <w:p>
      <w:pPr>
        <w:jc w:val="center"/>
        <w:ind w:right="4939"/>
        <w:spacing w:after="0"/>
        <w:rPr>
          <w:sz w:val="20"/>
          <w:szCs w:val="20"/>
          <w:color w:val="auto"/>
        </w:rPr>
      </w:pPr>
      <w:r>
        <w:rPr>
          <w:rFonts w:ascii="Courier New" w:cs="Courier New" w:eastAsia="Courier New" w:hAnsi="Courier New"/>
          <w:sz w:val="18"/>
          <w:szCs w:val="18"/>
          <w:color w:val="auto"/>
        </w:rPr>
        <w:t>effect of a change in accounting</w:t>
      </w:r>
    </w:p>
    <w:p>
      <w:pPr>
        <w:spacing w:after="0" w:line="237" w:lineRule="auto"/>
        <w:rPr>
          <w:sz w:val="20"/>
          <w:szCs w:val="20"/>
          <w:color w:val="auto"/>
        </w:rPr>
      </w:pPr>
      <w:r>
        <w:rPr>
          <w:rFonts w:ascii="Courier New" w:cs="Courier New" w:eastAsia="Courier New" w:hAnsi="Courier New"/>
          <w:sz w:val="18"/>
          <w:szCs w:val="18"/>
          <w:color w:val="auto"/>
        </w:rPr>
        <w:t>principle.........................................</w:t>
      </w:r>
    </w:p>
    <w:p>
      <w:pPr>
        <w:ind w:left="380" w:hanging="319"/>
        <w:spacing w:after="0"/>
        <w:tabs>
          <w:tab w:leader="none" w:pos="3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(216,000) -- ------------ ------------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Net loss applicable to common share</w:t>
      </w:r>
    </w:p>
    <w:p>
      <w:pPr>
        <w:ind w:left="320"/>
        <w:spacing w:after="0"/>
        <w:rPr>
          <w:sz w:val="20"/>
          <w:szCs w:val="20"/>
          <w:color w:val="auto"/>
        </w:rPr>
      </w:pPr>
      <w:r>
        <w:rPr>
          <w:rFonts w:ascii="Courier New" w:cs="Courier New" w:eastAsia="Courier New" w:hAnsi="Courier New"/>
          <w:sz w:val="18"/>
          <w:szCs w:val="18"/>
          <w:color w:val="auto"/>
        </w:rPr>
        <w:t>holders......... $ (4,992,414) $(11,606,477)</w:t>
      </w:r>
    </w:p>
    <w:p>
      <w:pPr>
        <w:jc w:val="center"/>
        <w:ind w:right="4939"/>
        <w:spacing w:after="0" w:line="237" w:lineRule="auto"/>
        <w:rPr>
          <w:sz w:val="20"/>
          <w:szCs w:val="20"/>
          <w:color w:val="auto"/>
        </w:rPr>
      </w:pPr>
      <w:r>
        <w:rPr>
          <w:rFonts w:ascii="Courier New" w:cs="Courier New" w:eastAsia="Courier New" w:hAnsi="Courier New"/>
          <w:sz w:val="18"/>
          <w:szCs w:val="18"/>
          <w:color w:val="auto"/>
        </w:rPr>
        <w:t>$(15,708,626) ============ ============</w:t>
      </w:r>
    </w:p>
    <w:p>
      <w:pPr>
        <w:spacing w:after="0" w:line="5"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6"/>
          <w:szCs w:val="16"/>
          <w:color w:val="auto"/>
        </w:rPr>
        <w:t>============ Basic and diluted net loss per share</w:t>
      </w:r>
    </w:p>
    <w:p>
      <w:pPr>
        <w:spacing w:after="0" w:line="16" w:lineRule="exact"/>
        <w:rPr>
          <w:sz w:val="20"/>
          <w:szCs w:val="20"/>
          <w:color w:val="auto"/>
        </w:rPr>
      </w:pPr>
    </w:p>
    <w:p>
      <w:pPr>
        <w:jc w:val="center"/>
        <w:ind w:right="4939"/>
        <w:spacing w:after="0"/>
        <w:rPr>
          <w:sz w:val="20"/>
          <w:szCs w:val="20"/>
          <w:color w:val="auto"/>
        </w:rPr>
      </w:pPr>
      <w:r>
        <w:rPr>
          <w:rFonts w:ascii="Courier New" w:cs="Courier New" w:eastAsia="Courier New" w:hAnsi="Courier New"/>
          <w:sz w:val="18"/>
          <w:szCs w:val="18"/>
          <w:color w:val="auto"/>
        </w:rPr>
        <w:t>applicable to common shareholders before</w:t>
      </w:r>
    </w:p>
    <w:p>
      <w:pPr>
        <w:jc w:val="center"/>
        <w:ind w:right="4939"/>
        <w:spacing w:after="0" w:line="238" w:lineRule="auto"/>
        <w:rPr>
          <w:sz w:val="20"/>
          <w:szCs w:val="20"/>
          <w:color w:val="auto"/>
        </w:rPr>
      </w:pPr>
      <w:r>
        <w:rPr>
          <w:rFonts w:ascii="Courier New" w:cs="Courier New" w:eastAsia="Courier New" w:hAnsi="Courier New"/>
          <w:sz w:val="18"/>
          <w:szCs w:val="18"/>
          <w:color w:val="auto"/>
        </w:rPr>
        <w:t>cumulative effect...... $ (0.22) $ (0.57) $</w:t>
      </w:r>
    </w:p>
    <w:p>
      <w:pPr>
        <w:jc w:val="center"/>
        <w:ind w:right="4939"/>
        <w:spacing w:after="0"/>
        <w:rPr>
          <w:sz w:val="20"/>
          <w:szCs w:val="20"/>
          <w:color w:val="auto"/>
        </w:rPr>
      </w:pPr>
      <w:r>
        <w:rPr>
          <w:rFonts w:ascii="Courier New" w:cs="Courier New" w:eastAsia="Courier New" w:hAnsi="Courier New"/>
          <w:sz w:val="18"/>
          <w:szCs w:val="18"/>
          <w:color w:val="auto"/>
        </w:rPr>
        <w:t>(0.84) Cumulative effect of a change in</w:t>
      </w:r>
    </w:p>
    <w:p>
      <w:pPr>
        <w:jc w:val="center"/>
        <w:ind w:right="4939"/>
        <w:spacing w:after="0" w:line="237" w:lineRule="auto"/>
        <w:rPr>
          <w:sz w:val="20"/>
          <w:szCs w:val="20"/>
          <w:color w:val="auto"/>
        </w:rPr>
      </w:pPr>
      <w:r>
        <w:rPr>
          <w:rFonts w:ascii="Courier New" w:cs="Courier New" w:eastAsia="Courier New" w:hAnsi="Courier New"/>
          <w:sz w:val="18"/>
          <w:szCs w:val="18"/>
          <w:color w:val="auto"/>
        </w:rPr>
        <w:t>accounting</w:t>
      </w:r>
    </w:p>
    <w:p>
      <w:pPr>
        <w:sectPr>
          <w:pgSz w:w="11900" w:h="16838" w:orient="portrait"/>
          <w:cols w:equalWidth="0" w:num="1">
            <w:col w:w="10219"/>
          </w:cols>
          <w:pgMar w:left="240" w:top="136" w:right="1440" w:bottom="0"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rPr>
        <w:t>principle.........................................</w:t>
      </w:r>
    </w:p>
    <w:p>
      <w:pPr>
        <w:spacing w:after="0" w:line="4" w:lineRule="exact"/>
        <w:rPr>
          <w:sz w:val="20"/>
          <w:szCs w:val="20"/>
          <w:color w:val="auto"/>
        </w:rPr>
      </w:pPr>
    </w:p>
    <w:p>
      <w:pPr>
        <w:ind w:left="1280" w:right="5199" w:hanging="1009"/>
        <w:spacing w:after="0" w:line="235" w:lineRule="auto"/>
        <w:tabs>
          <w:tab w:leader="none" w:pos="595"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(0.01) -- Basic and diluted net loss per share applicable to common</w:t>
      </w:r>
    </w:p>
    <w:p>
      <w:pPr>
        <w:ind w:left="280"/>
        <w:spacing w:after="0"/>
        <w:rPr>
          <w:sz w:val="20"/>
          <w:szCs w:val="20"/>
          <w:color w:val="auto"/>
        </w:rPr>
      </w:pPr>
      <w:r>
        <w:rPr>
          <w:rFonts w:ascii="Courier New" w:cs="Courier New" w:eastAsia="Courier New" w:hAnsi="Courier New"/>
          <w:sz w:val="18"/>
          <w:szCs w:val="18"/>
          <w:color w:val="auto"/>
        </w:rPr>
        <w:t>shareholders............................... $</w:t>
      </w:r>
    </w:p>
    <w:p>
      <w:pPr>
        <w:jc w:val="center"/>
        <w:ind w:right="4939"/>
        <w:spacing w:after="0" w:line="238" w:lineRule="auto"/>
        <w:rPr>
          <w:sz w:val="20"/>
          <w:szCs w:val="20"/>
          <w:color w:val="auto"/>
        </w:rPr>
      </w:pPr>
      <w:r>
        <w:rPr>
          <w:rFonts w:ascii="Courier New" w:cs="Courier New" w:eastAsia="Courier New" w:hAnsi="Courier New"/>
          <w:sz w:val="18"/>
          <w:szCs w:val="18"/>
          <w:color w:val="auto"/>
        </w:rPr>
        <w:t>(0.22) $ (0.58) $ (0.84) ============</w:t>
      </w:r>
    </w:p>
    <w:p>
      <w:pPr>
        <w:jc w:val="center"/>
        <w:ind w:right="4939"/>
        <w:spacing w:after="0"/>
        <w:rPr>
          <w:sz w:val="20"/>
          <w:szCs w:val="20"/>
          <w:color w:val="auto"/>
        </w:rPr>
      </w:pPr>
      <w:r>
        <w:rPr>
          <w:rFonts w:ascii="Courier New" w:cs="Courier New" w:eastAsia="Courier New" w:hAnsi="Courier New"/>
          <w:sz w:val="18"/>
          <w:szCs w:val="18"/>
          <w:color w:val="auto"/>
        </w:rPr>
        <w:t>============ ============ Shares used in</w:t>
      </w:r>
    </w:p>
    <w:p>
      <w:pPr>
        <w:jc w:val="center"/>
        <w:ind w:right="4939"/>
        <w:spacing w:after="0" w:line="237" w:lineRule="auto"/>
        <w:rPr>
          <w:sz w:val="20"/>
          <w:szCs w:val="20"/>
          <w:color w:val="auto"/>
        </w:rPr>
      </w:pPr>
      <w:r>
        <w:rPr>
          <w:rFonts w:ascii="Courier New" w:cs="Courier New" w:eastAsia="Courier New" w:hAnsi="Courier New"/>
          <w:sz w:val="18"/>
          <w:szCs w:val="18"/>
          <w:color w:val="auto"/>
        </w:rPr>
        <w:t>computing basic and diluted net loss per</w:t>
      </w:r>
    </w:p>
    <w:p>
      <w:pPr>
        <w:jc w:val="center"/>
        <w:ind w:right="4939"/>
        <w:spacing w:after="0" w:line="238" w:lineRule="auto"/>
        <w:rPr>
          <w:sz w:val="20"/>
          <w:szCs w:val="20"/>
          <w:color w:val="auto"/>
        </w:rPr>
      </w:pPr>
      <w:r>
        <w:rPr>
          <w:rFonts w:ascii="Courier New" w:cs="Courier New" w:eastAsia="Courier New" w:hAnsi="Courier New"/>
          <w:sz w:val="18"/>
          <w:szCs w:val="18"/>
          <w:color w:val="auto"/>
        </w:rPr>
        <w:t>share.........................................</w:t>
      </w:r>
    </w:p>
    <w:p>
      <w:pPr>
        <w:jc w:val="center"/>
        <w:ind w:right="4939"/>
        <w:spacing w:after="0"/>
        <w:rPr>
          <w:sz w:val="20"/>
          <w:szCs w:val="20"/>
          <w:color w:val="auto"/>
        </w:rPr>
      </w:pPr>
      <w:r>
        <w:rPr>
          <w:rFonts w:ascii="Courier New" w:cs="Courier New" w:eastAsia="Courier New" w:hAnsi="Courier New"/>
          <w:sz w:val="18"/>
          <w:szCs w:val="18"/>
          <w:color w:val="auto"/>
        </w:rPr>
        <w:t>22,241,564 20,067,760 18,708,838 ============</w:t>
      </w:r>
    </w:p>
    <w:p>
      <w:pPr>
        <w:jc w:val="center"/>
        <w:ind w:right="4939"/>
        <w:spacing w:after="0" w:line="237"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STEM CELLS, INC.</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CONSOLIDATED STATEMENTS OF CHANGES IN REDEEMABLE CONVERTIBLE PREFERRED STOCK AND</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STOCKHOLDERS' EQUITY</w:t>
      </w:r>
    </w:p>
    <w:p>
      <w:pPr>
        <w:spacing w:after="0" w:line="201"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REDEEMABLE COMMON STOCK COMMON STOCK</w:t>
      </w:r>
    </w:p>
    <w:p>
      <w:pPr>
        <w:jc w:val="center"/>
        <w:ind w:right="5679"/>
        <w:spacing w:after="0" w:line="238" w:lineRule="auto"/>
        <w:rPr>
          <w:sz w:val="20"/>
          <w:szCs w:val="20"/>
          <w:color w:val="auto"/>
        </w:rPr>
      </w:pPr>
      <w:r>
        <w:rPr>
          <w:rFonts w:ascii="Courier New" w:cs="Courier New" w:eastAsia="Courier New" w:hAnsi="Courier New"/>
          <w:sz w:val="18"/>
          <w:szCs w:val="18"/>
          <w:color w:val="auto"/>
        </w:rPr>
        <w:t>ADDITIONAL ------------------------ ------</w:t>
      </w:r>
    </w:p>
    <w:p>
      <w:pPr>
        <w:jc w:val="center"/>
        <w:ind w:right="5679"/>
        <w:spacing w:after="0"/>
        <w:rPr>
          <w:sz w:val="20"/>
          <w:szCs w:val="20"/>
          <w:color w:val="auto"/>
        </w:rPr>
      </w:pPr>
      <w:r>
        <w:rPr>
          <w:rFonts w:ascii="Courier New" w:cs="Courier New" w:eastAsia="Courier New" w:hAnsi="Courier New"/>
          <w:sz w:val="18"/>
          <w:szCs w:val="18"/>
          <w:color w:val="auto"/>
        </w:rPr>
        <w:t>--------------- PAID-IN ACCUMULATED SHARES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AMOUNT SHARES AMOUNT CAPITAL DEFICIT -----</w:t>
      </w:r>
    </w:p>
    <w:p>
      <w:pPr>
        <w:jc w:val="center"/>
        <w:ind w:right="5679"/>
        <w:spacing w:after="0" w:line="238" w:lineRule="auto"/>
        <w:rPr>
          <w:sz w:val="20"/>
          <w:szCs w:val="20"/>
          <w:color w:val="auto"/>
        </w:rPr>
      </w:pPr>
      <w:r>
        <w:rPr>
          <w:rFonts w:ascii="Courier New" w:cs="Courier New" w:eastAsia="Courier New" w:hAnsi="Courier New"/>
          <w:sz w:val="18"/>
          <w:szCs w:val="18"/>
          <w:color w:val="auto"/>
        </w:rPr>
        <w:t>------ ---------- ---------- -------- ----</w:t>
      </w:r>
    </w:p>
    <w:p>
      <w:pPr>
        <w:jc w:val="center"/>
        <w:ind w:right="5679"/>
        <w:spacing w:after="0"/>
        <w:rPr>
          <w:sz w:val="20"/>
          <w:szCs w:val="20"/>
          <w:color w:val="auto"/>
        </w:rPr>
      </w:pPr>
      <w:r>
        <w:rPr>
          <w:rFonts w:ascii="Courier New" w:cs="Courier New" w:eastAsia="Courier New" w:hAnsi="Courier New"/>
          <w:sz w:val="18"/>
          <w:szCs w:val="18"/>
          <w:color w:val="auto"/>
        </w:rPr>
        <w:t>-------- ------------- Balances, December</w:t>
      </w:r>
    </w:p>
    <w:p>
      <w:pPr>
        <w:jc w:val="center"/>
        <w:ind w:right="5679"/>
        <w:spacing w:after="0" w:line="237" w:lineRule="auto"/>
        <w:rPr>
          <w:sz w:val="20"/>
          <w:szCs w:val="20"/>
          <w:color w:val="auto"/>
        </w:rPr>
      </w:pPr>
      <w:r>
        <w:rPr>
          <w:rFonts w:ascii="Courier New" w:cs="Courier New" w:eastAsia="Courier New" w:hAnsi="Courier New"/>
          <w:sz w:val="18"/>
          <w:szCs w:val="18"/>
          <w:color w:val="auto"/>
        </w:rPr>
        <w:t>31, 1998.................. 524,337</w:t>
      </w:r>
    </w:p>
    <w:p>
      <w:pPr>
        <w:jc w:val="center"/>
        <w:ind w:right="5679"/>
        <w:spacing w:after="0"/>
        <w:rPr>
          <w:sz w:val="20"/>
          <w:szCs w:val="20"/>
          <w:color w:val="auto"/>
        </w:rPr>
      </w:pPr>
      <w:r>
        <w:rPr>
          <w:rFonts w:ascii="Courier New" w:cs="Courier New" w:eastAsia="Courier New" w:hAnsi="Courier New"/>
          <w:sz w:val="18"/>
          <w:szCs w:val="18"/>
          <w:color w:val="auto"/>
        </w:rPr>
        <w:t>$5,248,610 17,800,323 $178,003</w:t>
      </w:r>
    </w:p>
    <w:p>
      <w:pPr>
        <w:jc w:val="center"/>
        <w:ind w:right="5679"/>
        <w:spacing w:after="0" w:line="237" w:lineRule="auto"/>
        <w:rPr>
          <w:sz w:val="20"/>
          <w:szCs w:val="20"/>
          <w:color w:val="auto"/>
        </w:rPr>
      </w:pPr>
      <w:r>
        <w:rPr>
          <w:rFonts w:ascii="Courier New" w:cs="Courier New" w:eastAsia="Courier New" w:hAnsi="Courier New"/>
          <w:sz w:val="18"/>
          <w:szCs w:val="18"/>
          <w:color w:val="auto"/>
        </w:rPr>
        <w:t>$122,861,606 $(103,664,084) Issuance of</w:t>
      </w:r>
    </w:p>
    <w:p>
      <w:pPr>
        <w:jc w:val="center"/>
        <w:ind w:right="5679"/>
        <w:spacing w:after="0"/>
        <w:rPr>
          <w:sz w:val="20"/>
          <w:szCs w:val="20"/>
          <w:color w:val="auto"/>
        </w:rPr>
      </w:pPr>
      <w:r>
        <w:rPr>
          <w:rFonts w:ascii="Courier New" w:cs="Courier New" w:eastAsia="Courier New" w:hAnsi="Courier New"/>
          <w:sz w:val="18"/>
          <w:szCs w:val="18"/>
          <w:color w:val="auto"/>
        </w:rPr>
        <w:t>common stock..................... -- --</w:t>
      </w:r>
    </w:p>
    <w:p>
      <w:pPr>
        <w:jc w:val="center"/>
        <w:ind w:right="5679"/>
        <w:spacing w:after="0" w:line="237" w:lineRule="auto"/>
        <w:rPr>
          <w:sz w:val="20"/>
          <w:szCs w:val="20"/>
          <w:color w:val="auto"/>
        </w:rPr>
      </w:pPr>
      <w:r>
        <w:rPr>
          <w:rFonts w:ascii="Courier New" w:cs="Courier New" w:eastAsia="Courier New" w:hAnsi="Courier New"/>
          <w:sz w:val="18"/>
          <w:szCs w:val="18"/>
          <w:color w:val="auto"/>
        </w:rPr>
        <w:t>196,213 1,962 318,221 Issuance of common</w:t>
      </w:r>
    </w:p>
    <w:p>
      <w:pPr>
        <w:jc w:val="center"/>
        <w:ind w:right="5679"/>
        <w:spacing w:after="0" w:line="238" w:lineRule="auto"/>
        <w:rPr>
          <w:sz w:val="20"/>
          <w:szCs w:val="20"/>
          <w:color w:val="auto"/>
        </w:rPr>
      </w:pPr>
      <w:r>
        <w:rPr>
          <w:rFonts w:ascii="Courier New" w:cs="Courier New" w:eastAsia="Courier New" w:hAnsi="Courier New"/>
          <w:sz w:val="18"/>
          <w:szCs w:val="18"/>
          <w:color w:val="auto"/>
        </w:rPr>
        <w:t>stock under the stock purchase</w:t>
      </w:r>
    </w:p>
    <w:p>
      <w:pPr>
        <w:jc w:val="center"/>
        <w:ind w:right="5679"/>
        <w:spacing w:after="0"/>
        <w:rPr>
          <w:sz w:val="20"/>
          <w:szCs w:val="20"/>
          <w:color w:val="auto"/>
        </w:rPr>
      </w:pPr>
      <w:r>
        <w:rPr>
          <w:rFonts w:ascii="Courier New" w:cs="Courier New" w:eastAsia="Courier New" w:hAnsi="Courier New"/>
          <w:sz w:val="18"/>
          <w:szCs w:val="18"/>
          <w:color w:val="auto"/>
        </w:rPr>
        <w:t>plan.............................. -- --</w:t>
      </w:r>
    </w:p>
    <w:p>
      <w:pPr>
        <w:jc w:val="center"/>
        <w:ind w:right="5679"/>
        <w:spacing w:after="0" w:line="237" w:lineRule="auto"/>
        <w:rPr>
          <w:sz w:val="20"/>
          <w:szCs w:val="20"/>
          <w:color w:val="auto"/>
        </w:rPr>
      </w:pPr>
      <w:r>
        <w:rPr>
          <w:rFonts w:ascii="Courier New" w:cs="Courier New" w:eastAsia="Courier New" w:hAnsi="Courier New"/>
          <w:sz w:val="18"/>
          <w:szCs w:val="18"/>
          <w:color w:val="auto"/>
        </w:rPr>
        <w:t>57,398 574 41,619 -- Common stock issued</w:t>
      </w:r>
    </w:p>
    <w:p>
      <w:pPr>
        <w:jc w:val="center"/>
        <w:ind w:right="5679"/>
        <w:spacing w:after="0"/>
        <w:rPr>
          <w:sz w:val="20"/>
          <w:szCs w:val="20"/>
          <w:color w:val="auto"/>
        </w:rPr>
      </w:pPr>
      <w:r>
        <w:rPr>
          <w:rFonts w:ascii="Courier New" w:cs="Courier New" w:eastAsia="Courier New" w:hAnsi="Courier New"/>
          <w:sz w:val="18"/>
          <w:szCs w:val="18"/>
          <w:color w:val="auto"/>
        </w:rPr>
        <w:t>pursuant to employee benefit</w:t>
      </w:r>
    </w:p>
    <w:p>
      <w:pPr>
        <w:jc w:val="center"/>
        <w:ind w:right="5679"/>
        <w:spacing w:after="0" w:line="237" w:lineRule="auto"/>
        <w:rPr>
          <w:sz w:val="20"/>
          <w:szCs w:val="20"/>
          <w:color w:val="auto"/>
        </w:rPr>
      </w:pPr>
      <w:r>
        <w:rPr>
          <w:rFonts w:ascii="Courier New" w:cs="Courier New" w:eastAsia="Courier New" w:hAnsi="Courier New"/>
          <w:sz w:val="18"/>
          <w:szCs w:val="18"/>
          <w:color w:val="auto"/>
        </w:rPr>
        <w:t>plan............................... -- --</w:t>
      </w:r>
    </w:p>
    <w:p>
      <w:pPr>
        <w:jc w:val="center"/>
        <w:ind w:right="5679"/>
        <w:spacing w:after="0"/>
        <w:rPr>
          <w:sz w:val="20"/>
          <w:szCs w:val="20"/>
          <w:color w:val="auto"/>
        </w:rPr>
      </w:pPr>
      <w:r>
        <w:rPr>
          <w:rFonts w:ascii="Courier New" w:cs="Courier New" w:eastAsia="Courier New" w:hAnsi="Courier New"/>
          <w:sz w:val="18"/>
          <w:szCs w:val="18"/>
          <w:color w:val="auto"/>
        </w:rPr>
        <w:t>90,798 908 102,502 -- Exercise of stock</w:t>
      </w:r>
    </w:p>
    <w:p>
      <w:pPr>
        <w:jc w:val="center"/>
        <w:ind w:right="5679"/>
        <w:spacing w:after="0" w:line="237" w:lineRule="auto"/>
        <w:rPr>
          <w:sz w:val="20"/>
          <w:szCs w:val="20"/>
          <w:color w:val="auto"/>
        </w:rPr>
      </w:pPr>
      <w:r>
        <w:rPr>
          <w:rFonts w:ascii="Courier New" w:cs="Courier New" w:eastAsia="Courier New" w:hAnsi="Courier New"/>
          <w:sz w:val="18"/>
          <w:szCs w:val="18"/>
          <w:color w:val="auto"/>
        </w:rPr>
        <w:t>options.................... -- -- 490,833</w:t>
      </w:r>
    </w:p>
    <w:p>
      <w:pPr>
        <w:jc w:val="center"/>
        <w:ind w:right="5679"/>
        <w:spacing w:after="0" w:line="238" w:lineRule="auto"/>
        <w:rPr>
          <w:sz w:val="20"/>
          <w:szCs w:val="20"/>
          <w:color w:val="auto"/>
        </w:rPr>
      </w:pPr>
      <w:r>
        <w:rPr>
          <w:rFonts w:ascii="Courier New" w:cs="Courier New" w:eastAsia="Courier New" w:hAnsi="Courier New"/>
          <w:sz w:val="18"/>
          <w:szCs w:val="18"/>
          <w:color w:val="auto"/>
        </w:rPr>
        <w:t>4,908 513,534 -- Deferred compensation-</w:t>
      </w:r>
    </w:p>
    <w:p>
      <w:pPr>
        <w:jc w:val="center"/>
        <w:ind w:right="5679"/>
        <w:spacing w:after="0"/>
        <w:rPr>
          <w:sz w:val="20"/>
          <w:szCs w:val="20"/>
          <w:color w:val="auto"/>
        </w:rPr>
      </w:pPr>
      <w:r>
        <w:rPr>
          <w:rFonts w:ascii="Courier New" w:cs="Courier New" w:eastAsia="Courier New" w:hAnsi="Courier New"/>
          <w:sz w:val="18"/>
          <w:szCs w:val="18"/>
          <w:color w:val="auto"/>
        </w:rPr>
        <w:t>amortization and</w:t>
      </w:r>
    </w:p>
    <w:p>
      <w:pPr>
        <w:spacing w:after="0" w:line="237" w:lineRule="auto"/>
        <w:rPr>
          <w:sz w:val="20"/>
          <w:szCs w:val="20"/>
          <w:color w:val="auto"/>
        </w:rPr>
      </w:pPr>
      <w:r>
        <w:rPr>
          <w:rFonts w:ascii="Courier New" w:cs="Courier New" w:eastAsia="Courier New" w:hAnsi="Courier New"/>
          <w:sz w:val="18"/>
          <w:szCs w:val="18"/>
          <w:color w:val="auto"/>
        </w:rPr>
        <w:t>cancellations..............................</w:t>
      </w:r>
    </w:p>
    <w:p>
      <w:pPr>
        <w:jc w:val="center"/>
        <w:ind w:right="5679"/>
        <w:spacing w:after="0"/>
        <w:rPr>
          <w:sz w:val="20"/>
          <w:szCs w:val="20"/>
          <w:color w:val="auto"/>
        </w:rPr>
      </w:pPr>
      <w:r>
        <w:rPr>
          <w:rFonts w:ascii="Courier New" w:cs="Courier New" w:eastAsia="Courier New" w:hAnsi="Courier New"/>
          <w:sz w:val="18"/>
          <w:szCs w:val="18"/>
          <w:color w:val="auto"/>
        </w:rPr>
        <w:t>-- -- -- -- 80,276 -- Change in unrealized</w:t>
      </w:r>
    </w:p>
    <w:p>
      <w:pPr>
        <w:jc w:val="center"/>
        <w:ind w:right="5679"/>
        <w:spacing w:after="0" w:line="237" w:lineRule="auto"/>
        <w:rPr>
          <w:sz w:val="20"/>
          <w:szCs w:val="20"/>
          <w:color w:val="auto"/>
        </w:rPr>
      </w:pPr>
      <w:r>
        <w:rPr>
          <w:rFonts w:ascii="Courier New" w:cs="Courier New" w:eastAsia="Courier New" w:hAnsi="Courier New"/>
          <w:sz w:val="18"/>
          <w:szCs w:val="18"/>
          <w:color w:val="auto"/>
        </w:rPr>
        <w:t>losses on marketable</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securities.................................</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 -- -- -- -- -- Net</w:t>
      </w:r>
    </w:p>
    <w:p>
      <w:pPr>
        <w:jc w:val="center"/>
        <w:ind w:right="5679"/>
        <w:spacing w:after="0" w:line="238" w:lineRule="auto"/>
        <w:rPr>
          <w:sz w:val="20"/>
          <w:szCs w:val="20"/>
          <w:color w:val="auto"/>
        </w:rPr>
      </w:pPr>
      <w:r>
        <w:rPr>
          <w:rFonts w:ascii="Courier New" w:cs="Courier New" w:eastAsia="Courier New" w:hAnsi="Courier New"/>
          <w:sz w:val="18"/>
          <w:szCs w:val="18"/>
          <w:color w:val="auto"/>
        </w:rPr>
        <w:t>loss.....................................</w:t>
      </w:r>
    </w:p>
    <w:p>
      <w:pPr>
        <w:jc w:val="center"/>
        <w:ind w:right="5679"/>
        <w:spacing w:after="0"/>
        <w:rPr>
          <w:sz w:val="20"/>
          <w:szCs w:val="20"/>
          <w:color w:val="auto"/>
        </w:rPr>
      </w:pPr>
      <w:r>
        <w:rPr>
          <w:rFonts w:ascii="Courier New" w:cs="Courier New" w:eastAsia="Courier New" w:hAnsi="Courier New"/>
          <w:sz w:val="18"/>
          <w:szCs w:val="18"/>
          <w:color w:val="auto"/>
        </w:rPr>
        <w:t>-- -- -- -- -- (15,708,626) Comprehensive</w:t>
      </w:r>
    </w:p>
    <w:p>
      <w:pPr>
        <w:jc w:val="center"/>
        <w:ind w:right="5679"/>
        <w:spacing w:after="0" w:line="237" w:lineRule="auto"/>
        <w:rPr>
          <w:sz w:val="20"/>
          <w:szCs w:val="20"/>
          <w:color w:val="auto"/>
        </w:rPr>
      </w:pPr>
      <w:r>
        <w:rPr>
          <w:rFonts w:ascii="Courier New" w:cs="Courier New" w:eastAsia="Courier New" w:hAnsi="Courier New"/>
          <w:sz w:val="18"/>
          <w:szCs w:val="18"/>
          <w:color w:val="auto"/>
        </w:rPr>
        <w:t>loss........................... ----------</w:t>
      </w:r>
    </w:p>
    <w:p>
      <w:pPr>
        <w:ind w:left="260" w:hanging="202"/>
        <w:spacing w:after="0" w:line="238" w:lineRule="auto"/>
        <w:tabs>
          <w:tab w:leader="none" w:pos="26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580" w:hanging="417"/>
        <w:spacing w:after="0" w:line="238" w:lineRule="auto"/>
        <w:tabs>
          <w:tab w:leader="none" w:pos="58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Balances, December 31,</w:t>
      </w:r>
    </w:p>
    <w:tbl>
      <w:tblPr>
        <w:tblLayout w:type="fixed"/>
        <w:tblInd w:w="120" w:type="dxa"/>
        <w:tblCellMar>
          <w:top w:w="0" w:type="dxa"/>
          <w:left w:w="0" w:type="dxa"/>
          <w:bottom w:w="0" w:type="dxa"/>
          <w:right w:w="0" w:type="dxa"/>
        </w:tblCellMar>
      </w:tblPr>
      <w:tr>
        <w:trPr>
          <w:trHeight w:val="203"/>
        </w:trPr>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w w:val="75"/>
              </w:rPr>
              <w:t>1999..................</w:t>
            </w:r>
          </w:p>
        </w:tc>
        <w:tc>
          <w:tcPr>
            <w:tcW w:w="2680" w:type="dxa"/>
            <w:vAlign w:val="bottom"/>
          </w:tcPr>
          <w:p>
            <w:pPr>
              <w:jc w:val="right"/>
              <w:spacing w:after="0"/>
              <w:rPr>
                <w:sz w:val="20"/>
                <w:szCs w:val="20"/>
                <w:color w:val="auto"/>
              </w:rPr>
            </w:pPr>
            <w:r>
              <w:rPr>
                <w:rFonts w:ascii="Courier New" w:cs="Courier New" w:eastAsia="Courier New" w:hAnsi="Courier New"/>
                <w:sz w:val="18"/>
                <w:szCs w:val="18"/>
                <w:color w:val="auto"/>
              </w:rPr>
              <w:t>524,337 $5,248,610</w:t>
            </w:r>
          </w:p>
        </w:tc>
      </w:tr>
      <w:tr>
        <w:trPr>
          <w:trHeight w:val="203"/>
        </w:trPr>
        <w:tc>
          <w:tcPr>
            <w:tcW w:w="1620" w:type="dxa"/>
            <w:vAlign w:val="bottom"/>
          </w:tcPr>
          <w:p>
            <w:pPr>
              <w:jc w:val="right"/>
              <w:ind w:right="15"/>
              <w:spacing w:after="0" w:line="203" w:lineRule="exact"/>
              <w:rPr>
                <w:sz w:val="20"/>
                <w:szCs w:val="20"/>
                <w:color w:val="auto"/>
              </w:rPr>
            </w:pPr>
            <w:r>
              <w:rPr>
                <w:rFonts w:ascii="Courier New" w:cs="Courier New" w:eastAsia="Courier New" w:hAnsi="Courier New"/>
                <w:sz w:val="18"/>
                <w:szCs w:val="18"/>
                <w:color w:val="auto"/>
              </w:rPr>
              <w:t>18,635,565</w:t>
            </w:r>
          </w:p>
        </w:tc>
        <w:tc>
          <w:tcPr>
            <w:tcW w:w="2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6"/>
              </w:rPr>
              <w:t>$186,355 $123,917,758</w:t>
            </w:r>
          </w:p>
        </w:tc>
      </w:tr>
    </w:tbl>
    <w:p>
      <w:pPr>
        <w:jc w:val="center"/>
        <w:ind w:right="5679"/>
        <w:spacing w:after="0" w:line="238" w:lineRule="auto"/>
        <w:rPr>
          <w:sz w:val="20"/>
          <w:szCs w:val="20"/>
          <w:color w:val="auto"/>
        </w:rPr>
      </w:pPr>
      <w:r>
        <w:rPr>
          <w:rFonts w:ascii="Courier New" w:cs="Courier New" w:eastAsia="Courier New" w:hAnsi="Courier New"/>
          <w:sz w:val="18"/>
          <w:szCs w:val="18"/>
          <w:color w:val="auto"/>
        </w:rPr>
        <w:t>$(119,372,710)</w:t>
      </w:r>
    </w:p>
    <w:p>
      <w:pPr>
        <w:ind w:left="320"/>
        <w:spacing w:after="0"/>
        <w:rPr>
          <w:sz w:val="20"/>
          <w:szCs w:val="20"/>
          <w:color w:val="auto"/>
        </w:rPr>
      </w:pPr>
      <w:r>
        <w:rPr>
          <w:rFonts w:ascii="Courier New" w:cs="Courier New" w:eastAsia="Courier New" w:hAnsi="Courier New"/>
          <w:sz w:val="18"/>
          <w:szCs w:val="18"/>
          <w:color w:val="auto"/>
        </w:rPr>
        <w:t>ACCUMULATED OTHER TOTAL COMPREHENSIVE</w:t>
      </w:r>
    </w:p>
    <w:p>
      <w:pPr>
        <w:ind w:left="380"/>
        <w:spacing w:after="0" w:line="237" w:lineRule="auto"/>
        <w:rPr>
          <w:sz w:val="20"/>
          <w:szCs w:val="20"/>
          <w:color w:val="auto"/>
        </w:rPr>
      </w:pPr>
      <w:r>
        <w:rPr>
          <w:rFonts w:ascii="Courier New" w:cs="Courier New" w:eastAsia="Courier New" w:hAnsi="Courier New"/>
          <w:sz w:val="18"/>
          <w:szCs w:val="18"/>
          <w:color w:val="auto"/>
        </w:rPr>
        <w:t>DEFERRED STOCKHOLDERS' INCOME (LOSS)</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COMPENSATION EQUITY -------------- -------</w:t>
      </w:r>
    </w:p>
    <w:p>
      <w:pPr>
        <w:jc w:val="center"/>
        <w:ind w:right="5679"/>
        <w:spacing w:after="0"/>
        <w:rPr>
          <w:sz w:val="20"/>
          <w:szCs w:val="20"/>
          <w:color w:val="auto"/>
        </w:rPr>
      </w:pPr>
      <w:r>
        <w:rPr>
          <w:rFonts w:ascii="Courier New" w:cs="Courier New" w:eastAsia="Courier New" w:hAnsi="Courier New"/>
          <w:sz w:val="18"/>
          <w:szCs w:val="18"/>
          <w:color w:val="auto"/>
        </w:rPr>
        <w:t>------ ------------- Balances, December</w:t>
      </w:r>
    </w:p>
    <w:p>
      <w:pPr>
        <w:jc w:val="center"/>
        <w:ind w:right="5679"/>
        <w:spacing w:after="0" w:line="237" w:lineRule="auto"/>
        <w:rPr>
          <w:sz w:val="20"/>
          <w:szCs w:val="20"/>
          <w:color w:val="auto"/>
        </w:rPr>
      </w:pPr>
      <w:r>
        <w:rPr>
          <w:rFonts w:ascii="Courier New" w:cs="Courier New" w:eastAsia="Courier New" w:hAnsi="Courier New"/>
          <w:sz w:val="18"/>
          <w:szCs w:val="18"/>
          <w:color w:val="auto"/>
        </w:rPr>
        <w:t>31, 1998.................. $(5,198)</w:t>
      </w:r>
    </w:p>
    <w:p>
      <w:pPr>
        <w:jc w:val="center"/>
        <w:ind w:right="5679"/>
        <w:spacing w:after="0"/>
        <w:rPr>
          <w:sz w:val="20"/>
          <w:szCs w:val="20"/>
          <w:color w:val="auto"/>
        </w:rPr>
      </w:pPr>
      <w:r>
        <w:rPr>
          <w:rFonts w:ascii="Courier New" w:cs="Courier New" w:eastAsia="Courier New" w:hAnsi="Courier New"/>
          <w:sz w:val="18"/>
          <w:szCs w:val="18"/>
          <w:color w:val="auto"/>
        </w:rPr>
        <w:t>$(1,472,919) $17,897,408 Issuance of</w:t>
      </w:r>
    </w:p>
    <w:p>
      <w:pPr>
        <w:jc w:val="center"/>
        <w:ind w:right="5679"/>
        <w:spacing w:after="0" w:line="237" w:lineRule="auto"/>
        <w:rPr>
          <w:sz w:val="20"/>
          <w:szCs w:val="20"/>
          <w:color w:val="auto"/>
        </w:rPr>
      </w:pPr>
      <w:r>
        <w:rPr>
          <w:rFonts w:ascii="Courier New" w:cs="Courier New" w:eastAsia="Courier New" w:hAnsi="Courier New"/>
          <w:sz w:val="18"/>
          <w:szCs w:val="18"/>
          <w:color w:val="auto"/>
        </w:rPr>
        <w:t>common stock..................... 320,183</w:t>
      </w:r>
    </w:p>
    <w:p>
      <w:pPr>
        <w:spacing w:after="0" w:line="202"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purchase</w:t>
      </w:r>
    </w:p>
    <w:p>
      <w:pPr>
        <w:jc w:val="center"/>
        <w:ind w:right="5679"/>
        <w:spacing w:after="0" w:line="238" w:lineRule="auto"/>
        <w:rPr>
          <w:sz w:val="20"/>
          <w:szCs w:val="20"/>
          <w:color w:val="auto"/>
        </w:rPr>
      </w:pPr>
      <w:r>
        <w:rPr>
          <w:rFonts w:ascii="Courier New" w:cs="Courier New" w:eastAsia="Courier New" w:hAnsi="Courier New"/>
          <w:sz w:val="18"/>
          <w:szCs w:val="18"/>
          <w:color w:val="auto"/>
        </w:rPr>
        <w:t>plan.............................. -- --</w:t>
      </w:r>
    </w:p>
    <w:p>
      <w:pPr>
        <w:jc w:val="center"/>
        <w:ind w:right="5679"/>
        <w:spacing w:after="0"/>
        <w:rPr>
          <w:sz w:val="20"/>
          <w:szCs w:val="20"/>
          <w:color w:val="auto"/>
        </w:rPr>
      </w:pPr>
      <w:r>
        <w:rPr>
          <w:rFonts w:ascii="Courier New" w:cs="Courier New" w:eastAsia="Courier New" w:hAnsi="Courier New"/>
          <w:sz w:val="18"/>
          <w:szCs w:val="18"/>
          <w:color w:val="auto"/>
        </w:rPr>
        <w:t>42,193 Common stock issued pursuant to</w:t>
      </w:r>
    </w:p>
    <w:p>
      <w:pPr>
        <w:jc w:val="center"/>
        <w:ind w:right="5679"/>
        <w:spacing w:after="0" w:line="237" w:lineRule="auto"/>
        <w:rPr>
          <w:sz w:val="20"/>
          <w:szCs w:val="20"/>
          <w:color w:val="auto"/>
        </w:rPr>
      </w:pPr>
      <w:r>
        <w:rPr>
          <w:rFonts w:ascii="Courier New" w:cs="Courier New" w:eastAsia="Courier New" w:hAnsi="Courier New"/>
          <w:sz w:val="18"/>
          <w:szCs w:val="18"/>
          <w:color w:val="auto"/>
        </w:rPr>
        <w:t>employee benefit</w:t>
      </w:r>
    </w:p>
    <w:p>
      <w:pPr>
        <w:jc w:val="center"/>
        <w:ind w:right="5679"/>
        <w:spacing w:after="0" w:line="238" w:lineRule="auto"/>
        <w:rPr>
          <w:sz w:val="20"/>
          <w:szCs w:val="20"/>
          <w:color w:val="auto"/>
        </w:rPr>
      </w:pPr>
      <w:r>
        <w:rPr>
          <w:rFonts w:ascii="Courier New" w:cs="Courier New" w:eastAsia="Courier New" w:hAnsi="Courier New"/>
          <w:sz w:val="18"/>
          <w:szCs w:val="18"/>
          <w:color w:val="auto"/>
        </w:rPr>
        <w:t>plan............................... -- --</w:t>
      </w:r>
    </w:p>
    <w:p>
      <w:pPr>
        <w:jc w:val="center"/>
        <w:ind w:right="5679"/>
        <w:spacing w:after="0"/>
        <w:rPr>
          <w:sz w:val="20"/>
          <w:szCs w:val="20"/>
          <w:color w:val="auto"/>
        </w:rPr>
      </w:pPr>
      <w:r>
        <w:rPr>
          <w:rFonts w:ascii="Courier New" w:cs="Courier New" w:eastAsia="Courier New" w:hAnsi="Courier New"/>
          <w:sz w:val="18"/>
          <w:szCs w:val="18"/>
          <w:color w:val="auto"/>
        </w:rPr>
        <w:t>103,410 Exercise of stock</w:t>
      </w:r>
    </w:p>
    <w:p>
      <w:pPr>
        <w:jc w:val="center"/>
        <w:ind w:right="5679"/>
        <w:spacing w:after="0" w:line="237" w:lineRule="auto"/>
        <w:rPr>
          <w:sz w:val="20"/>
          <w:szCs w:val="20"/>
          <w:color w:val="auto"/>
        </w:rPr>
      </w:pPr>
      <w:r>
        <w:rPr>
          <w:rFonts w:ascii="Courier New" w:cs="Courier New" w:eastAsia="Courier New" w:hAnsi="Courier New"/>
          <w:sz w:val="18"/>
          <w:szCs w:val="18"/>
          <w:color w:val="auto"/>
        </w:rPr>
        <w:t>options.................... -- -- 518,442</w:t>
      </w:r>
    </w:p>
    <w:p>
      <w:pPr>
        <w:jc w:val="center"/>
        <w:ind w:right="5679"/>
        <w:spacing w:after="0"/>
        <w:rPr>
          <w:sz w:val="20"/>
          <w:szCs w:val="20"/>
          <w:color w:val="auto"/>
        </w:rPr>
      </w:pPr>
      <w:r>
        <w:rPr>
          <w:rFonts w:ascii="Courier New" w:cs="Courier New" w:eastAsia="Courier New" w:hAnsi="Courier New"/>
          <w:sz w:val="18"/>
          <w:szCs w:val="18"/>
          <w:color w:val="auto"/>
        </w:rPr>
        <w:t>Deferred compensation-amortization and</w:t>
      </w:r>
    </w:p>
    <w:p>
      <w:pPr>
        <w:spacing w:after="0" w:line="237" w:lineRule="auto"/>
        <w:rPr>
          <w:sz w:val="20"/>
          <w:szCs w:val="20"/>
          <w:color w:val="auto"/>
        </w:rPr>
      </w:pPr>
      <w:r>
        <w:rPr>
          <w:rFonts w:ascii="Courier New" w:cs="Courier New" w:eastAsia="Courier New" w:hAnsi="Courier New"/>
          <w:sz w:val="18"/>
          <w:szCs w:val="18"/>
          <w:color w:val="auto"/>
        </w:rPr>
        <w:t>cancellations..............................</w:t>
      </w:r>
    </w:p>
    <w:p>
      <w:pPr>
        <w:spacing w:after="0" w:line="5" w:lineRule="exact"/>
        <w:rPr>
          <w:sz w:val="20"/>
          <w:szCs w:val="20"/>
          <w:color w:val="auto"/>
        </w:rPr>
      </w:pPr>
    </w:p>
    <w:p>
      <w:pPr>
        <w:ind w:left="1220" w:right="5899" w:hanging="1004"/>
        <w:spacing w:after="0" w:line="268" w:lineRule="auto"/>
        <w:tabs>
          <w:tab w:leader="none" w:pos="535"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247,919 328,195 Change in unrealized losses on marketable</w:t>
      </w:r>
    </w:p>
    <w:p>
      <w:pPr>
        <w:spacing w:after="0" w:line="233" w:lineRule="auto"/>
        <w:rPr>
          <w:sz w:val="20"/>
          <w:szCs w:val="20"/>
          <w:color w:val="auto"/>
        </w:rPr>
      </w:pPr>
      <w:r>
        <w:rPr>
          <w:rFonts w:ascii="Courier New" w:cs="Courier New" w:eastAsia="Courier New" w:hAnsi="Courier New"/>
          <w:sz w:val="18"/>
          <w:szCs w:val="18"/>
          <w:color w:val="auto"/>
        </w:rPr>
        <w:t>securities.................................</w:t>
      </w:r>
    </w:p>
    <w:p>
      <w:pPr>
        <w:jc w:val="center"/>
        <w:ind w:right="5679"/>
        <w:spacing w:after="0"/>
        <w:rPr>
          <w:sz w:val="20"/>
          <w:szCs w:val="20"/>
          <w:color w:val="auto"/>
        </w:rPr>
      </w:pPr>
      <w:r>
        <w:rPr>
          <w:rFonts w:ascii="Courier New" w:cs="Courier New" w:eastAsia="Courier New" w:hAnsi="Courier New"/>
          <w:sz w:val="18"/>
          <w:szCs w:val="18"/>
          <w:color w:val="auto"/>
        </w:rPr>
        <w:t>5,198 -- 5,198 Net</w:t>
      </w:r>
    </w:p>
    <w:p>
      <w:pPr>
        <w:ind w:left="120"/>
        <w:spacing w:after="0" w:line="237" w:lineRule="auto"/>
        <w:rPr>
          <w:sz w:val="20"/>
          <w:szCs w:val="20"/>
          <w:color w:val="auto"/>
        </w:rPr>
      </w:pPr>
      <w:r>
        <w:rPr>
          <w:rFonts w:ascii="Courier New" w:cs="Courier New" w:eastAsia="Courier New" w:hAnsi="Courier New"/>
          <w:sz w:val="18"/>
          <w:szCs w:val="18"/>
          <w:color w:val="auto"/>
        </w:rPr>
        <w:t>loss.....................................</w:t>
      </w:r>
    </w:p>
    <w:p>
      <w:pPr>
        <w:ind w:left="1000" w:hanging="310"/>
        <w:spacing w:after="0"/>
        <w:tabs>
          <w:tab w:leader="none" w:pos="100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(15,708,626) -----------</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w:t>
      </w:r>
    </w:p>
    <w:p>
      <w:pPr>
        <w:ind w:left="640"/>
        <w:spacing w:after="0"/>
        <w:rPr>
          <w:sz w:val="20"/>
          <w:szCs w:val="20"/>
          <w:color w:val="auto"/>
        </w:rPr>
      </w:pPr>
      <w:r>
        <w:rPr>
          <w:rFonts w:ascii="Courier New" w:cs="Courier New" w:eastAsia="Courier New" w:hAnsi="Courier New"/>
          <w:sz w:val="18"/>
          <w:szCs w:val="18"/>
          <w:color w:val="auto"/>
        </w:rPr>
        <w:t>loss...........................</w:t>
      </w:r>
    </w:p>
    <w:p>
      <w:pPr>
        <w:sectPr>
          <w:pgSz w:w="11900" w:h="16838" w:orient="portrait"/>
          <w:cols w:equalWidth="0" w:num="1">
            <w:col w:w="10219"/>
          </w:cols>
          <w:pgMar w:left="240" w:top="136" w:right="1440" w:bottom="0" w:gutter="0" w:footer="0" w:header="0"/>
        </w:sectPr>
      </w:pPr>
    </w:p>
    <w:bookmarkStart w:id="34" w:name="page35"/>
    <w:bookmarkEnd w:id="34"/>
    <w:tbl>
      <w:tblPr>
        <w:tblLayout w:type="fixed"/>
        <w:tblInd w:w="6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(15,703,428) -------</w:t>
            </w:r>
          </w:p>
        </w:tc>
        <w:tc>
          <w:tcPr>
            <w:tcW w:w="22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 ---------</w:t>
            </w:r>
          </w:p>
        </w:tc>
      </w:tr>
      <w:tr>
        <w:trPr>
          <w:trHeight w:val="203"/>
        </w:trPr>
        <w:tc>
          <w:tcPr>
            <w:tcW w:w="4260" w:type="dxa"/>
            <w:vAlign w:val="bottom"/>
            <w:gridSpan w:val="2"/>
          </w:tcPr>
          <w:p>
            <w:pPr>
              <w:ind w:left="900"/>
              <w:spacing w:after="0" w:line="203" w:lineRule="exact"/>
              <w:rPr>
                <w:sz w:val="20"/>
                <w:szCs w:val="20"/>
                <w:color w:val="auto"/>
              </w:rPr>
            </w:pPr>
            <w:r>
              <w:rPr>
                <w:rFonts w:ascii="Courier New" w:cs="Courier New" w:eastAsia="Courier New" w:hAnsi="Courier New"/>
                <w:sz w:val="18"/>
                <w:szCs w:val="18"/>
                <w:color w:val="auto"/>
              </w:rPr>
              <w:t>-- Balances, December 31,</w:t>
            </w:r>
          </w:p>
        </w:tc>
        <w:tc>
          <w:tcPr>
            <w:tcW w:w="160" w:type="dxa"/>
            <w:vAlign w:val="bottom"/>
          </w:tcPr>
          <w:p>
            <w:pPr>
              <w:spacing w:after="0"/>
              <w:rPr>
                <w:sz w:val="17"/>
                <w:szCs w:val="17"/>
                <w:color w:val="auto"/>
              </w:rPr>
            </w:pP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1999..................</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$(1,225,000)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1800"/>
        <w:spacing w:after="0" w:line="238" w:lineRule="auto"/>
        <w:rPr>
          <w:sz w:val="20"/>
          <w:szCs w:val="20"/>
          <w:color w:val="auto"/>
        </w:rPr>
      </w:pPr>
      <w:r>
        <w:rPr>
          <w:rFonts w:ascii="Courier New" w:cs="Courier New" w:eastAsia="Courier New" w:hAnsi="Courier New"/>
          <w:sz w:val="18"/>
          <w:szCs w:val="18"/>
          <w:color w:val="auto"/>
        </w:rPr>
        <w:t>3,506,403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CONSOLIDATED STATEMENTS OF CHANGES IN REDEEMABLE PREFERRED STOCK AND</w:t>
      </w:r>
    </w:p>
    <w:p>
      <w:pPr>
        <w:spacing w:after="0" w:line="1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STOCKHOLDERS' EQUITY (CONTINUED)</w:t>
      </w:r>
    </w:p>
    <w:p>
      <w:pPr>
        <w:ind w:left="220"/>
        <w:spacing w:after="0" w:line="238" w:lineRule="auto"/>
        <w:rPr>
          <w:sz w:val="20"/>
          <w:szCs w:val="20"/>
          <w:color w:val="auto"/>
        </w:rPr>
      </w:pPr>
      <w:r>
        <w:rPr>
          <w:rFonts w:ascii="Courier New" w:cs="Courier New" w:eastAsia="Courier New" w:hAnsi="Courier New"/>
          <w:sz w:val="18"/>
          <w:szCs w:val="18"/>
          <w:color w:val="auto"/>
        </w:rPr>
        <w:t>REDEEMABLE REDEEMABLE COMMON</w:t>
      </w:r>
    </w:p>
    <w:p>
      <w:pPr>
        <w:jc w:val="center"/>
        <w:ind w:right="6839"/>
        <w:spacing w:after="0"/>
        <w:rPr>
          <w:sz w:val="20"/>
          <w:szCs w:val="20"/>
          <w:color w:val="auto"/>
        </w:rPr>
      </w:pPr>
      <w:r>
        <w:rPr>
          <w:rFonts w:ascii="Courier New" w:cs="Courier New" w:eastAsia="Courier New" w:hAnsi="Courier New"/>
          <w:sz w:val="18"/>
          <w:szCs w:val="18"/>
          <w:color w:val="auto"/>
        </w:rPr>
        <w:t>STOCK PREFERRED STOCK COMMON</w:t>
      </w:r>
    </w:p>
    <w:p>
      <w:pPr>
        <w:ind w:left="60"/>
        <w:spacing w:after="0" w:line="237" w:lineRule="auto"/>
        <w:rPr>
          <w:sz w:val="20"/>
          <w:szCs w:val="20"/>
          <w:color w:val="auto"/>
        </w:rPr>
      </w:pPr>
      <w:r>
        <w:rPr>
          <w:rFonts w:ascii="Courier New" w:cs="Courier New" w:eastAsia="Courier New" w:hAnsi="Courier New"/>
          <w:sz w:val="18"/>
          <w:szCs w:val="18"/>
          <w:color w:val="auto"/>
        </w:rPr>
        <w:t>STOCK ADDITIONAL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160"/>
        <w:spacing w:after="0"/>
        <w:rPr>
          <w:sz w:val="20"/>
          <w:szCs w:val="20"/>
          <w:color w:val="auto"/>
        </w:rPr>
      </w:pPr>
      <w:r>
        <w:rPr>
          <w:rFonts w:ascii="Courier New" w:cs="Courier New" w:eastAsia="Courier New" w:hAnsi="Courier New"/>
          <w:sz w:val="18"/>
          <w:szCs w:val="18"/>
          <w:color w:val="auto"/>
        </w:rPr>
        <w:t>--------------------- PAID-IN</w:t>
      </w:r>
    </w:p>
    <w:p>
      <w:pPr>
        <w:jc w:val="center"/>
        <w:ind w:right="6839"/>
        <w:spacing w:after="0" w:line="237" w:lineRule="auto"/>
        <w:rPr>
          <w:sz w:val="20"/>
          <w:szCs w:val="20"/>
          <w:color w:val="auto"/>
        </w:rPr>
      </w:pPr>
      <w:r>
        <w:rPr>
          <w:rFonts w:ascii="Courier New" w:cs="Courier New" w:eastAsia="Courier New" w:hAnsi="Courier New"/>
          <w:sz w:val="18"/>
          <w:szCs w:val="18"/>
          <w:color w:val="auto"/>
        </w:rPr>
        <w:t>SHARES AMOUNT SHARES AMOUNT</w:t>
      </w:r>
    </w:p>
    <w:p>
      <w:pPr>
        <w:ind w:left="60"/>
        <w:spacing w:after="0"/>
        <w:rPr>
          <w:sz w:val="20"/>
          <w:szCs w:val="20"/>
          <w:color w:val="auto"/>
        </w:rPr>
      </w:pPr>
      <w:r>
        <w:rPr>
          <w:rFonts w:ascii="Courier New" w:cs="Courier New" w:eastAsia="Courier New" w:hAnsi="Courier New"/>
          <w:sz w:val="18"/>
          <w:szCs w:val="18"/>
          <w:color w:val="auto"/>
        </w:rPr>
        <w:t>SHARES AMOUNT CAPITAL ---------</w:t>
      </w:r>
    </w:p>
    <w:tbl>
      <w:tblPr>
        <w:tblLayout w:type="fixed"/>
        <w:tblInd w:w="60" w:type="dxa"/>
        <w:tblCellMar>
          <w:top w:w="0" w:type="dxa"/>
          <w:left w:w="0" w:type="dxa"/>
          <w:bottom w:w="0" w:type="dxa"/>
          <w:right w:w="0" w:type="dxa"/>
        </w:tblCellMar>
      </w:tblPr>
      <w:tr>
        <w:trPr>
          <w:trHeight w:val="202"/>
        </w:trPr>
        <w:tc>
          <w:tcPr>
            <w:tcW w:w="326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w w:val="96"/>
              </w:rPr>
              <w:t>----------- -------- ----------</w:t>
            </w:r>
          </w:p>
        </w:tc>
      </w:tr>
      <w:tr>
        <w:trPr>
          <w:trHeight w:val="203"/>
        </w:trPr>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 -------- -----------</w:t>
            </w:r>
          </w:p>
        </w:tc>
      </w:tr>
      <w:tr>
        <w:trPr>
          <w:trHeight w:val="203"/>
        </w:trPr>
        <w:tc>
          <w:tcPr>
            <w:tcW w:w="3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 Balances, December</w:t>
            </w:r>
          </w:p>
        </w:tc>
      </w:tr>
      <w:tr>
        <w:trPr>
          <w:trHeight w:val="203"/>
        </w:trPr>
        <w:tc>
          <w:tcPr>
            <w:tcW w:w="2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31,1999........</w:t>
            </w: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524,337 $</w:t>
            </w:r>
          </w:p>
        </w:tc>
      </w:tr>
      <w:tr>
        <w:trPr>
          <w:trHeight w:val="203"/>
        </w:trPr>
        <w:tc>
          <w:tcPr>
            <w:tcW w:w="3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5,248,610 -- -- 18,635,565</w:t>
            </w:r>
          </w:p>
        </w:tc>
      </w:tr>
      <w:tr>
        <w:trPr>
          <w:trHeight w:val="203"/>
        </w:trPr>
        <w:tc>
          <w:tcPr>
            <w:tcW w:w="3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$186,355 $123,917,758 Issuance</w:t>
            </w:r>
          </w:p>
        </w:tc>
      </w:tr>
      <w:tr>
        <w:trPr>
          <w:trHeight w:val="203"/>
        </w:trPr>
        <w:tc>
          <w:tcPr>
            <w:tcW w:w="3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of common stock to Millennium</w:t>
            </w:r>
          </w:p>
        </w:tc>
      </w:tr>
      <w:tr>
        <w:trPr>
          <w:trHeight w:val="203"/>
        </w:trPr>
        <w:tc>
          <w:tcPr>
            <w:tcW w:w="3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Partners LP, net of issuance</w:t>
            </w:r>
          </w:p>
        </w:tc>
      </w:tr>
      <w:tr>
        <w:trPr>
          <w:trHeight w:val="203"/>
        </w:trPr>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9"/>
              </w:rPr>
              <w:t>costs of $598,563......</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bl>
    <w:p>
      <w:pPr>
        <w:spacing w:after="0" w:line="4" w:lineRule="exact"/>
        <w:rPr>
          <w:sz w:val="20"/>
          <w:szCs w:val="20"/>
          <w:color w:val="auto"/>
        </w:rPr>
      </w:pPr>
    </w:p>
    <w:p>
      <w:pPr>
        <w:ind w:left="420" w:right="6899" w:hanging="363"/>
        <w:spacing w:after="0" w:line="268" w:lineRule="auto"/>
        <w:tabs>
          <w:tab w:leader="none" w:pos="262"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-- 1,104,435 11,044 4,390,393 Issuance of common stock</w:t>
      </w:r>
    </w:p>
    <w:p>
      <w:pPr>
        <w:ind w:left="7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related to license</w:t>
      </w:r>
    </w:p>
    <w:p>
      <w:pPr>
        <w:ind w:left="100"/>
        <w:spacing w:after="0"/>
        <w:rPr>
          <w:sz w:val="20"/>
          <w:szCs w:val="20"/>
          <w:color w:val="auto"/>
        </w:rPr>
      </w:pPr>
      <w:r>
        <w:rPr>
          <w:rFonts w:ascii="Courier New" w:cs="Courier New" w:eastAsia="Courier New" w:hAnsi="Courier New"/>
          <w:sz w:val="18"/>
          <w:szCs w:val="18"/>
          <w:color w:val="auto"/>
        </w:rPr>
        <w:t>agreements........... -- -- --</w:t>
      </w:r>
    </w:p>
    <w:p>
      <w:pPr>
        <w:spacing w:after="0" w:line="3" w:lineRule="exact"/>
        <w:rPr>
          <w:sz w:val="20"/>
          <w:szCs w:val="20"/>
          <w:color w:val="auto"/>
        </w:rPr>
      </w:pPr>
    </w:p>
    <w:p>
      <w:pPr>
        <w:ind w:left="420" w:right="7059" w:hanging="205"/>
        <w:spacing w:after="0" w:line="268" w:lineRule="auto"/>
        <w:tabs>
          <w:tab w:leader="none" w:pos="525"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77,800 778 364,222 Common stock issued pursuant to</w:t>
      </w:r>
    </w:p>
    <w:p>
      <w:pPr>
        <w:ind w:left="8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 benefit</w:t>
      </w:r>
    </w:p>
    <w:p>
      <w:pPr>
        <w:ind w:left="260"/>
        <w:spacing w:after="0"/>
        <w:rPr>
          <w:sz w:val="20"/>
          <w:szCs w:val="20"/>
          <w:color w:val="auto"/>
        </w:rPr>
      </w:pPr>
      <w:r>
        <w:rPr>
          <w:rFonts w:ascii="Courier New" w:cs="Courier New" w:eastAsia="Courier New" w:hAnsi="Courier New"/>
          <w:sz w:val="18"/>
          <w:szCs w:val="18"/>
          <w:color w:val="auto"/>
        </w:rPr>
        <w:t>plan........... -- -- -- --</w:t>
      </w:r>
    </w:p>
    <w:p>
      <w:pPr>
        <w:jc w:val="center"/>
        <w:ind w:right="6839"/>
        <w:spacing w:after="0" w:line="237" w:lineRule="auto"/>
        <w:rPr>
          <w:sz w:val="20"/>
          <w:szCs w:val="20"/>
          <w:color w:val="auto"/>
        </w:rPr>
      </w:pPr>
      <w:r>
        <w:rPr>
          <w:rFonts w:ascii="Courier New" w:cs="Courier New" w:eastAsia="Courier New" w:hAnsi="Courier New"/>
          <w:sz w:val="18"/>
          <w:szCs w:val="18"/>
          <w:color w:val="auto"/>
        </w:rPr>
        <w:t>6,672 68 27,112 Exercise of</w:t>
      </w:r>
    </w:p>
    <w:p>
      <w:pPr>
        <w:jc w:val="center"/>
        <w:ind w:right="6839"/>
        <w:spacing w:after="0" w:line="238" w:lineRule="auto"/>
        <w:rPr>
          <w:sz w:val="20"/>
          <w:szCs w:val="20"/>
          <w:color w:val="auto"/>
        </w:rPr>
      </w:pPr>
      <w:r>
        <w:rPr>
          <w:rFonts w:ascii="Courier New" w:cs="Courier New" w:eastAsia="Courier New" w:hAnsi="Courier New"/>
          <w:sz w:val="18"/>
          <w:szCs w:val="18"/>
          <w:color w:val="auto"/>
        </w:rPr>
        <w:t>employee stock</w:t>
      </w:r>
    </w:p>
    <w:p>
      <w:pPr>
        <w:spacing w:after="0"/>
        <w:rPr>
          <w:sz w:val="20"/>
          <w:szCs w:val="20"/>
          <w:color w:val="auto"/>
        </w:rPr>
      </w:pPr>
      <w:r>
        <w:rPr>
          <w:rFonts w:ascii="Courier New" w:cs="Courier New" w:eastAsia="Courier New" w:hAnsi="Courier New"/>
          <w:sz w:val="18"/>
          <w:szCs w:val="18"/>
          <w:color w:val="auto"/>
        </w:rPr>
        <w:t>options.........................</w:t>
      </w:r>
    </w:p>
    <w:p>
      <w:pPr>
        <w:spacing w:after="0" w:line="4" w:lineRule="exact"/>
        <w:rPr>
          <w:sz w:val="20"/>
          <w:szCs w:val="20"/>
          <w:color w:val="auto"/>
        </w:rPr>
      </w:pPr>
    </w:p>
    <w:p>
      <w:pPr>
        <w:ind w:right="6839" w:firstLine="373"/>
        <w:spacing w:after="0" w:line="268" w:lineRule="auto"/>
        <w:tabs>
          <w:tab w:leader="none" w:pos="68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-- 608,078 6,081 651,828 Redeemable common stock conversion......................</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(524,337) (5,248,610) -- --</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524,337 5,243 5,243,367</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Issuance of 6% convertible</w:t>
      </w:r>
    </w:p>
    <w:p>
      <w:pPr>
        <w:ind w:left="1220"/>
        <w:spacing w:after="0"/>
        <w:rPr>
          <w:sz w:val="20"/>
          <w:szCs w:val="20"/>
          <w:color w:val="auto"/>
        </w:rPr>
      </w:pPr>
      <w:r>
        <w:rPr>
          <w:rFonts w:ascii="Courier New" w:cs="Courier New" w:eastAsia="Courier New" w:hAnsi="Courier New"/>
          <w:sz w:val="18"/>
          <w:szCs w:val="18"/>
          <w:color w:val="auto"/>
        </w:rPr>
        <w:t>preferred</w:t>
      </w:r>
    </w:p>
    <w:p>
      <w:pPr>
        <w:ind w:left="220"/>
        <w:spacing w:after="0" w:line="237" w:lineRule="auto"/>
        <w:rPr>
          <w:sz w:val="20"/>
          <w:szCs w:val="20"/>
          <w:color w:val="auto"/>
        </w:rPr>
      </w:pPr>
      <w:r>
        <w:rPr>
          <w:rFonts w:ascii="Courier New" w:cs="Courier New" w:eastAsia="Courier New" w:hAnsi="Courier New"/>
          <w:sz w:val="18"/>
          <w:szCs w:val="18"/>
          <w:color w:val="auto"/>
        </w:rPr>
        <w:t>stock................. -- --</w:t>
      </w:r>
    </w:p>
    <w:p>
      <w:pPr>
        <w:ind w:left="160"/>
        <w:spacing w:after="0" w:line="238" w:lineRule="auto"/>
        <w:rPr>
          <w:sz w:val="20"/>
          <w:szCs w:val="20"/>
          <w:color w:val="auto"/>
        </w:rPr>
      </w:pPr>
      <w:r>
        <w:rPr>
          <w:rFonts w:ascii="Courier New" w:cs="Courier New" w:eastAsia="Courier New" w:hAnsi="Courier New"/>
          <w:sz w:val="18"/>
          <w:szCs w:val="18"/>
          <w:color w:val="auto"/>
        </w:rPr>
        <w:t>1,500 1,283,250 -- -- 216,750</w:t>
      </w:r>
    </w:p>
    <w:p>
      <w:pPr>
        <w:ind w:left="1260"/>
        <w:spacing w:after="0"/>
        <w:rPr>
          <w:sz w:val="20"/>
          <w:szCs w:val="20"/>
          <w:color w:val="auto"/>
        </w:rPr>
      </w:pPr>
      <w:r>
        <w:rPr>
          <w:rFonts w:ascii="Courier New" w:cs="Courier New" w:eastAsia="Courier New" w:hAnsi="Courier New"/>
          <w:sz w:val="18"/>
          <w:szCs w:val="18"/>
          <w:color w:val="auto"/>
        </w:rPr>
        <w:t>Deferred</w:t>
      </w:r>
    </w:p>
    <w:p>
      <w:pPr>
        <w:ind w:left="60"/>
        <w:spacing w:after="0" w:line="237" w:lineRule="auto"/>
        <w:rPr>
          <w:sz w:val="20"/>
          <w:szCs w:val="20"/>
          <w:color w:val="auto"/>
        </w:rPr>
      </w:pPr>
      <w:r>
        <w:rPr>
          <w:rFonts w:ascii="Courier New" w:cs="Courier New" w:eastAsia="Courier New" w:hAnsi="Courier New"/>
          <w:sz w:val="18"/>
          <w:szCs w:val="18"/>
          <w:color w:val="auto"/>
        </w:rPr>
        <w:t>compensation............. -- --</w:t>
      </w:r>
    </w:p>
    <w:p>
      <w:pPr>
        <w:spacing w:after="0" w:line="5" w:lineRule="exact"/>
        <w:rPr>
          <w:sz w:val="20"/>
          <w:szCs w:val="20"/>
          <w:color w:val="auto"/>
        </w:rPr>
      </w:pPr>
    </w:p>
    <w:p>
      <w:pPr>
        <w:ind w:left="420" w:right="7259" w:firstLine="163"/>
        <w:spacing w:after="0" w:line="268" w:lineRule="auto"/>
        <w:tabs>
          <w:tab w:leader="none" w:pos="894"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-- 3,555,387 Amortization of deferred</w:t>
      </w:r>
    </w:p>
    <w:p>
      <w:pPr>
        <w:spacing w:after="0" w:line="233" w:lineRule="auto"/>
        <w:rPr>
          <w:sz w:val="20"/>
          <w:szCs w:val="20"/>
          <w:color w:val="auto"/>
        </w:rPr>
      </w:pPr>
      <w:r>
        <w:rPr>
          <w:rFonts w:ascii="Courier New" w:cs="Courier New" w:eastAsia="Courier New" w:hAnsi="Courier New"/>
          <w:sz w:val="18"/>
          <w:szCs w:val="18"/>
          <w:color w:val="auto"/>
        </w:rPr>
        <w:t>compensation....................</w:t>
      </w:r>
    </w:p>
    <w:p>
      <w:pPr>
        <w:spacing w:after="0" w:line="5" w:lineRule="exact"/>
        <w:rPr>
          <w:sz w:val="20"/>
          <w:szCs w:val="20"/>
          <w:color w:val="auto"/>
        </w:rPr>
      </w:pPr>
    </w:p>
    <w:p>
      <w:pPr>
        <w:jc w:val="both"/>
        <w:ind w:left="160" w:right="6999" w:firstLine="55"/>
        <w:spacing w:after="0" w:line="268" w:lineRule="auto"/>
        <w:tabs>
          <w:tab w:leader="none" w:pos="52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Unrealized gain on short-term restricted</w:t>
      </w:r>
    </w:p>
    <w:p>
      <w:pPr>
        <w:ind w:left="100"/>
        <w:spacing w:after="0" w:line="233" w:lineRule="auto"/>
        <w:rPr>
          <w:sz w:val="20"/>
          <w:szCs w:val="20"/>
          <w:color w:val="auto"/>
        </w:rPr>
      </w:pPr>
      <w:r>
        <w:rPr>
          <w:rFonts w:ascii="Courier New" w:cs="Courier New" w:eastAsia="Courier New" w:hAnsi="Courier New"/>
          <w:sz w:val="18"/>
          <w:szCs w:val="18"/>
          <w:color w:val="auto"/>
        </w:rPr>
        <w:t>investments.......... -- -- --</w:t>
      </w:r>
    </w:p>
    <w:p>
      <w:pPr>
        <w:ind w:left="900"/>
        <w:spacing w:after="0"/>
        <w:rPr>
          <w:sz w:val="20"/>
          <w:szCs w:val="20"/>
          <w:color w:val="auto"/>
        </w:rPr>
      </w:pPr>
      <w:r>
        <w:rPr>
          <w:rFonts w:ascii="Courier New" w:cs="Courier New" w:eastAsia="Courier New" w:hAnsi="Courier New"/>
          <w:sz w:val="18"/>
          <w:szCs w:val="18"/>
          <w:color w:val="auto"/>
        </w:rPr>
        <w:t>-- -- -- -- Net</w:t>
      </w:r>
    </w:p>
    <w:p>
      <w:pPr>
        <w:ind w:left="100"/>
        <w:spacing w:after="0" w:line="237" w:lineRule="auto"/>
        <w:rPr>
          <w:sz w:val="20"/>
          <w:szCs w:val="20"/>
          <w:color w:val="auto"/>
        </w:rPr>
      </w:pPr>
      <w:r>
        <w:rPr>
          <w:rFonts w:ascii="Courier New" w:cs="Courier New" w:eastAsia="Courier New" w:hAnsi="Courier New"/>
          <w:sz w:val="18"/>
          <w:szCs w:val="18"/>
          <w:color w:val="auto"/>
        </w:rPr>
        <w:t>loss..........................</w:t>
      </w:r>
    </w:p>
    <w:p>
      <w:pPr>
        <w:ind w:left="640"/>
        <w:spacing w:after="0"/>
        <w:rPr>
          <w:sz w:val="20"/>
          <w:szCs w:val="20"/>
          <w:color w:val="auto"/>
        </w:rPr>
      </w:pPr>
      <w:r>
        <w:rPr>
          <w:rFonts w:ascii="Courier New" w:cs="Courier New" w:eastAsia="Courier New" w:hAnsi="Courier New"/>
          <w:sz w:val="18"/>
          <w:szCs w:val="18"/>
          <w:color w:val="auto"/>
        </w:rPr>
        <w:t>-- -- -- -- -- -- --</w:t>
      </w:r>
    </w:p>
    <w:p>
      <w:pPr>
        <w:ind w:left="1000"/>
        <w:spacing w:after="0" w:line="237" w:lineRule="auto"/>
        <w:rPr>
          <w:sz w:val="20"/>
          <w:szCs w:val="20"/>
          <w:color w:val="auto"/>
        </w:rPr>
      </w:pPr>
      <w:r>
        <w:rPr>
          <w:rFonts w:ascii="Courier New" w:cs="Courier New" w:eastAsia="Courier New" w:hAnsi="Courier New"/>
          <w:sz w:val="18"/>
          <w:szCs w:val="18"/>
          <w:color w:val="auto"/>
        </w:rPr>
        <w:t>Comprehensive</w:t>
      </w:r>
    </w:p>
    <w:p>
      <w:pPr>
        <w:ind w:left="100"/>
        <w:spacing w:after="0"/>
        <w:rPr>
          <w:sz w:val="20"/>
          <w:szCs w:val="20"/>
          <w:color w:val="auto"/>
        </w:rPr>
      </w:pPr>
      <w:r>
        <w:rPr>
          <w:rFonts w:ascii="Courier New" w:cs="Courier New" w:eastAsia="Courier New" w:hAnsi="Courier New"/>
          <w:sz w:val="18"/>
          <w:szCs w:val="18"/>
          <w:color w:val="auto"/>
        </w:rPr>
        <w:t>income.............. ---------</w:t>
      </w:r>
    </w:p>
    <w:p>
      <w:pPr>
        <w:ind w:left="60"/>
        <w:spacing w:after="0" w:line="237" w:lineRule="auto"/>
        <w:rPr>
          <w:sz w:val="20"/>
          <w:szCs w:val="20"/>
          <w:color w:val="auto"/>
        </w:rPr>
      </w:pPr>
      <w:r>
        <w:rPr>
          <w:rFonts w:ascii="Courier New" w:cs="Courier New" w:eastAsia="Courier New" w:hAnsi="Courier New"/>
          <w:sz w:val="18"/>
          <w:szCs w:val="18"/>
          <w:color w:val="auto"/>
        </w:rPr>
        <w:t>----------- ----- ---------- --</w:t>
      </w:r>
    </w:p>
    <w:p>
      <w:pPr>
        <w:ind w:left="100"/>
        <w:spacing w:after="0" w:line="238" w:lineRule="auto"/>
        <w:rPr>
          <w:sz w:val="20"/>
          <w:szCs w:val="20"/>
          <w:color w:val="auto"/>
        </w:rPr>
      </w:pPr>
      <w:r>
        <w:rPr>
          <w:rFonts w:ascii="Courier New" w:cs="Courier New" w:eastAsia="Courier New" w:hAnsi="Courier New"/>
          <w:sz w:val="18"/>
          <w:szCs w:val="18"/>
          <w:color w:val="auto"/>
        </w:rPr>
        <w:t>-------- -------- ------------</w:t>
      </w:r>
    </w:p>
    <w:p>
      <w:pPr>
        <w:ind w:left="540"/>
        <w:spacing w:after="0"/>
        <w:rPr>
          <w:sz w:val="20"/>
          <w:szCs w:val="20"/>
          <w:color w:val="auto"/>
        </w:rPr>
      </w:pPr>
      <w:r>
        <w:rPr>
          <w:rFonts w:ascii="Courier New" w:cs="Courier New" w:eastAsia="Courier New" w:hAnsi="Courier New"/>
          <w:sz w:val="18"/>
          <w:szCs w:val="18"/>
          <w:color w:val="auto"/>
        </w:rPr>
        <w:t>Balances, December 31,</w:t>
      </w:r>
    </w:p>
    <w:p>
      <w:pPr>
        <w:ind w:left="480"/>
        <w:spacing w:after="0" w:line="237" w:lineRule="auto"/>
        <w:rPr>
          <w:sz w:val="20"/>
          <w:szCs w:val="20"/>
          <w:color w:val="auto"/>
        </w:rPr>
      </w:pPr>
      <w:r>
        <w:rPr>
          <w:rFonts w:ascii="Courier New" w:cs="Courier New" w:eastAsia="Courier New" w:hAnsi="Courier New"/>
          <w:sz w:val="18"/>
          <w:szCs w:val="18"/>
          <w:color w:val="auto"/>
        </w:rPr>
        <w:t>2000....... -- -- 1,500</w:t>
      </w:r>
    </w:p>
    <w:p>
      <w:pPr>
        <w:jc w:val="center"/>
        <w:ind w:right="6839"/>
        <w:spacing w:after="0"/>
        <w:rPr>
          <w:sz w:val="20"/>
          <w:szCs w:val="20"/>
          <w:color w:val="auto"/>
        </w:rPr>
      </w:pPr>
      <w:r>
        <w:rPr>
          <w:rFonts w:ascii="Courier New" w:cs="Courier New" w:eastAsia="Courier New" w:hAnsi="Courier New"/>
          <w:sz w:val="18"/>
          <w:szCs w:val="18"/>
          <w:color w:val="auto"/>
        </w:rPr>
        <w:t>$1,283,250 20,956,887 $209,569</w:t>
      </w:r>
    </w:p>
    <w:p>
      <w:pPr>
        <w:jc w:val="center"/>
        <w:ind w:right="6839"/>
        <w:spacing w:after="0" w:line="237" w:lineRule="auto"/>
        <w:rPr>
          <w:sz w:val="20"/>
          <w:szCs w:val="20"/>
          <w:color w:val="auto"/>
        </w:rPr>
      </w:pPr>
      <w:r>
        <w:rPr>
          <w:rFonts w:ascii="Courier New" w:cs="Courier New" w:eastAsia="Courier New" w:hAnsi="Courier New"/>
          <w:sz w:val="18"/>
          <w:szCs w:val="18"/>
          <w:color w:val="auto"/>
        </w:rPr>
        <w:t>$138,366,817</w:t>
      </w:r>
    </w:p>
    <w:p>
      <w:pPr>
        <w:jc w:val="center"/>
        <w:ind w:right="6839"/>
        <w:spacing w:after="0"/>
        <w:rPr>
          <w:sz w:val="20"/>
          <w:szCs w:val="20"/>
          <w:color w:val="auto"/>
        </w:rPr>
      </w:pPr>
      <w:r>
        <w:rPr>
          <w:rFonts w:ascii="Courier New" w:cs="Courier New" w:eastAsia="Courier New" w:hAnsi="Courier New"/>
          <w:sz w:val="18"/>
          <w:szCs w:val="18"/>
          <w:color w:val="auto"/>
        </w:rPr>
        <w:t>ACCUMULATED OTHER TOTAL</w:t>
      </w:r>
    </w:p>
    <w:p>
      <w:pPr>
        <w:jc w:val="center"/>
        <w:ind w:right="6839"/>
        <w:spacing w:after="0" w:line="237" w:lineRule="auto"/>
        <w:rPr>
          <w:sz w:val="20"/>
          <w:szCs w:val="20"/>
          <w:color w:val="auto"/>
        </w:rPr>
      </w:pPr>
      <w:r>
        <w:rPr>
          <w:rFonts w:ascii="Courier New" w:cs="Courier New" w:eastAsia="Courier New" w:hAnsi="Courier New"/>
          <w:sz w:val="18"/>
          <w:szCs w:val="18"/>
          <w:color w:val="auto"/>
        </w:rPr>
        <w:t>ACCUMULATED COMPREHENSIVE</w:t>
      </w:r>
    </w:p>
    <w:p>
      <w:pPr>
        <w:jc w:val="center"/>
        <w:ind w:right="6839"/>
        <w:spacing w:after="0"/>
        <w:rPr>
          <w:sz w:val="20"/>
          <w:szCs w:val="20"/>
          <w:color w:val="auto"/>
        </w:rPr>
      </w:pPr>
      <w:r>
        <w:rPr>
          <w:rFonts w:ascii="Courier New" w:cs="Courier New" w:eastAsia="Courier New" w:hAnsi="Courier New"/>
          <w:sz w:val="18"/>
          <w:szCs w:val="18"/>
          <w:color w:val="auto"/>
        </w:rPr>
        <w:t>DEFERRED STOCKHOLDERS' DEFICIT</w:t>
      </w:r>
    </w:p>
    <w:p>
      <w:pPr>
        <w:jc w:val="center"/>
        <w:ind w:right="6839"/>
        <w:spacing w:after="0" w:line="237" w:lineRule="auto"/>
        <w:rPr>
          <w:sz w:val="20"/>
          <w:szCs w:val="20"/>
          <w:color w:val="auto"/>
        </w:rPr>
      </w:pPr>
      <w:r>
        <w:rPr>
          <w:rFonts w:ascii="Courier New" w:cs="Courier New" w:eastAsia="Courier New" w:hAnsi="Courier New"/>
          <w:sz w:val="18"/>
          <w:szCs w:val="18"/>
          <w:color w:val="auto"/>
        </w:rPr>
        <w:t>INCOME (LOSS) COMPENSATION</w:t>
      </w:r>
    </w:p>
    <w:p>
      <w:pPr>
        <w:ind w:left="60"/>
        <w:spacing w:after="0" w:line="238" w:lineRule="auto"/>
        <w:rPr>
          <w:sz w:val="20"/>
          <w:szCs w:val="20"/>
          <w:color w:val="auto"/>
        </w:rPr>
      </w:pPr>
      <w:r>
        <w:rPr>
          <w:rFonts w:ascii="Courier New" w:cs="Courier New" w:eastAsia="Courier New" w:hAnsi="Courier New"/>
          <w:sz w:val="18"/>
          <w:szCs w:val="18"/>
          <w:color w:val="auto"/>
        </w:rPr>
        <w:t>EQUITY ------------- ----------</w:t>
      </w:r>
    </w:p>
    <w:p>
      <w:pPr>
        <w:ind w:left="580" w:hanging="523"/>
        <w:spacing w:after="0"/>
        <w:tabs>
          <w:tab w:leader="none" w:pos="58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3" w:lineRule="exact"/>
        <w:rPr>
          <w:rFonts w:ascii="Courier New" w:cs="Courier New" w:eastAsia="Courier New" w:hAnsi="Courier New"/>
          <w:sz w:val="18"/>
          <w:szCs w:val="18"/>
          <w:color w:val="auto"/>
        </w:rPr>
      </w:pPr>
    </w:p>
    <w:p>
      <w:pPr>
        <w:ind w:left="60" w:right="6899" w:firstLine="365"/>
        <w:spacing w:after="0" w:line="237" w:lineRule="auto"/>
        <w:tabs>
          <w:tab w:leader="none" w:pos="639"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Balances, December 31, 1999....... $(119,372,710) $ -- $(1,225,000) $ 3,506,403 Issuance of common stock to Millennium Partners LP, net of issuance costs of $598,563...... -- -- --</w:t>
      </w:r>
    </w:p>
    <w:p>
      <w:pPr>
        <w:sectPr>
          <w:pgSz w:w="11900" w:h="16838" w:orient="portrait"/>
          <w:cols w:equalWidth="0" w:num="1">
            <w:col w:w="10219"/>
          </w:cols>
          <w:pgMar w:left="240" w:top="136" w:right="1440" w:bottom="0" w:gutter="0" w:footer="0" w:header="0"/>
        </w:sectPr>
      </w:pPr>
    </w:p>
    <w:bookmarkStart w:id="35" w:name="page36"/>
    <w:bookmarkEnd w:id="35"/>
    <w:p>
      <w:pPr>
        <w:jc w:val="center"/>
        <w:ind w:right="6839"/>
        <w:spacing w:after="0"/>
        <w:rPr>
          <w:sz w:val="20"/>
          <w:szCs w:val="20"/>
          <w:color w:val="auto"/>
        </w:rPr>
      </w:pPr>
      <w:r>
        <w:rPr>
          <w:rFonts w:ascii="Courier New" w:cs="Courier New" w:eastAsia="Courier New" w:hAnsi="Courier New"/>
          <w:sz w:val="18"/>
          <w:szCs w:val="18"/>
          <w:color w:val="auto"/>
        </w:rPr>
        <w:t>4,401,437 Issuance of common</w:t>
      </w:r>
    </w:p>
    <w:p>
      <w:pPr>
        <w:jc w:val="center"/>
        <w:ind w:right="6839"/>
        <w:spacing w:after="0" w:line="238" w:lineRule="auto"/>
        <w:rPr>
          <w:sz w:val="20"/>
          <w:szCs w:val="20"/>
          <w:color w:val="auto"/>
        </w:rPr>
      </w:pPr>
      <w:r>
        <w:rPr>
          <w:rFonts w:ascii="Courier New" w:cs="Courier New" w:eastAsia="Courier New" w:hAnsi="Courier New"/>
          <w:sz w:val="18"/>
          <w:szCs w:val="18"/>
          <w:color w:val="auto"/>
        </w:rPr>
        <w:t>stock related to license</w:t>
      </w:r>
    </w:p>
    <w:p>
      <w:pPr>
        <w:jc w:val="center"/>
        <w:ind w:right="6839"/>
        <w:spacing w:after="0"/>
        <w:rPr>
          <w:sz w:val="20"/>
          <w:szCs w:val="20"/>
          <w:color w:val="auto"/>
        </w:rPr>
      </w:pPr>
      <w:r>
        <w:rPr>
          <w:rFonts w:ascii="Courier New" w:cs="Courier New" w:eastAsia="Courier New" w:hAnsi="Courier New"/>
          <w:sz w:val="18"/>
          <w:szCs w:val="18"/>
          <w:color w:val="auto"/>
        </w:rPr>
        <w:t>agreements........... -- -- --</w:t>
      </w:r>
    </w:p>
    <w:p>
      <w:pPr>
        <w:jc w:val="center"/>
        <w:ind w:right="6839"/>
        <w:spacing w:after="0" w:line="237" w:lineRule="auto"/>
        <w:rPr>
          <w:sz w:val="20"/>
          <w:szCs w:val="20"/>
          <w:color w:val="auto"/>
        </w:rPr>
      </w:pPr>
      <w:r>
        <w:rPr>
          <w:rFonts w:ascii="Courier New" w:cs="Courier New" w:eastAsia="Courier New" w:hAnsi="Courier New"/>
          <w:sz w:val="18"/>
          <w:szCs w:val="18"/>
          <w:color w:val="auto"/>
        </w:rPr>
        <w:t>365,000 Common stock issued</w:t>
      </w:r>
    </w:p>
    <w:p>
      <w:pPr>
        <w:jc w:val="center"/>
        <w:ind w:right="6839"/>
        <w:spacing w:after="0" w:line="238" w:lineRule="auto"/>
        <w:rPr>
          <w:sz w:val="20"/>
          <w:szCs w:val="20"/>
          <w:color w:val="auto"/>
        </w:rPr>
      </w:pPr>
      <w:r>
        <w:rPr>
          <w:rFonts w:ascii="Courier New" w:cs="Courier New" w:eastAsia="Courier New" w:hAnsi="Courier New"/>
          <w:sz w:val="18"/>
          <w:szCs w:val="18"/>
          <w:color w:val="auto"/>
        </w:rPr>
        <w:t>pursuant to employee benefit</w:t>
      </w:r>
    </w:p>
    <w:p>
      <w:pPr>
        <w:jc w:val="center"/>
        <w:ind w:right="6839"/>
        <w:spacing w:after="0"/>
        <w:rPr>
          <w:sz w:val="20"/>
          <w:szCs w:val="20"/>
          <w:color w:val="auto"/>
        </w:rPr>
      </w:pPr>
      <w:r>
        <w:rPr>
          <w:rFonts w:ascii="Courier New" w:cs="Courier New" w:eastAsia="Courier New" w:hAnsi="Courier New"/>
          <w:sz w:val="18"/>
          <w:szCs w:val="18"/>
          <w:color w:val="auto"/>
        </w:rPr>
        <w:t>plan........... -- -- -- 27,180</w:t>
      </w:r>
    </w:p>
    <w:p>
      <w:pPr>
        <w:jc w:val="center"/>
        <w:ind w:right="6839"/>
        <w:spacing w:after="0" w:line="237" w:lineRule="auto"/>
        <w:rPr>
          <w:sz w:val="20"/>
          <w:szCs w:val="20"/>
          <w:color w:val="auto"/>
        </w:rPr>
      </w:pPr>
      <w:r>
        <w:rPr>
          <w:rFonts w:ascii="Courier New" w:cs="Courier New" w:eastAsia="Courier New" w:hAnsi="Courier New"/>
          <w:sz w:val="18"/>
          <w:szCs w:val="18"/>
          <w:color w:val="auto"/>
        </w:rPr>
        <w:t>Exercise of employee stock</w:t>
      </w:r>
    </w:p>
    <w:p>
      <w:pPr>
        <w:spacing w:after="0" w:line="5" w:lineRule="exact"/>
        <w:rPr>
          <w:sz w:val="20"/>
          <w:szCs w:val="20"/>
          <w:color w:val="auto"/>
        </w:rPr>
      </w:pPr>
    </w:p>
    <w:p>
      <w:pPr>
        <w:jc w:val="center"/>
        <w:ind w:right="6839"/>
        <w:spacing w:after="0"/>
        <w:rPr>
          <w:sz w:val="20"/>
          <w:szCs w:val="20"/>
          <w:color w:val="auto"/>
        </w:rPr>
      </w:pPr>
      <w:r>
        <w:rPr>
          <w:rFonts w:ascii="Courier New" w:cs="Courier New" w:eastAsia="Courier New" w:hAnsi="Courier New"/>
          <w:sz w:val="16"/>
          <w:szCs w:val="16"/>
          <w:color w:val="auto"/>
        </w:rPr>
        <w:t>options.........................</w:t>
      </w:r>
    </w:p>
    <w:p>
      <w:pPr>
        <w:spacing w:after="0" w:line="21" w:lineRule="exact"/>
        <w:rPr>
          <w:sz w:val="20"/>
          <w:szCs w:val="20"/>
          <w:color w:val="auto"/>
        </w:rPr>
      </w:pPr>
    </w:p>
    <w:p>
      <w:pPr>
        <w:ind w:left="1060" w:right="7099" w:hanging="793"/>
        <w:spacing w:after="0" w:line="268" w:lineRule="auto"/>
        <w:tabs>
          <w:tab w:leader="none" w:pos="58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-- 657,909 Redeemable common stock</w:t>
      </w:r>
    </w:p>
    <w:p>
      <w:pPr>
        <w:spacing w:after="0" w:line="233" w:lineRule="auto"/>
        <w:rPr>
          <w:sz w:val="20"/>
          <w:szCs w:val="20"/>
          <w:color w:val="auto"/>
        </w:rPr>
      </w:pPr>
      <w:r>
        <w:rPr>
          <w:rFonts w:ascii="Courier New" w:cs="Courier New" w:eastAsia="Courier New" w:hAnsi="Courier New"/>
          <w:sz w:val="18"/>
          <w:szCs w:val="18"/>
          <w:color w:val="auto"/>
        </w:rPr>
        <w:t>conversion......................</w:t>
      </w:r>
    </w:p>
    <w:p>
      <w:pPr>
        <w:spacing w:after="0" w:line="5" w:lineRule="exact"/>
        <w:rPr>
          <w:sz w:val="20"/>
          <w:szCs w:val="20"/>
          <w:color w:val="auto"/>
        </w:rPr>
      </w:pPr>
    </w:p>
    <w:p>
      <w:pPr>
        <w:ind w:left="420" w:right="6959" w:hanging="311"/>
        <w:spacing w:after="0" w:line="268" w:lineRule="auto"/>
        <w:tabs>
          <w:tab w:leader="none" w:pos="4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-- 5,248,610 Issuance of 6% convertible preferred</w:t>
      </w:r>
    </w:p>
    <w:tbl>
      <w:tblPr>
        <w:tblLayout w:type="fixed"/>
        <w:tblInd w:w="60" w:type="dxa"/>
        <w:tblCellMar>
          <w:top w:w="0" w:type="dxa"/>
          <w:left w:w="0" w:type="dxa"/>
          <w:bottom w:w="0" w:type="dxa"/>
          <w:right w:w="0" w:type="dxa"/>
        </w:tblCellMar>
      </w:tblPr>
      <w:tr>
        <w:trPr>
          <w:trHeight w:val="199"/>
        </w:trPr>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w w:val="75"/>
              </w:rPr>
              <w:t>stock.................</w:t>
            </w:r>
          </w:p>
        </w:tc>
        <w:tc>
          <w:tcPr>
            <w:tcW w:w="16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 -- --</w:t>
            </w:r>
          </w:p>
        </w:tc>
      </w:tr>
      <w:tr>
        <w:trPr>
          <w:trHeight w:val="203"/>
        </w:trPr>
        <w:tc>
          <w:tcPr>
            <w:tcW w:w="162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rPr>
              <w:t>216,750</w:t>
            </w:r>
          </w:p>
        </w:tc>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Deferred</w:t>
            </w:r>
          </w:p>
        </w:tc>
      </w:tr>
      <w:tr>
        <w:trPr>
          <w:trHeight w:val="203"/>
        </w:trPr>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w w:val="71"/>
              </w:rPr>
              <w:t>compensation.............</w:t>
            </w: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62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w w:val="99"/>
              </w:rPr>
              <w:t>(3,555,387) --</w:t>
            </w:r>
          </w:p>
        </w:tc>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Amortization of</w:t>
            </w:r>
          </w:p>
        </w:tc>
      </w:tr>
    </w:tbl>
    <w:p>
      <w:pPr>
        <w:jc w:val="center"/>
        <w:ind w:right="6839"/>
        <w:spacing w:after="0" w:line="238" w:lineRule="auto"/>
        <w:rPr>
          <w:sz w:val="20"/>
          <w:szCs w:val="20"/>
          <w:color w:val="auto"/>
        </w:rPr>
      </w:pPr>
      <w:r>
        <w:rPr>
          <w:rFonts w:ascii="Courier New" w:cs="Courier New" w:eastAsia="Courier New" w:hAnsi="Courier New"/>
          <w:sz w:val="18"/>
          <w:szCs w:val="18"/>
          <w:color w:val="auto"/>
        </w:rPr>
        <w:t>deferred</w:t>
      </w:r>
    </w:p>
    <w:p>
      <w:pPr>
        <w:spacing w:after="0"/>
        <w:rPr>
          <w:sz w:val="20"/>
          <w:szCs w:val="20"/>
          <w:color w:val="auto"/>
        </w:rPr>
      </w:pPr>
      <w:r>
        <w:rPr>
          <w:rFonts w:ascii="Courier New" w:cs="Courier New" w:eastAsia="Courier New" w:hAnsi="Courier New"/>
          <w:sz w:val="18"/>
          <w:szCs w:val="18"/>
          <w:color w:val="auto"/>
        </w:rPr>
        <w:t>compensation....................</w:t>
      </w:r>
    </w:p>
    <w:p>
      <w:pPr>
        <w:spacing w:after="0" w:line="3" w:lineRule="exact"/>
        <w:rPr>
          <w:sz w:val="20"/>
          <w:szCs w:val="20"/>
          <w:color w:val="auto"/>
        </w:rPr>
      </w:pPr>
    </w:p>
    <w:p>
      <w:pPr>
        <w:ind w:left="160" w:right="6999" w:firstLine="213"/>
        <w:spacing w:after="0" w:line="268" w:lineRule="auto"/>
        <w:tabs>
          <w:tab w:leader="none" w:pos="68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-- 2,044,626 2,044,626 Unrealized gain on short-term</w:t>
      </w:r>
    </w:p>
    <w:p>
      <w:pPr>
        <w:ind w:left="1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restricted</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investments.......... --</w:t>
      </w:r>
    </w:p>
    <w:p>
      <w:pPr>
        <w:spacing w:after="0" w:line="4" w:lineRule="exact"/>
        <w:rPr>
          <w:rFonts w:ascii="Courier New" w:cs="Courier New" w:eastAsia="Courier New" w:hAnsi="Courier New"/>
          <w:sz w:val="16"/>
          <w:szCs w:val="16"/>
          <w:color w:val="auto"/>
        </w:rPr>
      </w:pPr>
    </w:p>
    <w:p>
      <w:pPr>
        <w:jc w:val="center"/>
        <w:ind w:left="100" w:right="695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16,356,334 -- 16,356,334 Net loss..........................</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(11,125,477) -- -- (11,125,477)</w:t>
      </w:r>
    </w:p>
    <w:p>
      <w:pPr>
        <w:jc w:val="center"/>
        <w:ind w:right="6839"/>
        <w:spacing w:after="0"/>
        <w:rPr>
          <w:sz w:val="20"/>
          <w:szCs w:val="20"/>
          <w:color w:val="auto"/>
        </w:rPr>
      </w:pPr>
      <w:r>
        <w:rPr>
          <w:rFonts w:ascii="Courier New" w:cs="Courier New" w:eastAsia="Courier New" w:hAnsi="Courier New"/>
          <w:sz w:val="18"/>
          <w:szCs w:val="18"/>
          <w:color w:val="auto"/>
        </w:rPr>
        <w:t>------------ Comprehensive</w:t>
      </w:r>
    </w:p>
    <w:p>
      <w:pPr>
        <w:jc w:val="center"/>
        <w:ind w:right="6839"/>
        <w:spacing w:after="0" w:line="237" w:lineRule="auto"/>
        <w:rPr>
          <w:sz w:val="20"/>
          <w:szCs w:val="20"/>
          <w:color w:val="auto"/>
        </w:rPr>
      </w:pPr>
      <w:r>
        <w:rPr>
          <w:rFonts w:ascii="Courier New" w:cs="Courier New" w:eastAsia="Courier New" w:hAnsi="Courier New"/>
          <w:sz w:val="18"/>
          <w:szCs w:val="18"/>
          <w:color w:val="auto"/>
        </w:rPr>
        <w:t>income.............. 5,230,857</w:t>
      </w:r>
    </w:p>
    <w:p>
      <w:pPr>
        <w:jc w:val="center"/>
        <w:ind w:right="6839"/>
        <w:spacing w:after="0" w:line="238" w:lineRule="auto"/>
        <w:rPr>
          <w:sz w:val="20"/>
          <w:szCs w:val="20"/>
          <w:color w:val="auto"/>
        </w:rPr>
      </w:pPr>
      <w:r>
        <w:rPr>
          <w:rFonts w:ascii="Courier New" w:cs="Courier New" w:eastAsia="Courier New" w:hAnsi="Courier New"/>
          <w:sz w:val="18"/>
          <w:szCs w:val="18"/>
          <w:color w:val="auto"/>
        </w:rPr>
        <w:t>------------- ----------- -----</w:t>
      </w:r>
    </w:p>
    <w:p>
      <w:pPr>
        <w:jc w:val="center"/>
        <w:ind w:right="6839"/>
        <w:spacing w:after="0"/>
        <w:rPr>
          <w:sz w:val="20"/>
          <w:szCs w:val="20"/>
          <w:color w:val="auto"/>
        </w:rPr>
      </w:pPr>
      <w:r>
        <w:rPr>
          <w:rFonts w:ascii="Courier New" w:cs="Courier New" w:eastAsia="Courier New" w:hAnsi="Courier New"/>
          <w:sz w:val="18"/>
          <w:szCs w:val="18"/>
          <w:color w:val="auto"/>
        </w:rPr>
        <w:t>------ ------------ Balances,</w:t>
      </w:r>
    </w:p>
    <w:p>
      <w:pPr>
        <w:ind w:left="420"/>
        <w:spacing w:after="0" w:line="237" w:lineRule="auto"/>
        <w:rPr>
          <w:sz w:val="20"/>
          <w:szCs w:val="20"/>
          <w:color w:val="auto"/>
        </w:rPr>
      </w:pPr>
      <w:r>
        <w:rPr>
          <w:rFonts w:ascii="Courier New" w:cs="Courier New" w:eastAsia="Courier New" w:hAnsi="Courier New"/>
          <w:sz w:val="18"/>
          <w:szCs w:val="18"/>
          <w:color w:val="auto"/>
        </w:rPr>
        <w:t>December 31, 2000.......</w:t>
      </w:r>
    </w:p>
    <w:p>
      <w:pPr>
        <w:ind w:left="320"/>
        <w:spacing w:after="0"/>
        <w:rPr>
          <w:sz w:val="20"/>
          <w:szCs w:val="20"/>
          <w:color w:val="auto"/>
        </w:rPr>
      </w:pPr>
      <w:r>
        <w:rPr>
          <w:rFonts w:ascii="Courier New" w:cs="Courier New" w:eastAsia="Courier New" w:hAnsi="Courier New"/>
          <w:sz w:val="18"/>
          <w:szCs w:val="18"/>
          <w:color w:val="auto"/>
        </w:rPr>
        <w:t>$(130,498,187) $16,356,334</w:t>
      </w:r>
    </w:p>
    <w:p>
      <w:pPr>
        <w:ind w:left="380"/>
        <w:spacing w:after="0" w:line="237" w:lineRule="auto"/>
        <w:rPr>
          <w:sz w:val="20"/>
          <w:szCs w:val="20"/>
          <w:color w:val="auto"/>
        </w:rPr>
      </w:pPr>
      <w:r>
        <w:rPr>
          <w:rFonts w:ascii="Courier New" w:cs="Courier New" w:eastAsia="Courier New" w:hAnsi="Courier New"/>
          <w:sz w:val="18"/>
          <w:szCs w:val="18"/>
          <w:color w:val="auto"/>
        </w:rPr>
        <w:t>$(2,735,761) $ 21,698,772</w:t>
      </w:r>
    </w:p>
    <w:p>
      <w:pPr>
        <w:spacing w:after="0" w:line="200" w:lineRule="exact"/>
        <w:rPr>
          <w:sz w:val="20"/>
          <w:szCs w:val="20"/>
          <w:color w:val="auto"/>
        </w:rPr>
      </w:pP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CONSOLIDATED STATEMENTS OF CHANGES IN REDEEMABLE PREFERRED STOCK AND</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STOCKHOLDERS' EQUITY (CONTINUED)</w:t>
      </w:r>
    </w:p>
    <w:p>
      <w:pPr>
        <w:jc w:val="center"/>
        <w:ind w:right="7379"/>
        <w:spacing w:after="0" w:line="238" w:lineRule="auto"/>
        <w:rPr>
          <w:sz w:val="20"/>
          <w:szCs w:val="20"/>
          <w:color w:val="auto"/>
        </w:rPr>
      </w:pPr>
      <w:r>
        <w:rPr>
          <w:rFonts w:ascii="Courier New" w:cs="Courier New" w:eastAsia="Courier New" w:hAnsi="Courier New"/>
          <w:sz w:val="18"/>
          <w:szCs w:val="18"/>
          <w:color w:val="auto"/>
        </w:rPr>
        <w:t>REDEEMABLE REDEEMABLE</w:t>
      </w:r>
    </w:p>
    <w:p>
      <w:pPr>
        <w:jc w:val="center"/>
        <w:ind w:right="7379"/>
        <w:spacing w:after="0"/>
        <w:rPr>
          <w:sz w:val="20"/>
          <w:szCs w:val="20"/>
          <w:color w:val="auto"/>
        </w:rPr>
      </w:pPr>
      <w:r>
        <w:rPr>
          <w:rFonts w:ascii="Courier New" w:cs="Courier New" w:eastAsia="Courier New" w:hAnsi="Courier New"/>
          <w:sz w:val="18"/>
          <w:szCs w:val="18"/>
          <w:color w:val="auto"/>
        </w:rPr>
        <w:t>COMMON STOCK PREFERRED</w:t>
      </w:r>
    </w:p>
    <w:p>
      <w:pPr>
        <w:jc w:val="center"/>
        <w:ind w:right="7379"/>
        <w:spacing w:after="0" w:line="237" w:lineRule="auto"/>
        <w:rPr>
          <w:sz w:val="20"/>
          <w:szCs w:val="20"/>
          <w:color w:val="auto"/>
        </w:rPr>
      </w:pPr>
      <w:r>
        <w:rPr>
          <w:rFonts w:ascii="Courier New" w:cs="Courier New" w:eastAsia="Courier New" w:hAnsi="Courier New"/>
          <w:sz w:val="18"/>
          <w:szCs w:val="18"/>
          <w:color w:val="auto"/>
        </w:rPr>
        <w:t>STOCK COMMON STOCK</w:t>
      </w:r>
    </w:p>
    <w:p>
      <w:pPr>
        <w:ind w:left="60"/>
        <w:spacing w:after="0" w:line="238" w:lineRule="auto"/>
        <w:rPr>
          <w:sz w:val="20"/>
          <w:szCs w:val="20"/>
          <w:color w:val="auto"/>
        </w:rPr>
      </w:pPr>
      <w:r>
        <w:rPr>
          <w:rFonts w:ascii="Courier New" w:cs="Courier New" w:eastAsia="Courier New" w:hAnsi="Courier New"/>
          <w:sz w:val="18"/>
          <w:szCs w:val="18"/>
          <w:color w:val="auto"/>
        </w:rPr>
        <w:t>ADDITIONAL ---------------</w:t>
      </w:r>
    </w:p>
    <w:p>
      <w:pPr>
        <w:ind w:left="580" w:hanging="523"/>
        <w:spacing w:after="0"/>
        <w:tabs>
          <w:tab w:leader="none" w:pos="58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7379"/>
        <w:spacing w:after="0"/>
        <w:rPr>
          <w:sz w:val="20"/>
          <w:szCs w:val="20"/>
          <w:color w:val="auto"/>
        </w:rPr>
      </w:pPr>
      <w:r>
        <w:rPr>
          <w:rFonts w:ascii="Courier New" w:cs="Courier New" w:eastAsia="Courier New" w:hAnsi="Courier New"/>
          <w:sz w:val="18"/>
          <w:szCs w:val="18"/>
          <w:color w:val="auto"/>
        </w:rPr>
        <w:t>PAID-IN ACCUMULATED SHARES</w:t>
      </w:r>
    </w:p>
    <w:p>
      <w:pPr>
        <w:jc w:val="center"/>
        <w:ind w:right="7379"/>
        <w:spacing w:after="0" w:line="237" w:lineRule="auto"/>
        <w:rPr>
          <w:sz w:val="20"/>
          <w:szCs w:val="20"/>
          <w:color w:val="auto"/>
        </w:rPr>
      </w:pPr>
      <w:r>
        <w:rPr>
          <w:rFonts w:ascii="Courier New" w:cs="Courier New" w:eastAsia="Courier New" w:hAnsi="Courier New"/>
          <w:sz w:val="18"/>
          <w:szCs w:val="18"/>
          <w:color w:val="auto"/>
        </w:rPr>
        <w:t>AMOUNT SHARES AMOUNT</w:t>
      </w:r>
    </w:p>
    <w:p>
      <w:pPr>
        <w:jc w:val="center"/>
        <w:ind w:right="7379"/>
        <w:spacing w:after="0" w:line="238" w:lineRule="auto"/>
        <w:rPr>
          <w:sz w:val="20"/>
          <w:szCs w:val="20"/>
          <w:color w:val="auto"/>
        </w:rPr>
      </w:pPr>
      <w:r>
        <w:rPr>
          <w:rFonts w:ascii="Courier New" w:cs="Courier New" w:eastAsia="Courier New" w:hAnsi="Courier New"/>
          <w:sz w:val="18"/>
          <w:szCs w:val="18"/>
          <w:color w:val="auto"/>
        </w:rPr>
        <w:t>SHARES AMOUNT CAPITAL</w:t>
      </w:r>
    </w:p>
    <w:p>
      <w:pPr>
        <w:ind w:left="100"/>
        <w:spacing w:after="0"/>
        <w:rPr>
          <w:sz w:val="20"/>
          <w:szCs w:val="20"/>
          <w:color w:val="auto"/>
        </w:rPr>
      </w:pPr>
      <w:r>
        <w:rPr>
          <w:rFonts w:ascii="Courier New" w:cs="Courier New" w:eastAsia="Courier New" w:hAnsi="Courier New"/>
          <w:sz w:val="18"/>
          <w:szCs w:val="18"/>
          <w:color w:val="auto"/>
        </w:rPr>
        <w:t>DEFICIT --------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60"/>
        <w:spacing w:after="0"/>
        <w:rPr>
          <w:sz w:val="20"/>
          <w:szCs w:val="20"/>
          <w:color w:val="auto"/>
        </w:rPr>
      </w:pPr>
      <w:r>
        <w:rPr>
          <w:rFonts w:ascii="Courier New" w:cs="Courier New" w:eastAsia="Courier New" w:hAnsi="Courier New"/>
          <w:sz w:val="18"/>
          <w:szCs w:val="18"/>
          <w:color w:val="auto"/>
        </w:rPr>
        <w:t>---- -------- ------------</w:t>
      </w:r>
    </w:p>
    <w:p>
      <w:pPr>
        <w:ind w:left="60"/>
        <w:spacing w:after="0" w:line="237" w:lineRule="auto"/>
        <w:rPr>
          <w:sz w:val="20"/>
          <w:szCs w:val="20"/>
          <w:color w:val="auto"/>
        </w:rPr>
      </w:pPr>
      <w:r>
        <w:rPr>
          <w:rFonts w:ascii="Courier New" w:cs="Courier New" w:eastAsia="Courier New" w:hAnsi="Courier New"/>
          <w:sz w:val="18"/>
          <w:szCs w:val="18"/>
          <w:color w:val="auto"/>
        </w:rPr>
        <w:t>------------- Balances at,</w:t>
      </w:r>
    </w:p>
    <w:p>
      <w:pPr>
        <w:jc w:val="center"/>
        <w:ind w:right="7379"/>
        <w:spacing w:after="0"/>
        <w:rPr>
          <w:sz w:val="20"/>
          <w:szCs w:val="20"/>
          <w:color w:val="auto"/>
        </w:rPr>
      </w:pPr>
      <w:r>
        <w:rPr>
          <w:rFonts w:ascii="Courier New" w:cs="Courier New" w:eastAsia="Courier New" w:hAnsi="Courier New"/>
          <w:sz w:val="18"/>
          <w:szCs w:val="18"/>
          <w:color w:val="auto"/>
        </w:rPr>
        <w:t>December 31,</w:t>
      </w:r>
    </w:p>
    <w:p>
      <w:pPr>
        <w:spacing w:after="0" w:line="237" w:lineRule="auto"/>
        <w:rPr>
          <w:sz w:val="20"/>
          <w:szCs w:val="20"/>
          <w:color w:val="auto"/>
        </w:rPr>
      </w:pPr>
      <w:r>
        <w:rPr>
          <w:rFonts w:ascii="Courier New" w:cs="Courier New" w:eastAsia="Courier New" w:hAnsi="Courier New"/>
          <w:sz w:val="18"/>
          <w:szCs w:val="18"/>
          <w:color w:val="auto"/>
        </w:rPr>
        <w:t>2000.......................</w:t>
      </w:r>
    </w:p>
    <w:p>
      <w:pPr>
        <w:spacing w:after="0" w:line="5" w:lineRule="exact"/>
        <w:rPr>
          <w:sz w:val="20"/>
          <w:szCs w:val="20"/>
          <w:color w:val="auto"/>
        </w:rPr>
      </w:pPr>
    </w:p>
    <w:p>
      <w:pPr>
        <w:ind w:left="420" w:right="7639" w:hanging="153"/>
        <w:spacing w:after="0" w:line="268" w:lineRule="auto"/>
        <w:tabs>
          <w:tab w:leader="none" w:pos="578"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-- 1,500 $1,283,250 20,956,887 $209,569</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$138,366,817</w:t>
      </w:r>
    </w:p>
    <w:p>
      <w:pPr>
        <w:jc w:val="center"/>
        <w:ind w:right="7379"/>
        <w:spacing w:after="0"/>
        <w:rPr>
          <w:sz w:val="20"/>
          <w:szCs w:val="20"/>
          <w:color w:val="auto"/>
        </w:rPr>
      </w:pPr>
      <w:r>
        <w:rPr>
          <w:rFonts w:ascii="Courier New" w:cs="Courier New" w:eastAsia="Courier New" w:hAnsi="Courier New"/>
          <w:sz w:val="18"/>
          <w:szCs w:val="18"/>
          <w:color w:val="auto"/>
        </w:rPr>
        <w:t>$(130,498,187) Issuance of</w:t>
      </w:r>
    </w:p>
    <w:p>
      <w:pPr>
        <w:jc w:val="center"/>
        <w:ind w:right="7379"/>
        <w:spacing w:after="0" w:line="237" w:lineRule="auto"/>
        <w:rPr>
          <w:sz w:val="20"/>
          <w:szCs w:val="20"/>
          <w:color w:val="auto"/>
        </w:rPr>
      </w:pPr>
      <w:r>
        <w:rPr>
          <w:rFonts w:ascii="Courier New" w:cs="Courier New" w:eastAsia="Courier New" w:hAnsi="Courier New"/>
          <w:sz w:val="18"/>
          <w:szCs w:val="18"/>
          <w:color w:val="auto"/>
        </w:rPr>
        <w:t>common stock related to</w:t>
      </w:r>
    </w:p>
    <w:p>
      <w:pPr>
        <w:jc w:val="center"/>
        <w:ind w:right="7379"/>
        <w:spacing w:after="0" w:line="238" w:lineRule="auto"/>
        <w:rPr>
          <w:sz w:val="20"/>
          <w:szCs w:val="20"/>
          <w:color w:val="auto"/>
        </w:rPr>
      </w:pPr>
      <w:r>
        <w:rPr>
          <w:rFonts w:ascii="Courier New" w:cs="Courier New" w:eastAsia="Courier New" w:hAnsi="Courier New"/>
          <w:sz w:val="18"/>
          <w:szCs w:val="18"/>
          <w:color w:val="auto"/>
        </w:rPr>
        <w:t>equity financing net of</w:t>
      </w:r>
    </w:p>
    <w:p>
      <w:pPr>
        <w:jc w:val="center"/>
        <w:ind w:right="7379"/>
        <w:spacing w:after="0"/>
        <w:rPr>
          <w:sz w:val="20"/>
          <w:szCs w:val="20"/>
          <w:color w:val="auto"/>
        </w:rPr>
      </w:pPr>
      <w:r>
        <w:rPr>
          <w:rFonts w:ascii="Courier New" w:cs="Courier New" w:eastAsia="Courier New" w:hAnsi="Courier New"/>
          <w:sz w:val="18"/>
          <w:szCs w:val="18"/>
          <w:color w:val="auto"/>
        </w:rPr>
        <w:t>issuance cost</w:t>
      </w:r>
    </w:p>
    <w:p>
      <w:pPr>
        <w:spacing w:after="0" w:line="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$396,593...................</w:t>
      </w:r>
    </w:p>
    <w:p>
      <w:pPr>
        <w:spacing w:after="0" w:line="21" w:lineRule="exact"/>
        <w:rPr>
          <w:sz w:val="20"/>
          <w:szCs w:val="20"/>
          <w:color w:val="auto"/>
        </w:rPr>
      </w:pPr>
    </w:p>
    <w:p>
      <w:pPr>
        <w:jc w:val="both"/>
        <w:ind w:left="160" w:right="7479" w:hanging="50"/>
        <w:spacing w:after="0" w:line="268" w:lineRule="auto"/>
        <w:tabs>
          <w:tab w:leader="none" w:pos="424"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-- 707,947 7,079 3,596,328 -- Exercise of</w:t>
      </w:r>
    </w:p>
    <w:p>
      <w:pPr>
        <w:ind w:left="60"/>
        <w:spacing w:after="0" w:line="233" w:lineRule="auto"/>
        <w:rPr>
          <w:sz w:val="20"/>
          <w:szCs w:val="20"/>
          <w:color w:val="auto"/>
        </w:rPr>
      </w:pPr>
      <w:r>
        <w:rPr>
          <w:rFonts w:ascii="Courier New" w:cs="Courier New" w:eastAsia="Courier New" w:hAnsi="Courier New"/>
          <w:sz w:val="18"/>
          <w:szCs w:val="18"/>
          <w:color w:val="auto"/>
        </w:rPr>
        <w:t>warrants......... -- -- --</w:t>
      </w:r>
    </w:p>
    <w:p>
      <w:pPr>
        <w:ind w:left="740" w:hanging="315"/>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1,856,333 18,563</w:t>
      </w:r>
    </w:p>
    <w:p>
      <w:pPr>
        <w:spacing w:after="0" w:line="3" w:lineRule="exact"/>
        <w:rPr>
          <w:rFonts w:ascii="Courier New" w:cs="Courier New" w:eastAsia="Courier New" w:hAnsi="Courier New"/>
          <w:sz w:val="18"/>
          <w:szCs w:val="18"/>
          <w:color w:val="auto"/>
        </w:rPr>
      </w:pPr>
    </w:p>
    <w:p>
      <w:pPr>
        <w:jc w:val="center"/>
        <w:ind w:left="100" w:right="747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2,230,603 -- Issuance of redeemable 3% convertible preferred stock, net of issuance cost</w:t>
      </w:r>
    </w:p>
    <w:p>
      <w:pPr>
        <w:spacing w:after="0" w:line="234" w:lineRule="auto"/>
        <w:rPr>
          <w:sz w:val="20"/>
          <w:szCs w:val="20"/>
          <w:color w:val="auto"/>
        </w:rPr>
      </w:pPr>
      <w:r>
        <w:rPr>
          <w:rFonts w:ascii="Courier New" w:cs="Courier New" w:eastAsia="Courier New" w:hAnsi="Courier New"/>
          <w:sz w:val="18"/>
          <w:szCs w:val="18"/>
          <w:color w:val="auto"/>
        </w:rPr>
        <w:t>$272,485...................</w:t>
      </w:r>
    </w:p>
    <w:p>
      <w:pPr>
        <w:jc w:val="center"/>
        <w:ind w:right="7379"/>
        <w:spacing w:after="0" w:line="238" w:lineRule="auto"/>
        <w:rPr>
          <w:sz w:val="20"/>
          <w:szCs w:val="20"/>
          <w:color w:val="auto"/>
        </w:rPr>
      </w:pPr>
      <w:r>
        <w:rPr>
          <w:rFonts w:ascii="Courier New" w:cs="Courier New" w:eastAsia="Courier New" w:hAnsi="Courier New"/>
          <w:sz w:val="18"/>
          <w:szCs w:val="18"/>
          <w:color w:val="auto"/>
        </w:rPr>
        <w:t>-- -- 5000 1,542,515 -- --</w:t>
      </w:r>
    </w:p>
    <w:p>
      <w:pPr>
        <w:jc w:val="center"/>
        <w:ind w:right="7379"/>
        <w:spacing w:after="0"/>
        <w:rPr>
          <w:sz w:val="20"/>
          <w:szCs w:val="20"/>
          <w:color w:val="auto"/>
        </w:rPr>
      </w:pPr>
      <w:r>
        <w:rPr>
          <w:rFonts w:ascii="Courier New" w:cs="Courier New" w:eastAsia="Courier New" w:hAnsi="Courier New"/>
          <w:sz w:val="18"/>
          <w:szCs w:val="18"/>
          <w:color w:val="auto"/>
        </w:rPr>
        <w:t>3,185,000 -- Conversion of</w:t>
      </w:r>
    </w:p>
    <w:p>
      <w:pPr>
        <w:jc w:val="center"/>
        <w:ind w:right="7379"/>
        <w:spacing w:after="0" w:line="237" w:lineRule="auto"/>
        <w:rPr>
          <w:sz w:val="20"/>
          <w:szCs w:val="20"/>
          <w:color w:val="auto"/>
        </w:rPr>
      </w:pPr>
      <w:r>
        <w:rPr>
          <w:rFonts w:ascii="Courier New" w:cs="Courier New" w:eastAsia="Courier New" w:hAnsi="Courier New"/>
          <w:sz w:val="18"/>
          <w:szCs w:val="18"/>
          <w:color w:val="auto"/>
        </w:rPr>
        <w:t>redeemable convertible</w:t>
      </w:r>
    </w:p>
    <w:p>
      <w:pPr>
        <w:jc w:val="center"/>
        <w:ind w:right="7379"/>
        <w:spacing w:after="0"/>
        <w:rPr>
          <w:sz w:val="20"/>
          <w:szCs w:val="20"/>
          <w:color w:val="auto"/>
        </w:rPr>
      </w:pPr>
      <w:r>
        <w:rPr>
          <w:rFonts w:ascii="Courier New" w:cs="Courier New" w:eastAsia="Courier New" w:hAnsi="Courier New"/>
          <w:sz w:val="18"/>
          <w:szCs w:val="18"/>
          <w:color w:val="auto"/>
        </w:rPr>
        <w:t>preferred shares to common</w:t>
      </w:r>
    </w:p>
    <w:p>
      <w:pPr>
        <w:jc w:val="center"/>
        <w:ind w:right="7379"/>
        <w:spacing w:after="0" w:line="237" w:lineRule="auto"/>
        <w:rPr>
          <w:sz w:val="20"/>
          <w:szCs w:val="20"/>
          <w:color w:val="auto"/>
        </w:rPr>
      </w:pPr>
      <w:r>
        <w:rPr>
          <w:rFonts w:ascii="Courier New" w:cs="Courier New" w:eastAsia="Courier New" w:hAnsi="Courier New"/>
          <w:sz w:val="18"/>
          <w:szCs w:val="18"/>
          <w:color w:val="auto"/>
        </w:rPr>
        <w:t>stock..... -- -- (1,000)</w:t>
      </w:r>
    </w:p>
    <w:p>
      <w:pPr>
        <w:sectPr>
          <w:pgSz w:w="11900" w:h="16838" w:orient="portrait"/>
          <w:cols w:equalWidth="0" w:num="1">
            <w:col w:w="10219"/>
          </w:cols>
          <w:pgMar w:left="240" w:top="136" w:right="1440" w:bottom="0" w:gutter="0" w:footer="0" w:header="0"/>
        </w:sectPr>
      </w:pPr>
    </w:p>
    <w:bookmarkStart w:id="36" w:name="page37"/>
    <w:bookmarkEnd w:id="36"/>
    <w:p>
      <w:pPr>
        <w:jc w:val="center"/>
        <w:ind w:right="7359"/>
        <w:spacing w:after="0"/>
        <w:rPr>
          <w:sz w:val="20"/>
          <w:szCs w:val="20"/>
          <w:color w:val="auto"/>
        </w:rPr>
      </w:pPr>
      <w:r>
        <w:rPr>
          <w:rFonts w:ascii="Courier New" w:cs="Courier New" w:eastAsia="Courier New" w:hAnsi="Courier New"/>
          <w:sz w:val="18"/>
          <w:szCs w:val="18"/>
          <w:color w:val="auto"/>
        </w:rPr>
        <w:t>(906,500) 500,125 5,001</w:t>
      </w:r>
    </w:p>
    <w:p>
      <w:pPr>
        <w:jc w:val="center"/>
        <w:ind w:right="7359"/>
        <w:spacing w:after="0" w:line="238" w:lineRule="auto"/>
        <w:rPr>
          <w:sz w:val="20"/>
          <w:szCs w:val="20"/>
          <w:color w:val="auto"/>
        </w:rPr>
      </w:pPr>
      <w:r>
        <w:rPr>
          <w:rFonts w:ascii="Courier New" w:cs="Courier New" w:eastAsia="Courier New" w:hAnsi="Courier New"/>
          <w:sz w:val="18"/>
          <w:szCs w:val="18"/>
          <w:color w:val="auto"/>
        </w:rPr>
        <w:t>901,499 -- Accretion of</w:t>
      </w:r>
    </w:p>
    <w:p>
      <w:pPr>
        <w:jc w:val="center"/>
        <w:ind w:right="7359"/>
        <w:spacing w:after="0"/>
        <w:rPr>
          <w:sz w:val="20"/>
          <w:szCs w:val="20"/>
          <w:color w:val="auto"/>
        </w:rPr>
      </w:pPr>
      <w:r>
        <w:rPr>
          <w:rFonts w:ascii="Courier New" w:cs="Courier New" w:eastAsia="Courier New" w:hAnsi="Courier New"/>
          <w:sz w:val="18"/>
          <w:szCs w:val="18"/>
          <w:color w:val="auto"/>
        </w:rPr>
        <w:t>redeemable preferred</w:t>
      </w:r>
    </w:p>
    <w:p>
      <w:pPr>
        <w:spacing w:after="0" w:line="3"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stock............ -- -- --</w:t>
      </w:r>
    </w:p>
    <w:p>
      <w:pPr>
        <w:spacing w:after="0" w:line="16"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8"/>
          <w:szCs w:val="18"/>
          <w:color w:val="auto"/>
        </w:rPr>
        <w:t>743,667 -- -- (743,667) --</w:t>
      </w:r>
    </w:p>
    <w:p>
      <w:pPr>
        <w:jc w:val="center"/>
        <w:ind w:right="7359"/>
        <w:spacing w:after="0" w:line="238" w:lineRule="auto"/>
        <w:rPr>
          <w:sz w:val="20"/>
          <w:szCs w:val="20"/>
          <w:color w:val="auto"/>
        </w:rPr>
      </w:pPr>
      <w:r>
        <w:rPr>
          <w:rFonts w:ascii="Courier New" w:cs="Courier New" w:eastAsia="Courier New" w:hAnsi="Courier New"/>
          <w:sz w:val="18"/>
          <w:szCs w:val="18"/>
          <w:color w:val="auto"/>
        </w:rPr>
        <w:t>Common stock issued</w:t>
      </w:r>
    </w:p>
    <w:p>
      <w:pPr>
        <w:jc w:val="center"/>
        <w:ind w:right="7359"/>
        <w:spacing w:after="0"/>
        <w:rPr>
          <w:sz w:val="20"/>
          <w:szCs w:val="20"/>
          <w:color w:val="auto"/>
        </w:rPr>
      </w:pPr>
      <w:r>
        <w:rPr>
          <w:rFonts w:ascii="Courier New" w:cs="Courier New" w:eastAsia="Courier New" w:hAnsi="Courier New"/>
          <w:sz w:val="18"/>
          <w:szCs w:val="18"/>
          <w:color w:val="auto"/>
        </w:rPr>
        <w:t>pursuant to employee</w:t>
      </w:r>
    </w:p>
    <w:p>
      <w:pPr>
        <w:jc w:val="center"/>
        <w:ind w:right="7359"/>
        <w:spacing w:after="0" w:line="237" w:lineRule="auto"/>
        <w:rPr>
          <w:sz w:val="20"/>
          <w:szCs w:val="20"/>
          <w:color w:val="auto"/>
        </w:rPr>
      </w:pPr>
      <w:r>
        <w:rPr>
          <w:rFonts w:ascii="Courier New" w:cs="Courier New" w:eastAsia="Courier New" w:hAnsi="Courier New"/>
          <w:sz w:val="18"/>
          <w:szCs w:val="18"/>
          <w:color w:val="auto"/>
        </w:rPr>
        <w:t>benefit plan... -- -- -- -</w:t>
      </w:r>
    </w:p>
    <w:p>
      <w:pPr>
        <w:spacing w:after="0" w:line="5" w:lineRule="exact"/>
        <w:rPr>
          <w:sz w:val="20"/>
          <w:szCs w:val="20"/>
          <w:color w:val="auto"/>
        </w:rPr>
      </w:pPr>
    </w:p>
    <w:p>
      <w:pPr>
        <w:ind w:left="160" w:right="7519" w:firstLine="107"/>
        <w:spacing w:after="0" w:line="268" w:lineRule="auto"/>
        <w:tabs>
          <w:tab w:leader="none" w:pos="476"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28,221 283 71,882 -- Exercise of employee and</w:t>
      </w:r>
    </w:p>
    <w:p>
      <w:pPr>
        <w:ind w:left="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consultant stock</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options... -- -- -- --</w:t>
      </w:r>
    </w:p>
    <w:p>
      <w:pPr>
        <w:spacing w:after="0" w:line="4" w:lineRule="exact"/>
        <w:rPr>
          <w:rFonts w:ascii="Courier New" w:cs="Courier New" w:eastAsia="Courier New" w:hAnsi="Courier New"/>
          <w:sz w:val="16"/>
          <w:szCs w:val="16"/>
          <w:color w:val="auto"/>
        </w:rPr>
      </w:pPr>
    </w:p>
    <w:p>
      <w:pPr>
        <w:jc w:val="center"/>
        <w:ind w:left="100" w:right="7479" w:firstLine="53"/>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170,508 1,705 242,833 -- Compensation expense from grant of</w:t>
      </w:r>
    </w:p>
    <w:p>
      <w:pPr>
        <w:spacing w:after="0" w:line="1"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8"/>
          <w:szCs w:val="18"/>
          <w:color w:val="auto"/>
        </w:rPr>
        <w:t>options........... -- -- -</w:t>
      </w:r>
    </w:p>
    <w:p>
      <w:pPr>
        <w:jc w:val="center"/>
        <w:ind w:right="7359"/>
        <w:spacing w:after="0" w:line="238" w:lineRule="auto"/>
        <w:rPr>
          <w:sz w:val="20"/>
          <w:szCs w:val="20"/>
          <w:color w:val="auto"/>
        </w:rPr>
      </w:pPr>
      <w:r>
        <w:rPr>
          <w:rFonts w:ascii="Courier New" w:cs="Courier New" w:eastAsia="Courier New" w:hAnsi="Courier New"/>
          <w:sz w:val="18"/>
          <w:szCs w:val="18"/>
          <w:color w:val="auto"/>
        </w:rPr>
        <w:t>- -- 552,349 -- Deferred</w:t>
      </w:r>
    </w:p>
    <w:p>
      <w:pPr>
        <w:jc w:val="center"/>
        <w:ind w:right="7359"/>
        <w:spacing w:after="0"/>
        <w:rPr>
          <w:sz w:val="20"/>
          <w:szCs w:val="20"/>
          <w:color w:val="auto"/>
        </w:rPr>
      </w:pPr>
      <w:r>
        <w:rPr>
          <w:rFonts w:ascii="Courier New" w:cs="Courier New" w:eastAsia="Courier New" w:hAnsi="Courier New"/>
          <w:sz w:val="18"/>
          <w:szCs w:val="18"/>
          <w:color w:val="auto"/>
        </w:rPr>
        <w:t>compensation........ -- --</w:t>
      </w:r>
    </w:p>
    <w:p>
      <w:pPr>
        <w:jc w:val="center"/>
        <w:ind w:right="7359"/>
        <w:spacing w:after="0" w:line="237" w:lineRule="auto"/>
        <w:rPr>
          <w:sz w:val="20"/>
          <w:szCs w:val="20"/>
          <w:color w:val="auto"/>
        </w:rPr>
      </w:pPr>
      <w:r>
        <w:rPr>
          <w:rFonts w:ascii="Courier New" w:cs="Courier New" w:eastAsia="Courier New" w:hAnsi="Courier New"/>
          <w:sz w:val="18"/>
          <w:szCs w:val="18"/>
          <w:color w:val="auto"/>
        </w:rPr>
        <w:t>-- -- -- -- 776,744 --</w:t>
      </w:r>
    </w:p>
    <w:p>
      <w:pPr>
        <w:jc w:val="center"/>
        <w:ind w:right="7359"/>
        <w:spacing w:after="0" w:line="238" w:lineRule="auto"/>
        <w:rPr>
          <w:sz w:val="20"/>
          <w:szCs w:val="20"/>
          <w:color w:val="auto"/>
        </w:rPr>
      </w:pPr>
      <w:r>
        <w:rPr>
          <w:rFonts w:ascii="Courier New" w:cs="Courier New" w:eastAsia="Courier New" w:hAnsi="Courier New"/>
          <w:sz w:val="18"/>
          <w:szCs w:val="18"/>
          <w:color w:val="auto"/>
        </w:rPr>
        <w:t>Amortization of deferred</w:t>
      </w:r>
    </w:p>
    <w:p>
      <w:pPr>
        <w:spacing w:after="0" w:line="5"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compensation...............</w:t>
      </w:r>
    </w:p>
    <w:p>
      <w:pPr>
        <w:spacing w:after="0" w:line="16"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8"/>
          <w:szCs w:val="18"/>
          <w:color w:val="auto"/>
        </w:rPr>
        <w:t>-- -- -- -- -- -- --</w:t>
      </w:r>
    </w:p>
    <w:p>
      <w:pPr>
        <w:jc w:val="center"/>
        <w:ind w:right="7359"/>
        <w:spacing w:after="0" w:line="238" w:lineRule="auto"/>
        <w:rPr>
          <w:sz w:val="20"/>
          <w:szCs w:val="20"/>
          <w:color w:val="auto"/>
        </w:rPr>
      </w:pPr>
      <w:r>
        <w:rPr>
          <w:rFonts w:ascii="Courier New" w:cs="Courier New" w:eastAsia="Courier New" w:hAnsi="Courier New"/>
          <w:sz w:val="18"/>
          <w:szCs w:val="18"/>
          <w:color w:val="auto"/>
        </w:rPr>
        <w:t>Realized gain on short-</w:t>
      </w:r>
    </w:p>
    <w:p>
      <w:pPr>
        <w:jc w:val="center"/>
        <w:ind w:right="7359"/>
        <w:spacing w:after="0"/>
        <w:rPr>
          <w:sz w:val="20"/>
          <w:szCs w:val="20"/>
          <w:color w:val="auto"/>
        </w:rPr>
      </w:pPr>
      <w:r>
        <w:rPr>
          <w:rFonts w:ascii="Courier New" w:cs="Courier New" w:eastAsia="Courier New" w:hAnsi="Courier New"/>
          <w:sz w:val="18"/>
          <w:szCs w:val="18"/>
          <w:color w:val="auto"/>
        </w:rPr>
        <w:t>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8"/>
          <w:szCs w:val="18"/>
          <w:color w:val="auto"/>
        </w:rPr>
        <w:t>-- -- -- -- -- -- -- --</w:t>
      </w:r>
    </w:p>
    <w:p>
      <w:pPr>
        <w:jc w:val="center"/>
        <w:ind w:right="7359"/>
        <w:spacing w:after="0" w:line="238" w:lineRule="auto"/>
        <w:rPr>
          <w:sz w:val="20"/>
          <w:szCs w:val="20"/>
          <w:color w:val="auto"/>
        </w:rPr>
      </w:pPr>
      <w:r>
        <w:rPr>
          <w:rFonts w:ascii="Courier New" w:cs="Courier New" w:eastAsia="Courier New" w:hAnsi="Courier New"/>
          <w:sz w:val="18"/>
          <w:szCs w:val="18"/>
          <w:color w:val="auto"/>
        </w:rPr>
        <w:t>Unrealized loss on short-</w:t>
      </w:r>
    </w:p>
    <w:p>
      <w:pPr>
        <w:jc w:val="center"/>
        <w:ind w:right="7359"/>
        <w:spacing w:after="0"/>
        <w:rPr>
          <w:sz w:val="20"/>
          <w:szCs w:val="20"/>
          <w:color w:val="auto"/>
        </w:rPr>
      </w:pPr>
      <w:r>
        <w:rPr>
          <w:rFonts w:ascii="Courier New" w:cs="Courier New" w:eastAsia="Courier New" w:hAnsi="Courier New"/>
          <w:sz w:val="18"/>
          <w:szCs w:val="18"/>
          <w:color w:val="auto"/>
        </w:rPr>
        <w:t>term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8"/>
          <w:szCs w:val="18"/>
          <w:color w:val="auto"/>
        </w:rPr>
        <w:t>-- -- -- -- -- -- -- --</w:t>
      </w:r>
    </w:p>
    <w:p>
      <w:pPr>
        <w:jc w:val="center"/>
        <w:ind w:right="7359"/>
        <w:spacing w:after="0" w:line="238" w:lineRule="auto"/>
        <w:rPr>
          <w:sz w:val="20"/>
          <w:szCs w:val="20"/>
          <w:color w:val="auto"/>
        </w:rPr>
      </w:pPr>
      <w:r>
        <w:rPr>
          <w:rFonts w:ascii="Courier New" w:cs="Courier New" w:eastAsia="Courier New" w:hAnsi="Courier New"/>
          <w:sz w:val="18"/>
          <w:szCs w:val="18"/>
          <w:color w:val="auto"/>
        </w:rPr>
        <w:t>Net</w:t>
      </w:r>
    </w:p>
    <w:p>
      <w:pPr>
        <w:ind w:left="100"/>
        <w:spacing w:after="0"/>
        <w:rPr>
          <w:sz w:val="20"/>
          <w:szCs w:val="20"/>
          <w:color w:val="auto"/>
        </w:rPr>
      </w:pPr>
      <w:r>
        <w:rPr>
          <w:rFonts w:ascii="Courier New" w:cs="Courier New" w:eastAsia="Courier New" w:hAnsi="Courier New"/>
          <w:sz w:val="18"/>
          <w:szCs w:val="18"/>
          <w:color w:val="auto"/>
        </w:rPr>
        <w:t>loss.....................</w:t>
      </w:r>
    </w:p>
    <w:p>
      <w:pPr>
        <w:jc w:val="center"/>
        <w:ind w:right="7359"/>
        <w:spacing w:after="0" w:line="237" w:lineRule="auto"/>
        <w:rPr>
          <w:sz w:val="20"/>
          <w:szCs w:val="20"/>
          <w:color w:val="auto"/>
        </w:rPr>
      </w:pPr>
      <w:r>
        <w:rPr>
          <w:rFonts w:ascii="Courier New" w:cs="Courier New" w:eastAsia="Courier New" w:hAnsi="Courier New"/>
          <w:sz w:val="18"/>
          <w:szCs w:val="18"/>
          <w:color w:val="auto"/>
        </w:rPr>
        <w:t>-- -- -- -- -- -- --</w:t>
      </w:r>
    </w:p>
    <w:p>
      <w:pPr>
        <w:ind w:left="100"/>
        <w:spacing w:after="0" w:line="238" w:lineRule="auto"/>
        <w:rPr>
          <w:sz w:val="20"/>
          <w:szCs w:val="20"/>
          <w:color w:val="auto"/>
        </w:rPr>
      </w:pPr>
      <w:r>
        <w:rPr>
          <w:rFonts w:ascii="Courier New" w:cs="Courier New" w:eastAsia="Courier New" w:hAnsi="Courier New"/>
          <w:sz w:val="18"/>
          <w:szCs w:val="18"/>
          <w:color w:val="auto"/>
        </w:rPr>
        <w:t>(3,446,497) Comprehensive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loss........... -- -- -- -</w:t>
      </w:r>
    </w:p>
    <w:p>
      <w:pPr>
        <w:spacing w:after="0" w:line="16" w:lineRule="exact"/>
        <w:rPr>
          <w:sz w:val="20"/>
          <w:szCs w:val="20"/>
          <w:color w:val="auto"/>
        </w:rPr>
      </w:pPr>
    </w:p>
    <w:p>
      <w:pPr>
        <w:ind w:left="260" w:hanging="203"/>
        <w:spacing w:after="0"/>
        <w:tabs>
          <w:tab w:leader="none" w:pos="2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 --- --- ----</w:t>
      </w:r>
    </w:p>
    <w:p>
      <w:pPr>
        <w:spacing w:after="0" w:line="4"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 ---------- -</w:t>
      </w:r>
    </w:p>
    <w:p>
      <w:pPr>
        <w:spacing w:after="0" w:line="21" w:lineRule="exact"/>
        <w:rPr>
          <w:rFonts w:ascii="Courier New" w:cs="Courier New" w:eastAsia="Courier New" w:hAnsi="Courier New"/>
          <w:sz w:val="18"/>
          <w:szCs w:val="18"/>
          <w:color w:val="auto"/>
        </w:rPr>
      </w:pPr>
    </w:p>
    <w:p>
      <w:pPr>
        <w:ind w:left="6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 -----</w:t>
      </w:r>
    </w:p>
    <w:p>
      <w:pPr>
        <w:spacing w:after="0" w:line="16" w:lineRule="exact"/>
        <w:rPr>
          <w:rFonts w:ascii="Courier New" w:cs="Courier New" w:eastAsia="Courier New" w:hAnsi="Courier New"/>
          <w:sz w:val="18"/>
          <w:szCs w:val="18"/>
          <w:color w:val="auto"/>
        </w:rPr>
      </w:pP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Balances,</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December 31,</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2001.......................</w:t>
      </w:r>
    </w:p>
    <w:p>
      <w:pPr>
        <w:spacing w:after="0" w:line="21" w:lineRule="exact"/>
        <w:rPr>
          <w:rFonts w:ascii="Courier New" w:cs="Courier New" w:eastAsia="Courier New" w:hAnsi="Courier New"/>
          <w:sz w:val="18"/>
          <w:szCs w:val="18"/>
          <w:color w:val="auto"/>
        </w:rPr>
      </w:pPr>
    </w:p>
    <w:p>
      <w:pPr>
        <w:ind w:left="420" w:right="7639" w:hanging="153"/>
        <w:spacing w:after="0" w:line="268" w:lineRule="auto"/>
        <w:tabs>
          <w:tab w:leader="none" w:pos="578"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-- 5,500 $2,662,932 24,220,021 $242,200</w:t>
      </w:r>
    </w:p>
    <w:p>
      <w:pPr>
        <w:ind w:left="8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$149,180,388</w:t>
      </w:r>
    </w:p>
    <w:p>
      <w:pPr>
        <w:jc w:val="center"/>
        <w:ind w:right="7359"/>
        <w:spacing w:after="0"/>
        <w:rPr>
          <w:sz w:val="20"/>
          <w:szCs w:val="20"/>
          <w:color w:val="auto"/>
        </w:rPr>
      </w:pPr>
      <w:r>
        <w:rPr>
          <w:rFonts w:ascii="Courier New" w:cs="Courier New" w:eastAsia="Courier New" w:hAnsi="Courier New"/>
          <w:sz w:val="18"/>
          <w:szCs w:val="18"/>
          <w:color w:val="auto"/>
        </w:rPr>
        <w:t>$(133,944,684)</w:t>
      </w:r>
    </w:p>
    <w:p>
      <w:pPr>
        <w:jc w:val="center"/>
        <w:ind w:right="7359"/>
        <w:spacing w:after="0" w:line="237" w:lineRule="auto"/>
        <w:rPr>
          <w:sz w:val="20"/>
          <w:szCs w:val="20"/>
          <w:color w:val="auto"/>
        </w:rPr>
      </w:pPr>
      <w:r>
        <w:rPr>
          <w:rFonts w:ascii="Courier New" w:cs="Courier New" w:eastAsia="Courier New" w:hAnsi="Courier New"/>
          <w:sz w:val="18"/>
          <w:szCs w:val="18"/>
          <w:color w:val="auto"/>
        </w:rPr>
        <w:t>ACCUMULATED OTHER TOTAL</w:t>
      </w:r>
    </w:p>
    <w:p>
      <w:pPr>
        <w:jc w:val="center"/>
        <w:ind w:right="7359"/>
        <w:spacing w:after="0" w:line="238" w:lineRule="auto"/>
        <w:rPr>
          <w:sz w:val="20"/>
          <w:szCs w:val="20"/>
          <w:color w:val="auto"/>
        </w:rPr>
      </w:pPr>
      <w:r>
        <w:rPr>
          <w:rFonts w:ascii="Courier New" w:cs="Courier New" w:eastAsia="Courier New" w:hAnsi="Courier New"/>
          <w:sz w:val="18"/>
          <w:szCs w:val="18"/>
          <w:color w:val="auto"/>
        </w:rPr>
        <w:t>COMPREHENSIVE DEFERRED</w:t>
      </w:r>
    </w:p>
    <w:p>
      <w:pPr>
        <w:jc w:val="center"/>
        <w:ind w:right="7359"/>
        <w:spacing w:after="0"/>
        <w:rPr>
          <w:sz w:val="20"/>
          <w:szCs w:val="20"/>
          <w:color w:val="auto"/>
        </w:rPr>
      </w:pPr>
      <w:r>
        <w:rPr>
          <w:rFonts w:ascii="Courier New" w:cs="Courier New" w:eastAsia="Courier New" w:hAnsi="Courier New"/>
          <w:sz w:val="18"/>
          <w:szCs w:val="18"/>
          <w:color w:val="auto"/>
        </w:rPr>
        <w:t>STOCKHOLDERS' INCOME</w:t>
      </w:r>
    </w:p>
    <w:p>
      <w:pPr>
        <w:jc w:val="center"/>
        <w:ind w:right="7359"/>
        <w:spacing w:after="0" w:line="237" w:lineRule="auto"/>
        <w:rPr>
          <w:sz w:val="20"/>
          <w:szCs w:val="20"/>
          <w:color w:val="auto"/>
        </w:rPr>
      </w:pPr>
      <w:r>
        <w:rPr>
          <w:rFonts w:ascii="Courier New" w:cs="Courier New" w:eastAsia="Courier New" w:hAnsi="Courier New"/>
          <w:sz w:val="18"/>
          <w:szCs w:val="18"/>
          <w:color w:val="auto"/>
        </w:rPr>
        <w:t>(LOSS) COMPENSATION EQUITY</w:t>
      </w:r>
    </w:p>
    <w:tbl>
      <w:tblPr>
        <w:tblLayout w:type="fixed"/>
        <w:tblInd w:w="0" w:type="dxa"/>
        <w:tblCellMar>
          <w:top w:w="0" w:type="dxa"/>
          <w:left w:w="0" w:type="dxa"/>
          <w:bottom w:w="0" w:type="dxa"/>
          <w:right w:w="0" w:type="dxa"/>
        </w:tblCellMar>
      </w:tblPr>
      <w:tr>
        <w:trPr>
          <w:trHeight w:val="203"/>
        </w:trPr>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Balances at,</w:t>
            </w:r>
          </w:p>
        </w:tc>
      </w:tr>
      <w:tr>
        <w:trPr>
          <w:trHeight w:val="203"/>
        </w:trPr>
        <w:tc>
          <w:tcPr>
            <w:tcW w:w="28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2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2000.......................</w:t>
            </w:r>
          </w:p>
        </w:tc>
      </w:tr>
      <w:tr>
        <w:trPr>
          <w:trHeight w:val="203"/>
        </w:trPr>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$16,356,334</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$(2,735,761)</w:t>
            </w:r>
          </w:p>
        </w:tc>
      </w:tr>
    </w:tbl>
    <w:p>
      <w:pPr>
        <w:jc w:val="center"/>
        <w:ind w:right="7359"/>
        <w:spacing w:after="0" w:line="238" w:lineRule="auto"/>
        <w:rPr>
          <w:sz w:val="20"/>
          <w:szCs w:val="20"/>
          <w:color w:val="auto"/>
        </w:rPr>
      </w:pPr>
      <w:r>
        <w:rPr>
          <w:rFonts w:ascii="Courier New" w:cs="Courier New" w:eastAsia="Courier New" w:hAnsi="Courier New"/>
          <w:sz w:val="18"/>
          <w:szCs w:val="18"/>
          <w:color w:val="auto"/>
        </w:rPr>
        <w:t>$21,698,772 Issuance of</w:t>
      </w:r>
    </w:p>
    <w:p>
      <w:pPr>
        <w:jc w:val="center"/>
        <w:ind w:right="7359"/>
        <w:spacing w:after="0"/>
        <w:rPr>
          <w:sz w:val="20"/>
          <w:szCs w:val="20"/>
          <w:color w:val="auto"/>
        </w:rPr>
      </w:pPr>
      <w:r>
        <w:rPr>
          <w:rFonts w:ascii="Courier New" w:cs="Courier New" w:eastAsia="Courier New" w:hAnsi="Courier New"/>
          <w:sz w:val="18"/>
          <w:szCs w:val="18"/>
          <w:color w:val="auto"/>
        </w:rPr>
        <w:t>common stock related to</w:t>
      </w:r>
    </w:p>
    <w:p>
      <w:pPr>
        <w:jc w:val="center"/>
        <w:ind w:right="7359"/>
        <w:spacing w:after="0" w:line="237" w:lineRule="auto"/>
        <w:rPr>
          <w:sz w:val="20"/>
          <w:szCs w:val="20"/>
          <w:color w:val="auto"/>
        </w:rPr>
      </w:pPr>
      <w:r>
        <w:rPr>
          <w:rFonts w:ascii="Courier New" w:cs="Courier New" w:eastAsia="Courier New" w:hAnsi="Courier New"/>
          <w:sz w:val="18"/>
          <w:szCs w:val="18"/>
          <w:color w:val="auto"/>
        </w:rPr>
        <w:t>equity financing net of</w:t>
      </w:r>
    </w:p>
    <w:p>
      <w:pPr>
        <w:jc w:val="center"/>
        <w:ind w:right="7359"/>
        <w:spacing w:after="0" w:line="238" w:lineRule="auto"/>
        <w:rPr>
          <w:sz w:val="20"/>
          <w:szCs w:val="20"/>
          <w:color w:val="auto"/>
        </w:rPr>
      </w:pPr>
      <w:r>
        <w:rPr>
          <w:rFonts w:ascii="Courier New" w:cs="Courier New" w:eastAsia="Courier New" w:hAnsi="Courier New"/>
          <w:sz w:val="18"/>
          <w:szCs w:val="18"/>
          <w:color w:val="auto"/>
        </w:rPr>
        <w:t>issuance cost</w:t>
      </w:r>
    </w:p>
    <w:p>
      <w:pPr>
        <w:spacing w:after="0" w:line="5"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$396,593...................</w:t>
      </w:r>
    </w:p>
    <w:p>
      <w:pPr>
        <w:spacing w:after="0" w:line="16"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8"/>
          <w:szCs w:val="18"/>
          <w:color w:val="auto"/>
        </w:rPr>
        <w:t>-- -- 3,603,407 Exercise</w:t>
      </w:r>
    </w:p>
    <w:p>
      <w:pPr>
        <w:jc w:val="center"/>
        <w:ind w:right="7359"/>
        <w:spacing w:after="0" w:line="238" w:lineRule="auto"/>
        <w:rPr>
          <w:sz w:val="20"/>
          <w:szCs w:val="20"/>
          <w:color w:val="auto"/>
        </w:rPr>
      </w:pPr>
      <w:r>
        <w:rPr>
          <w:rFonts w:ascii="Courier New" w:cs="Courier New" w:eastAsia="Courier New" w:hAnsi="Courier New"/>
          <w:sz w:val="18"/>
          <w:szCs w:val="18"/>
          <w:color w:val="auto"/>
        </w:rPr>
        <w:t>of warrants......... -- --</w:t>
      </w:r>
    </w:p>
    <w:p>
      <w:pPr>
        <w:jc w:val="center"/>
        <w:ind w:right="7359"/>
        <w:spacing w:after="0"/>
        <w:rPr>
          <w:sz w:val="20"/>
          <w:szCs w:val="20"/>
          <w:color w:val="auto"/>
        </w:rPr>
      </w:pPr>
      <w:r>
        <w:rPr>
          <w:rFonts w:ascii="Courier New" w:cs="Courier New" w:eastAsia="Courier New" w:hAnsi="Courier New"/>
          <w:sz w:val="18"/>
          <w:szCs w:val="18"/>
          <w:color w:val="auto"/>
        </w:rPr>
        <w:t>2,249,166 Issuance of</w:t>
      </w:r>
    </w:p>
    <w:p>
      <w:pPr>
        <w:jc w:val="center"/>
        <w:ind w:right="7359"/>
        <w:spacing w:after="0" w:line="237" w:lineRule="auto"/>
        <w:rPr>
          <w:sz w:val="20"/>
          <w:szCs w:val="20"/>
          <w:color w:val="auto"/>
        </w:rPr>
      </w:pPr>
      <w:r>
        <w:rPr>
          <w:rFonts w:ascii="Courier New" w:cs="Courier New" w:eastAsia="Courier New" w:hAnsi="Courier New"/>
          <w:sz w:val="18"/>
          <w:szCs w:val="18"/>
          <w:color w:val="auto"/>
        </w:rPr>
        <w:t>redeemable 3% convertible</w:t>
      </w:r>
    </w:p>
    <w:p>
      <w:pPr>
        <w:jc w:val="center"/>
        <w:ind w:right="7359"/>
        <w:spacing w:after="0" w:line="238" w:lineRule="auto"/>
        <w:rPr>
          <w:sz w:val="20"/>
          <w:szCs w:val="20"/>
          <w:color w:val="auto"/>
        </w:rPr>
      </w:pPr>
      <w:r>
        <w:rPr>
          <w:rFonts w:ascii="Courier New" w:cs="Courier New" w:eastAsia="Courier New" w:hAnsi="Courier New"/>
          <w:sz w:val="18"/>
          <w:szCs w:val="18"/>
          <w:color w:val="auto"/>
        </w:rPr>
        <w:t>preferred stock, net of</w:t>
      </w:r>
    </w:p>
    <w:p>
      <w:pPr>
        <w:jc w:val="center"/>
        <w:ind w:right="7359"/>
        <w:spacing w:after="0"/>
        <w:rPr>
          <w:sz w:val="20"/>
          <w:szCs w:val="20"/>
          <w:color w:val="auto"/>
        </w:rPr>
      </w:pPr>
      <w:r>
        <w:rPr>
          <w:rFonts w:ascii="Courier New" w:cs="Courier New" w:eastAsia="Courier New" w:hAnsi="Courier New"/>
          <w:sz w:val="18"/>
          <w:szCs w:val="18"/>
          <w:color w:val="auto"/>
        </w:rPr>
        <w:t>issuance cost</w:t>
      </w:r>
    </w:p>
    <w:p>
      <w:pPr>
        <w:spacing w:after="0" w:line="4" w:lineRule="exact"/>
        <w:rPr>
          <w:sz w:val="20"/>
          <w:szCs w:val="20"/>
          <w:color w:val="auto"/>
        </w:rPr>
      </w:pPr>
    </w:p>
    <w:p>
      <w:pPr>
        <w:jc w:val="center"/>
        <w:ind w:right="7359"/>
        <w:spacing w:after="0"/>
        <w:rPr>
          <w:sz w:val="20"/>
          <w:szCs w:val="20"/>
          <w:color w:val="auto"/>
        </w:rPr>
      </w:pPr>
      <w:r>
        <w:rPr>
          <w:rFonts w:ascii="Courier New" w:cs="Courier New" w:eastAsia="Courier New" w:hAnsi="Courier New"/>
          <w:sz w:val="16"/>
          <w:szCs w:val="16"/>
          <w:color w:val="auto"/>
        </w:rPr>
        <w:t>$272,485...................</w:t>
      </w:r>
    </w:p>
    <w:p>
      <w:pPr>
        <w:spacing w:after="0" w:line="21" w:lineRule="exact"/>
        <w:rPr>
          <w:sz w:val="20"/>
          <w:szCs w:val="20"/>
          <w:color w:val="auto"/>
        </w:rPr>
      </w:pPr>
    </w:p>
    <w:p>
      <w:pPr>
        <w:jc w:val="center"/>
        <w:ind w:left="60" w:right="7419" w:hanging="3"/>
        <w:spacing w:after="0" w:line="268" w:lineRule="auto"/>
        <w:tabs>
          <w:tab w:leader="none" w:pos="376"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-- 3,185,000 Conversion of redeemable convertible preferred shares to common stock..... -- -- 906,500</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Accretion of redeemable</w:t>
      </w:r>
    </w:p>
    <w:p>
      <w:pPr>
        <w:ind w:left="9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preferred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 -- --</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(743,667) Common stock</w:t>
      </w:r>
    </w:p>
    <w:p>
      <w:pPr>
        <w:jc w:val="center"/>
        <w:ind w:right="7359"/>
        <w:spacing w:after="0"/>
        <w:rPr>
          <w:sz w:val="20"/>
          <w:szCs w:val="20"/>
          <w:color w:val="auto"/>
        </w:rPr>
      </w:pPr>
      <w:r>
        <w:rPr>
          <w:rFonts w:ascii="Courier New" w:cs="Courier New" w:eastAsia="Courier New" w:hAnsi="Courier New"/>
          <w:sz w:val="18"/>
          <w:szCs w:val="18"/>
          <w:color w:val="auto"/>
        </w:rPr>
        <w:t>issued pursuant to</w:t>
      </w:r>
    </w:p>
    <w:p>
      <w:pPr>
        <w:jc w:val="center"/>
        <w:ind w:right="7359"/>
        <w:spacing w:after="0" w:line="237" w:lineRule="auto"/>
        <w:rPr>
          <w:sz w:val="20"/>
          <w:szCs w:val="20"/>
          <w:color w:val="auto"/>
        </w:rPr>
      </w:pPr>
      <w:r>
        <w:rPr>
          <w:rFonts w:ascii="Courier New" w:cs="Courier New" w:eastAsia="Courier New" w:hAnsi="Courier New"/>
          <w:sz w:val="18"/>
          <w:szCs w:val="18"/>
          <w:color w:val="auto"/>
        </w:rPr>
        <w:t>employee benefit plan... -</w:t>
      </w:r>
    </w:p>
    <w:p>
      <w:pPr>
        <w:spacing w:after="0" w:line="5" w:lineRule="exact"/>
        <w:rPr>
          <w:sz w:val="20"/>
          <w:szCs w:val="20"/>
          <w:color w:val="auto"/>
        </w:rPr>
      </w:pPr>
    </w:p>
    <w:p>
      <w:pPr>
        <w:jc w:val="both"/>
        <w:ind w:left="220" w:right="7579" w:hanging="5"/>
        <w:spacing w:after="0" w:line="268" w:lineRule="auto"/>
        <w:tabs>
          <w:tab w:leader="none" w:pos="431"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-- 72,165 Exercise of employee and consultant</w:t>
      </w:r>
    </w:p>
    <w:p>
      <w:pPr>
        <w:jc w:val="center"/>
        <w:ind w:right="7359"/>
        <w:spacing w:after="0" w:line="233" w:lineRule="auto"/>
        <w:rPr>
          <w:sz w:val="20"/>
          <w:szCs w:val="20"/>
          <w:color w:val="auto"/>
        </w:rPr>
      </w:pPr>
      <w:r>
        <w:rPr>
          <w:rFonts w:ascii="Courier New" w:cs="Courier New" w:eastAsia="Courier New" w:hAnsi="Courier New"/>
          <w:sz w:val="18"/>
          <w:szCs w:val="18"/>
          <w:color w:val="auto"/>
        </w:rPr>
        <w:t>stock options... -- --</w:t>
      </w:r>
    </w:p>
    <w:p>
      <w:pPr>
        <w:ind w:left="380"/>
        <w:spacing w:after="0"/>
        <w:rPr>
          <w:sz w:val="20"/>
          <w:szCs w:val="20"/>
          <w:color w:val="auto"/>
        </w:rPr>
      </w:pPr>
      <w:r>
        <w:rPr>
          <w:rFonts w:ascii="Courier New" w:cs="Courier New" w:eastAsia="Courier New" w:hAnsi="Courier New"/>
          <w:sz w:val="18"/>
          <w:szCs w:val="18"/>
          <w:color w:val="auto"/>
        </w:rPr>
        <w:t>244,538 Compensation</w:t>
      </w:r>
    </w:p>
    <w:p>
      <w:pPr>
        <w:ind w:left="320"/>
        <w:spacing w:after="0" w:line="237" w:lineRule="auto"/>
        <w:rPr>
          <w:sz w:val="20"/>
          <w:szCs w:val="20"/>
          <w:color w:val="auto"/>
        </w:rPr>
      </w:pPr>
      <w:r>
        <w:rPr>
          <w:rFonts w:ascii="Courier New" w:cs="Courier New" w:eastAsia="Courier New" w:hAnsi="Courier New"/>
          <w:sz w:val="18"/>
          <w:szCs w:val="18"/>
          <w:color w:val="auto"/>
        </w:rPr>
        <w:t>expense from grant of</w:t>
      </w:r>
    </w:p>
    <w:p>
      <w:pPr>
        <w:sectPr>
          <w:pgSz w:w="11900" w:h="16838" w:orient="portrait"/>
          <w:cols w:equalWidth="0" w:num="1">
            <w:col w:w="10219"/>
          </w:cols>
          <w:pgMar w:left="240" w:top="136" w:right="1440" w:bottom="0" w:gutter="0" w:footer="0" w:header="0"/>
        </w:sectPr>
      </w:pPr>
    </w:p>
    <w:bookmarkStart w:id="37" w:name="page38"/>
    <w:bookmarkEnd w:id="37"/>
    <w:p>
      <w:pPr>
        <w:ind w:left="160"/>
        <w:spacing w:after="0"/>
        <w:rPr>
          <w:sz w:val="20"/>
          <w:szCs w:val="20"/>
          <w:color w:val="auto"/>
        </w:rPr>
      </w:pPr>
      <w:r>
        <w:rPr>
          <w:rFonts w:ascii="Courier New" w:cs="Courier New" w:eastAsia="Courier New" w:hAnsi="Courier New"/>
          <w:sz w:val="18"/>
          <w:szCs w:val="18"/>
          <w:color w:val="auto"/>
        </w:rPr>
        <w:t>options........... -- --</w:t>
      </w:r>
    </w:p>
    <w:p>
      <w:pPr>
        <w:jc w:val="center"/>
        <w:ind w:right="7379"/>
        <w:spacing w:after="0" w:line="238" w:lineRule="auto"/>
        <w:rPr>
          <w:sz w:val="20"/>
          <w:szCs w:val="20"/>
          <w:color w:val="auto"/>
        </w:rPr>
      </w:pPr>
      <w:r>
        <w:rPr>
          <w:rFonts w:ascii="Courier New" w:cs="Courier New" w:eastAsia="Courier New" w:hAnsi="Courier New"/>
          <w:sz w:val="18"/>
          <w:szCs w:val="18"/>
          <w:color w:val="auto"/>
        </w:rPr>
        <w:t>552,349 Deferred</w:t>
      </w:r>
    </w:p>
    <w:p>
      <w:pPr>
        <w:ind w:left="220"/>
        <w:spacing w:after="0"/>
        <w:rPr>
          <w:sz w:val="20"/>
          <w:szCs w:val="20"/>
          <w:color w:val="auto"/>
        </w:rPr>
      </w:pPr>
      <w:r>
        <w:rPr>
          <w:rFonts w:ascii="Courier New" w:cs="Courier New" w:eastAsia="Courier New" w:hAnsi="Courier New"/>
          <w:sz w:val="18"/>
          <w:szCs w:val="18"/>
          <w:color w:val="auto"/>
        </w:rPr>
        <w:t>compensation........ --</w:t>
      </w:r>
    </w:p>
    <w:p>
      <w:pPr>
        <w:jc w:val="center"/>
        <w:ind w:right="7379"/>
        <w:spacing w:after="0" w:line="237" w:lineRule="auto"/>
        <w:rPr>
          <w:sz w:val="20"/>
          <w:szCs w:val="20"/>
          <w:color w:val="auto"/>
        </w:rPr>
      </w:pPr>
      <w:r>
        <w:rPr>
          <w:rFonts w:ascii="Courier New" w:cs="Courier New" w:eastAsia="Courier New" w:hAnsi="Courier New"/>
          <w:sz w:val="18"/>
          <w:szCs w:val="18"/>
          <w:color w:val="auto"/>
        </w:rPr>
        <w:t>(776,744) -- Amortization</w:t>
      </w:r>
    </w:p>
    <w:p>
      <w:pPr>
        <w:jc w:val="center"/>
        <w:ind w:right="7379"/>
        <w:spacing w:after="0" w:line="238" w:lineRule="auto"/>
        <w:rPr>
          <w:sz w:val="20"/>
          <w:szCs w:val="20"/>
          <w:color w:val="auto"/>
        </w:rPr>
      </w:pPr>
      <w:r>
        <w:rPr>
          <w:rFonts w:ascii="Courier New" w:cs="Courier New" w:eastAsia="Courier New" w:hAnsi="Courier New"/>
          <w:sz w:val="18"/>
          <w:szCs w:val="18"/>
          <w:color w:val="auto"/>
        </w:rPr>
        <w:t>of deferred</w:t>
      </w:r>
    </w:p>
    <w:p>
      <w:pPr>
        <w:spacing w:after="0"/>
        <w:rPr>
          <w:sz w:val="20"/>
          <w:szCs w:val="20"/>
          <w:color w:val="auto"/>
        </w:rPr>
      </w:pPr>
      <w:r>
        <w:rPr>
          <w:rFonts w:ascii="Courier New" w:cs="Courier New" w:eastAsia="Courier New" w:hAnsi="Courier New"/>
          <w:sz w:val="18"/>
          <w:szCs w:val="18"/>
          <w:color w:val="auto"/>
        </w:rPr>
        <w:t>compensation...............</w:t>
      </w:r>
    </w:p>
    <w:p>
      <w:pPr>
        <w:spacing w:after="0" w:line="4" w:lineRule="exact"/>
        <w:rPr>
          <w:sz w:val="20"/>
          <w:szCs w:val="20"/>
          <w:color w:val="auto"/>
        </w:rPr>
      </w:pPr>
    </w:p>
    <w:p>
      <w:pPr>
        <w:jc w:val="both"/>
        <w:ind w:left="220" w:right="7579" w:firstLine="47"/>
        <w:spacing w:after="0" w:line="268" w:lineRule="auto"/>
        <w:tabs>
          <w:tab w:leader="none" w:pos="58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1,242,408 1,242,408 Realized gain on short-</w:t>
      </w:r>
    </w:p>
    <w:p>
      <w:pPr>
        <w:ind w:left="1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term</w:t>
      </w:r>
    </w:p>
    <w:p>
      <w:pPr>
        <w:spacing w:after="0"/>
        <w:rPr>
          <w:sz w:val="20"/>
          <w:szCs w:val="20"/>
          <w:color w:val="auto"/>
        </w:rPr>
      </w:pPr>
      <w:r>
        <w:rPr>
          <w:rFonts w:ascii="Courier New" w:cs="Courier New" w:eastAsia="Courier New" w:hAnsi="Courier New"/>
          <w:sz w:val="18"/>
          <w:szCs w:val="18"/>
          <w:color w:val="auto"/>
        </w:rPr>
        <w:t>investments................</w:t>
      </w:r>
    </w:p>
    <w:p>
      <w:pPr>
        <w:jc w:val="center"/>
        <w:ind w:right="7379"/>
        <w:spacing w:after="0" w:line="237" w:lineRule="auto"/>
        <w:rPr>
          <w:sz w:val="20"/>
          <w:szCs w:val="20"/>
          <w:color w:val="auto"/>
        </w:rPr>
      </w:pPr>
      <w:r>
        <w:rPr>
          <w:rFonts w:ascii="Courier New" w:cs="Courier New" w:eastAsia="Courier New" w:hAnsi="Courier New"/>
          <w:sz w:val="18"/>
          <w:szCs w:val="18"/>
          <w:color w:val="auto"/>
        </w:rPr>
        <w:t>(7,782,398) -- (7,782,398)</w:t>
      </w:r>
    </w:p>
    <w:p>
      <w:pPr>
        <w:jc w:val="center"/>
        <w:ind w:right="7379"/>
        <w:spacing w:after="0" w:line="238" w:lineRule="auto"/>
        <w:rPr>
          <w:sz w:val="20"/>
          <w:szCs w:val="20"/>
          <w:color w:val="auto"/>
        </w:rPr>
      </w:pPr>
      <w:r>
        <w:rPr>
          <w:rFonts w:ascii="Courier New" w:cs="Courier New" w:eastAsia="Courier New" w:hAnsi="Courier New"/>
          <w:sz w:val="18"/>
          <w:szCs w:val="18"/>
          <w:color w:val="auto"/>
        </w:rPr>
        <w:t>Unrealized loss on short-</w:t>
      </w:r>
    </w:p>
    <w:p>
      <w:pPr>
        <w:jc w:val="center"/>
        <w:ind w:right="7379"/>
        <w:spacing w:after="0"/>
        <w:rPr>
          <w:sz w:val="20"/>
          <w:szCs w:val="20"/>
          <w:color w:val="auto"/>
        </w:rPr>
      </w:pPr>
      <w:r>
        <w:rPr>
          <w:rFonts w:ascii="Courier New" w:cs="Courier New" w:eastAsia="Courier New" w:hAnsi="Courier New"/>
          <w:sz w:val="18"/>
          <w:szCs w:val="18"/>
          <w:color w:val="auto"/>
        </w:rPr>
        <w:t>term</w:t>
      </w:r>
    </w:p>
    <w:p>
      <w:pPr>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7379"/>
        <w:spacing w:after="0"/>
        <w:rPr>
          <w:sz w:val="20"/>
          <w:szCs w:val="20"/>
          <w:color w:val="auto"/>
        </w:rPr>
      </w:pPr>
      <w:r>
        <w:rPr>
          <w:rFonts w:ascii="Courier New" w:cs="Courier New" w:eastAsia="Courier New" w:hAnsi="Courier New"/>
          <w:sz w:val="18"/>
          <w:szCs w:val="18"/>
          <w:color w:val="auto"/>
        </w:rPr>
        <w:t>(8,573,936) -- (8,573,936)</w:t>
      </w:r>
    </w:p>
    <w:p>
      <w:pPr>
        <w:jc w:val="center"/>
        <w:ind w:right="7379"/>
        <w:spacing w:after="0" w:line="237" w:lineRule="auto"/>
        <w:rPr>
          <w:sz w:val="20"/>
          <w:szCs w:val="20"/>
          <w:color w:val="auto"/>
        </w:rPr>
      </w:pPr>
      <w:r>
        <w:rPr>
          <w:rFonts w:ascii="Courier New" w:cs="Courier New" w:eastAsia="Courier New" w:hAnsi="Courier New"/>
          <w:sz w:val="18"/>
          <w:szCs w:val="18"/>
          <w:color w:val="auto"/>
        </w:rPr>
        <w:t>Net</w:t>
      </w:r>
    </w:p>
    <w:p>
      <w:pPr>
        <w:ind w:left="100"/>
        <w:spacing w:after="0"/>
        <w:rPr>
          <w:sz w:val="20"/>
          <w:szCs w:val="20"/>
          <w:color w:val="auto"/>
        </w:rPr>
      </w:pPr>
      <w:r>
        <w:rPr>
          <w:rFonts w:ascii="Courier New" w:cs="Courier New" w:eastAsia="Courier New" w:hAnsi="Courier New"/>
          <w:sz w:val="18"/>
          <w:szCs w:val="18"/>
          <w:color w:val="auto"/>
        </w:rPr>
        <w:t>loss.....................</w:t>
      </w:r>
    </w:p>
    <w:p>
      <w:pPr>
        <w:ind w:left="380" w:hanging="323"/>
        <w:spacing w:after="0" w:line="237" w:lineRule="auto"/>
        <w:tabs>
          <w:tab w:leader="none" w:pos="3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(3,446,497) --------</w:t>
      </w:r>
    </w:p>
    <w:p>
      <w:pPr>
        <w:ind w:left="960" w:hanging="429"/>
        <w:spacing w:after="0" w:line="238" w:lineRule="auto"/>
        <w:tabs>
          <w:tab w:leader="none" w:pos="960"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w:t>
      </w:r>
    </w:p>
    <w:p>
      <w:pPr>
        <w:ind w:left="320"/>
        <w:spacing w:after="0"/>
        <w:rPr>
          <w:sz w:val="20"/>
          <w:szCs w:val="20"/>
          <w:color w:val="auto"/>
        </w:rPr>
      </w:pPr>
      <w:r>
        <w:rPr>
          <w:rFonts w:ascii="Courier New" w:cs="Courier New" w:eastAsia="Courier New" w:hAnsi="Courier New"/>
          <w:sz w:val="18"/>
          <w:szCs w:val="18"/>
          <w:color w:val="auto"/>
        </w:rPr>
        <w:t>loss........... -- --</w:t>
      </w:r>
    </w:p>
    <w:p>
      <w:pPr>
        <w:ind w:left="60"/>
        <w:spacing w:after="0" w:line="237" w:lineRule="auto"/>
        <w:rPr>
          <w:sz w:val="20"/>
          <w:szCs w:val="20"/>
          <w:color w:val="auto"/>
        </w:rPr>
      </w:pPr>
      <w:r>
        <w:rPr>
          <w:rFonts w:ascii="Courier New" w:cs="Courier New" w:eastAsia="Courier New" w:hAnsi="Courier New"/>
          <w:sz w:val="18"/>
          <w:szCs w:val="18"/>
          <w:color w:val="auto"/>
        </w:rPr>
        <w:t>(12,020,433) ----------- -</w:t>
      </w:r>
    </w:p>
    <w:p>
      <w:pPr>
        <w:ind w:left="260"/>
        <w:spacing w:after="0" w:line="238" w:lineRule="auto"/>
        <w:rPr>
          <w:sz w:val="20"/>
          <w:szCs w:val="20"/>
          <w:color w:val="auto"/>
        </w:rPr>
      </w:pPr>
      <w:r>
        <w:rPr>
          <w:rFonts w:ascii="Courier New" w:cs="Courier New" w:eastAsia="Courier New" w:hAnsi="Courier New"/>
          <w:sz w:val="18"/>
          <w:szCs w:val="18"/>
          <w:color w:val="auto"/>
        </w:rPr>
        <w:t>---------- -----------</w:t>
      </w:r>
    </w:p>
    <w:p>
      <w:pPr>
        <w:jc w:val="center"/>
        <w:ind w:right="7379"/>
        <w:spacing w:after="0"/>
        <w:rPr>
          <w:sz w:val="20"/>
          <w:szCs w:val="20"/>
          <w:color w:val="auto"/>
        </w:rPr>
      </w:pPr>
      <w:r>
        <w:rPr>
          <w:rFonts w:ascii="Courier New" w:cs="Courier New" w:eastAsia="Courier New" w:hAnsi="Courier New"/>
          <w:sz w:val="18"/>
          <w:szCs w:val="18"/>
          <w:color w:val="auto"/>
        </w:rPr>
        <w:t>Balances, December 31,</w:t>
      </w:r>
    </w:p>
    <w:p>
      <w:pPr>
        <w:spacing w:after="0" w:line="237" w:lineRule="auto"/>
        <w:rPr>
          <w:sz w:val="20"/>
          <w:szCs w:val="20"/>
          <w:color w:val="auto"/>
        </w:rPr>
      </w:pPr>
      <w:r>
        <w:rPr>
          <w:rFonts w:ascii="Courier New" w:cs="Courier New" w:eastAsia="Courier New" w:hAnsi="Courier New"/>
          <w:sz w:val="18"/>
          <w:szCs w:val="18"/>
          <w:color w:val="auto"/>
        </w:rPr>
        <w:t>2001.......................</w:t>
      </w:r>
    </w:p>
    <w:p>
      <w:pPr>
        <w:spacing w:after="0" w:line="5" w:lineRule="exact"/>
        <w:rPr>
          <w:sz w:val="20"/>
          <w:szCs w:val="20"/>
          <w:color w:val="auto"/>
        </w:rPr>
      </w:pPr>
    </w:p>
    <w:p>
      <w:pPr>
        <w:ind w:left="840" w:right="7899" w:hanging="309"/>
        <w:spacing w:after="0" w:line="290" w:lineRule="auto"/>
        <w:tabs>
          <w:tab w:leader="none" w:pos="735"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$(2,270,097) $13,207,807</w:t>
      </w:r>
    </w:p>
    <w:p>
      <w:pPr>
        <w:spacing w:after="0" w:line="200" w:lineRule="exact"/>
        <w:rPr>
          <w:sz w:val="20"/>
          <w:szCs w:val="20"/>
          <w:color w:val="auto"/>
        </w:rPr>
      </w:pPr>
    </w:p>
    <w:p>
      <w:pPr>
        <w:spacing w:after="0" w:line="3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STEMCELLS, INC.</w:t>
      </w:r>
    </w:p>
    <w:p>
      <w:pPr>
        <w:spacing w:after="0" w:line="207"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DECEMBER 31, -----------------------</w:t>
      </w:r>
    </w:p>
    <w:p>
      <w:pPr>
        <w:ind w:left="60"/>
        <w:spacing w:after="0" w:line="238" w:lineRule="auto"/>
        <w:rPr>
          <w:sz w:val="20"/>
          <w:szCs w:val="20"/>
          <w:color w:val="auto"/>
        </w:rPr>
      </w:pPr>
      <w:r>
        <w:rPr>
          <w:rFonts w:ascii="Courier New" w:cs="Courier New" w:eastAsia="Courier New" w:hAnsi="Courier New"/>
          <w:sz w:val="18"/>
          <w:szCs w:val="18"/>
          <w:color w:val="auto"/>
        </w:rPr>
        <w:t>---------------------- 2001 2000 1999 ---------</w:t>
      </w:r>
    </w:p>
    <w:p>
      <w:pPr>
        <w:spacing w:after="0" w:line="5" w:lineRule="exact"/>
        <w:rPr>
          <w:sz w:val="20"/>
          <w:szCs w:val="20"/>
          <w:color w:val="auto"/>
        </w:rPr>
      </w:pPr>
    </w:p>
    <w:p>
      <w:pPr>
        <w:ind w:left="960" w:right="5419" w:hanging="691"/>
        <w:spacing w:after="0" w:line="268" w:lineRule="auto"/>
        <w:tabs>
          <w:tab w:leader="none" w:pos="80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CASH FLOWS FROM OPERATING ACTIVITIES: Net</w:t>
      </w:r>
    </w:p>
    <w:p>
      <w:pPr>
        <w:ind w:left="120"/>
        <w:spacing w:after="0" w:line="233" w:lineRule="auto"/>
        <w:rPr>
          <w:sz w:val="20"/>
          <w:szCs w:val="20"/>
          <w:color w:val="auto"/>
        </w:rPr>
      </w:pPr>
      <w:r>
        <w:rPr>
          <w:rFonts w:ascii="Courier New" w:cs="Courier New" w:eastAsia="Courier New" w:hAnsi="Courier New"/>
          <w:sz w:val="18"/>
          <w:szCs w:val="18"/>
          <w:color w:val="auto"/>
        </w:rPr>
        <w:t>loss..........................................</w:t>
      </w:r>
    </w:p>
    <w:p>
      <w:pPr>
        <w:spacing w:after="0" w:line="5" w:lineRule="exact"/>
        <w:rPr>
          <w:sz w:val="20"/>
          <w:szCs w:val="20"/>
          <w:color w:val="auto"/>
        </w:rPr>
      </w:pPr>
    </w:p>
    <w:p>
      <w:pPr>
        <w:ind w:left="120" w:right="5259" w:firstLine="148"/>
        <w:spacing w:after="0" w:line="268" w:lineRule="auto"/>
        <w:tabs>
          <w:tab w:leader="none" w:pos="489"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(3,446,497) $ (11,125,477) $ (15,708,626) Adjustments to reconcile net loss to net cash used in operating activities: Depreciation and</w:t>
      </w:r>
    </w:p>
    <w:p>
      <w:pPr>
        <w:ind w:left="160"/>
        <w:spacing w:after="0" w:line="233" w:lineRule="auto"/>
        <w:rPr>
          <w:sz w:val="20"/>
          <w:szCs w:val="20"/>
          <w:color w:val="auto"/>
        </w:rPr>
      </w:pPr>
      <w:r>
        <w:rPr>
          <w:rFonts w:ascii="Courier New" w:cs="Courier New" w:eastAsia="Courier New" w:hAnsi="Courier New"/>
          <w:sz w:val="18"/>
          <w:szCs w:val="18"/>
          <w:color w:val="auto"/>
        </w:rPr>
        <w:t>amortization................. 648,273 738,593</w:t>
      </w:r>
    </w:p>
    <w:p>
      <w:pPr>
        <w:ind w:left="740"/>
        <w:spacing w:after="0"/>
        <w:rPr>
          <w:sz w:val="20"/>
          <w:szCs w:val="20"/>
          <w:color w:val="auto"/>
        </w:rPr>
      </w:pPr>
      <w:r>
        <w:rPr>
          <w:rFonts w:ascii="Courier New" w:cs="Courier New" w:eastAsia="Courier New" w:hAnsi="Courier New"/>
          <w:sz w:val="18"/>
          <w:szCs w:val="18"/>
          <w:color w:val="auto"/>
        </w:rPr>
        <w:t>1,717,975 Amortization of deferred</w:t>
      </w:r>
    </w:p>
    <w:p>
      <w:pPr>
        <w:ind w:left="380"/>
        <w:spacing w:after="0" w:line="237" w:lineRule="auto"/>
        <w:rPr>
          <w:sz w:val="20"/>
          <w:szCs w:val="20"/>
          <w:color w:val="auto"/>
        </w:rPr>
      </w:pPr>
      <w:r>
        <w:rPr>
          <w:rFonts w:ascii="Courier New" w:cs="Courier New" w:eastAsia="Courier New" w:hAnsi="Courier New"/>
          <w:sz w:val="18"/>
          <w:szCs w:val="18"/>
          <w:color w:val="auto"/>
        </w:rPr>
        <w:t>compensation......... 1,242,408 2,044,627</w:t>
      </w:r>
    </w:p>
    <w:p>
      <w:pPr>
        <w:ind w:left="260"/>
        <w:spacing w:after="0"/>
        <w:rPr>
          <w:sz w:val="20"/>
          <w:szCs w:val="20"/>
          <w:color w:val="auto"/>
        </w:rPr>
      </w:pPr>
      <w:r>
        <w:rPr>
          <w:rFonts w:ascii="Courier New" w:cs="Courier New" w:eastAsia="Courier New" w:hAnsi="Courier New"/>
          <w:sz w:val="18"/>
          <w:szCs w:val="18"/>
          <w:color w:val="auto"/>
        </w:rPr>
        <w:t>328,195 Compensation expense related to the</w:t>
      </w:r>
    </w:p>
    <w:p>
      <w:pPr>
        <w:ind w:left="1800"/>
        <w:spacing w:after="0" w:line="237" w:lineRule="auto"/>
        <w:rPr>
          <w:sz w:val="20"/>
          <w:szCs w:val="20"/>
          <w:color w:val="auto"/>
        </w:rPr>
      </w:pPr>
      <w:r>
        <w:rPr>
          <w:rFonts w:ascii="Courier New" w:cs="Courier New" w:eastAsia="Courier New" w:hAnsi="Courier New"/>
          <w:sz w:val="18"/>
          <w:szCs w:val="18"/>
          <w:color w:val="auto"/>
        </w:rPr>
        <w:t>grant of stock</w:t>
      </w:r>
    </w:p>
    <w:p>
      <w:pPr>
        <w:ind w:left="120"/>
        <w:spacing w:after="0"/>
        <w:rPr>
          <w:sz w:val="20"/>
          <w:szCs w:val="20"/>
          <w:color w:val="auto"/>
        </w:rPr>
      </w:pPr>
      <w:r>
        <w:rPr>
          <w:rFonts w:ascii="Courier New" w:cs="Courier New" w:eastAsia="Courier New" w:hAnsi="Courier New"/>
          <w:sz w:val="18"/>
          <w:szCs w:val="18"/>
          <w:color w:val="auto"/>
        </w:rPr>
        <w:t>options............................... 563,872</w:t>
      </w:r>
    </w:p>
    <w:p>
      <w:pPr>
        <w:spacing w:after="0" w:line="4" w:lineRule="exact"/>
        <w:rPr>
          <w:sz w:val="20"/>
          <w:szCs w:val="20"/>
          <w:color w:val="auto"/>
        </w:rPr>
      </w:pPr>
    </w:p>
    <w:p>
      <w:pPr>
        <w:ind w:left="2380" w:right="5259" w:hanging="2270"/>
        <w:spacing w:after="0" w:line="235" w:lineRule="auto"/>
        <w:tabs>
          <w:tab w:leader="none" w:pos="431"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Fair market adjustment for property held for</w:t>
      </w:r>
    </w:p>
    <w:p>
      <w:pPr>
        <w:ind w:left="60"/>
        <w:spacing w:after="0"/>
        <w:rPr>
          <w:sz w:val="20"/>
          <w:szCs w:val="20"/>
          <w:color w:val="auto"/>
        </w:rPr>
      </w:pPr>
      <w:r>
        <w:rPr>
          <w:rFonts w:ascii="Courier New" w:cs="Courier New" w:eastAsia="Courier New" w:hAnsi="Courier New"/>
          <w:sz w:val="18"/>
          <w:szCs w:val="18"/>
          <w:color w:val="auto"/>
        </w:rPr>
        <w:t>sale........................................ --</w:t>
      </w:r>
    </w:p>
    <w:p>
      <w:pPr>
        <w:ind w:left="1220"/>
        <w:spacing w:after="0" w:line="238" w:lineRule="auto"/>
        <w:rPr>
          <w:sz w:val="20"/>
          <w:szCs w:val="20"/>
          <w:color w:val="auto"/>
        </w:rPr>
      </w:pPr>
      <w:r>
        <w:rPr>
          <w:rFonts w:ascii="Courier New" w:cs="Courier New" w:eastAsia="Courier New" w:hAnsi="Courier New"/>
          <w:sz w:val="18"/>
          <w:szCs w:val="18"/>
          <w:color w:val="auto"/>
        </w:rPr>
        <w:t>-- 300,000 Other non-cash</w:t>
      </w:r>
    </w:p>
    <w:p>
      <w:pPr>
        <w:ind w:left="160"/>
        <w:spacing w:after="0"/>
        <w:rPr>
          <w:sz w:val="20"/>
          <w:szCs w:val="20"/>
          <w:color w:val="auto"/>
        </w:rPr>
      </w:pPr>
      <w:r>
        <w:rPr>
          <w:rFonts w:ascii="Courier New" w:cs="Courier New" w:eastAsia="Courier New" w:hAnsi="Courier New"/>
          <w:sz w:val="18"/>
          <w:szCs w:val="18"/>
          <w:color w:val="auto"/>
        </w:rPr>
        <w:t>charges........................ -- -- 320,183</w:t>
      </w:r>
    </w:p>
    <w:p>
      <w:pPr>
        <w:ind w:left="120"/>
        <w:spacing w:after="0" w:line="237" w:lineRule="auto"/>
        <w:rPr>
          <w:sz w:val="20"/>
          <w:szCs w:val="20"/>
          <w:color w:val="auto"/>
        </w:rPr>
      </w:pPr>
      <w:r>
        <w:rPr>
          <w:rFonts w:ascii="Courier New" w:cs="Courier New" w:eastAsia="Courier New" w:hAnsi="Courier New"/>
          <w:sz w:val="18"/>
          <w:szCs w:val="18"/>
          <w:color w:val="auto"/>
        </w:rPr>
        <w:t>Gain on sale of short-term investments........</w:t>
      </w:r>
    </w:p>
    <w:p>
      <w:pPr>
        <w:jc w:val="center"/>
        <w:ind w:right="5159"/>
        <w:spacing w:after="0" w:line="238" w:lineRule="auto"/>
        <w:rPr>
          <w:sz w:val="20"/>
          <w:szCs w:val="20"/>
          <w:color w:val="auto"/>
        </w:rPr>
      </w:pPr>
      <w:r>
        <w:rPr>
          <w:rFonts w:ascii="Courier New" w:cs="Courier New" w:eastAsia="Courier New" w:hAnsi="Courier New"/>
          <w:sz w:val="18"/>
          <w:szCs w:val="18"/>
          <w:color w:val="auto"/>
        </w:rPr>
        <w:t>(7,782,398) (1,427,686) -- Gain on sale of</w:t>
      </w:r>
    </w:p>
    <w:p>
      <w:pPr>
        <w:ind w:left="120"/>
        <w:spacing w:after="0"/>
        <w:rPr>
          <w:sz w:val="20"/>
          <w:szCs w:val="20"/>
          <w:color w:val="auto"/>
        </w:rPr>
      </w:pPr>
      <w:r>
        <w:rPr>
          <w:rFonts w:ascii="Courier New" w:cs="Courier New" w:eastAsia="Courier New" w:hAnsi="Courier New"/>
          <w:sz w:val="18"/>
          <w:szCs w:val="18"/>
          <w:color w:val="auto"/>
        </w:rPr>
        <w:t>rights to technology.......... (300,000) -- --</w:t>
      </w:r>
    </w:p>
    <w:p>
      <w:pPr>
        <w:ind w:left="120"/>
        <w:spacing w:after="0" w:line="237" w:lineRule="auto"/>
        <w:rPr>
          <w:sz w:val="20"/>
          <w:szCs w:val="20"/>
          <w:color w:val="auto"/>
        </w:rPr>
      </w:pPr>
      <w:r>
        <w:rPr>
          <w:rFonts w:ascii="Courier New" w:cs="Courier New" w:eastAsia="Courier New" w:hAnsi="Courier New"/>
          <w:sz w:val="18"/>
          <w:szCs w:val="18"/>
          <w:color w:val="auto"/>
        </w:rPr>
        <w:t>Loss on disposal of fixed assets..............</w:t>
      </w:r>
    </w:p>
    <w:p>
      <w:pPr>
        <w:ind w:left="700"/>
        <w:spacing w:after="0"/>
        <w:rPr>
          <w:sz w:val="20"/>
          <w:szCs w:val="20"/>
          <w:color w:val="auto"/>
        </w:rPr>
      </w:pPr>
      <w:r>
        <w:rPr>
          <w:rFonts w:ascii="Courier New" w:cs="Courier New" w:eastAsia="Courier New" w:hAnsi="Courier New"/>
          <w:sz w:val="18"/>
          <w:szCs w:val="18"/>
          <w:color w:val="auto"/>
        </w:rPr>
        <w:t>30,477 -- 1,117,286 Loss on sale of</w:t>
      </w:r>
    </w:p>
    <w:p>
      <w:pPr>
        <w:ind w:left="220"/>
        <w:spacing w:after="0" w:line="237" w:lineRule="auto"/>
        <w:rPr>
          <w:sz w:val="20"/>
          <w:szCs w:val="20"/>
          <w:color w:val="auto"/>
        </w:rPr>
      </w:pPr>
      <w:r>
        <w:rPr>
          <w:rFonts w:ascii="Courier New" w:cs="Courier New" w:eastAsia="Courier New" w:hAnsi="Courier New"/>
          <w:sz w:val="18"/>
          <w:szCs w:val="18"/>
          <w:color w:val="auto"/>
        </w:rPr>
        <w:t>intangibles................... -- -- 440,486</w:t>
      </w:r>
    </w:p>
    <w:p>
      <w:pPr>
        <w:ind w:left="220"/>
        <w:spacing w:after="0"/>
        <w:rPr>
          <w:sz w:val="20"/>
          <w:szCs w:val="20"/>
          <w:color w:val="auto"/>
        </w:rPr>
      </w:pPr>
      <w:r>
        <w:rPr>
          <w:rFonts w:ascii="Courier New" w:cs="Courier New" w:eastAsia="Courier New" w:hAnsi="Courier New"/>
          <w:sz w:val="18"/>
          <w:szCs w:val="18"/>
          <w:color w:val="auto"/>
        </w:rPr>
        <w:t>Changes in operating assets and liabilities:</w:t>
      </w:r>
    </w:p>
    <w:p>
      <w:pPr>
        <w:ind w:left="220"/>
        <w:spacing w:after="0" w:line="237" w:lineRule="auto"/>
        <w:rPr>
          <w:sz w:val="20"/>
          <w:szCs w:val="20"/>
          <w:color w:val="auto"/>
        </w:rPr>
      </w:pPr>
      <w:r>
        <w:rPr>
          <w:rFonts w:ascii="Courier New" w:cs="Courier New" w:eastAsia="Courier New" w:hAnsi="Courier New"/>
          <w:sz w:val="18"/>
          <w:szCs w:val="18"/>
          <w:color w:val="auto"/>
        </w:rPr>
        <w:t>Accrued interest receivable.................</w:t>
      </w:r>
    </w:p>
    <w:p>
      <w:pPr>
        <w:ind w:left="1120"/>
        <w:spacing w:after="0" w:line="238" w:lineRule="auto"/>
        <w:rPr>
          <w:sz w:val="20"/>
          <w:szCs w:val="20"/>
          <w:color w:val="auto"/>
        </w:rPr>
      </w:pPr>
      <w:r>
        <w:rPr>
          <w:rFonts w:ascii="Courier New" w:cs="Courier New" w:eastAsia="Courier New" w:hAnsi="Courier New"/>
          <w:sz w:val="18"/>
          <w:szCs w:val="18"/>
          <w:color w:val="auto"/>
        </w:rPr>
        <w:t>12,087 25,488 164,397 Other</w:t>
      </w:r>
    </w:p>
    <w:p>
      <w:pPr>
        <w:ind w:left="60"/>
        <w:spacing w:after="0"/>
        <w:rPr>
          <w:sz w:val="20"/>
          <w:szCs w:val="20"/>
          <w:color w:val="auto"/>
        </w:rPr>
      </w:pPr>
      <w:r>
        <w:rPr>
          <w:rFonts w:ascii="Courier New" w:cs="Courier New" w:eastAsia="Courier New" w:hAnsi="Courier New"/>
          <w:sz w:val="18"/>
          <w:szCs w:val="18"/>
          <w:color w:val="auto"/>
        </w:rPr>
        <w:t>receivable............................ (49,590)</w:t>
      </w:r>
    </w:p>
    <w:p>
      <w:pPr>
        <w:ind w:left="1160"/>
        <w:spacing w:after="0" w:line="237" w:lineRule="auto"/>
        <w:rPr>
          <w:sz w:val="20"/>
          <w:szCs w:val="20"/>
          <w:color w:val="auto"/>
        </w:rPr>
      </w:pPr>
      <w:r>
        <w:rPr>
          <w:rFonts w:ascii="Courier New" w:cs="Courier New" w:eastAsia="Courier New" w:hAnsi="Courier New"/>
          <w:sz w:val="18"/>
          <w:szCs w:val="18"/>
          <w:color w:val="auto"/>
        </w:rPr>
        <w:t>3,000,000 -- Other current</w:t>
      </w:r>
    </w:p>
    <w:p>
      <w:pPr>
        <w:ind w:left="120"/>
        <w:spacing w:after="0"/>
        <w:rPr>
          <w:sz w:val="20"/>
          <w:szCs w:val="20"/>
          <w:color w:val="auto"/>
        </w:rPr>
      </w:pPr>
      <w:r>
        <w:rPr>
          <w:rFonts w:ascii="Courier New" w:cs="Courier New" w:eastAsia="Courier New" w:hAnsi="Courier New"/>
          <w:sz w:val="18"/>
          <w:szCs w:val="18"/>
          <w:color w:val="auto"/>
        </w:rPr>
        <w:t>assets........................ 162,873 315,213</w:t>
      </w:r>
    </w:p>
    <w:p>
      <w:pPr>
        <w:ind w:left="1420"/>
        <w:spacing w:after="0" w:line="237" w:lineRule="auto"/>
        <w:rPr>
          <w:sz w:val="20"/>
          <w:szCs w:val="20"/>
          <w:color w:val="auto"/>
        </w:rPr>
      </w:pPr>
      <w:r>
        <w:rPr>
          <w:rFonts w:ascii="Courier New" w:cs="Courier New" w:eastAsia="Courier New" w:hAnsi="Courier New"/>
          <w:sz w:val="18"/>
          <w:szCs w:val="18"/>
          <w:color w:val="auto"/>
        </w:rPr>
        <w:t>283,000 Other assets,</w:t>
      </w:r>
    </w:p>
    <w:p>
      <w:pPr>
        <w:ind w:left="120"/>
        <w:spacing w:after="0"/>
        <w:rPr>
          <w:sz w:val="20"/>
          <w:szCs w:val="20"/>
          <w:color w:val="auto"/>
        </w:rPr>
      </w:pPr>
      <w:r>
        <w:rPr>
          <w:rFonts w:ascii="Courier New" w:cs="Courier New" w:eastAsia="Courier New" w:hAnsi="Courier New"/>
          <w:sz w:val="18"/>
          <w:szCs w:val="18"/>
          <w:color w:val="auto"/>
        </w:rPr>
        <w:t>net........................... (196,432) -- --</w:t>
      </w:r>
    </w:p>
    <w:p>
      <w:pPr>
        <w:ind w:left="220"/>
        <w:spacing w:after="0" w:line="237" w:lineRule="auto"/>
        <w:rPr>
          <w:sz w:val="20"/>
          <w:szCs w:val="20"/>
          <w:color w:val="auto"/>
        </w:rPr>
      </w:pPr>
      <w:r>
        <w:rPr>
          <w:rFonts w:ascii="Courier New" w:cs="Courier New" w:eastAsia="Courier New" w:hAnsi="Courier New"/>
          <w:sz w:val="18"/>
          <w:szCs w:val="18"/>
          <w:color w:val="auto"/>
        </w:rPr>
        <w:t>Accounts payable and accrued expenses.......</w:t>
      </w:r>
    </w:p>
    <w:p>
      <w:pPr>
        <w:ind w:left="540"/>
        <w:spacing w:after="0" w:line="238" w:lineRule="auto"/>
        <w:rPr>
          <w:sz w:val="20"/>
          <w:szCs w:val="20"/>
          <w:color w:val="auto"/>
        </w:rPr>
      </w:pPr>
      <w:r>
        <w:rPr>
          <w:rFonts w:ascii="Courier New" w:cs="Courier New" w:eastAsia="Courier New" w:hAnsi="Courier New"/>
          <w:sz w:val="18"/>
          <w:szCs w:val="18"/>
          <w:color w:val="auto"/>
        </w:rPr>
        <w:t>(1,919,195) (92,255) 1,344,142 Accrued</w:t>
      </w:r>
    </w:p>
    <w:tbl>
      <w:tblPr>
        <w:tblLayout w:type="fixed"/>
        <w:tblInd w:w="220" w:type="dxa"/>
        <w:tblCellMar>
          <w:top w:w="0" w:type="dxa"/>
          <w:left w:w="0" w:type="dxa"/>
          <w:bottom w:w="0" w:type="dxa"/>
          <w:right w:w="0" w:type="dxa"/>
        </w:tblCellMar>
      </w:tblPr>
      <w:tr>
        <w:trPr>
          <w:trHeight w:val="203"/>
        </w:trPr>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w w:val="72"/>
              </w:rPr>
              <w:t>rent................................</w:t>
            </w:r>
          </w:p>
        </w:tc>
        <w:tc>
          <w:tcPr>
            <w:tcW w:w="2280" w:type="dxa"/>
            <w:vAlign w:val="bottom"/>
          </w:tcPr>
          <w:p>
            <w:pPr>
              <w:jc w:val="right"/>
              <w:spacing w:after="0"/>
              <w:rPr>
                <w:sz w:val="20"/>
                <w:szCs w:val="20"/>
                <w:color w:val="auto"/>
              </w:rPr>
            </w:pPr>
            <w:r>
              <w:rPr>
                <w:rFonts w:ascii="Courier New" w:cs="Courier New" w:eastAsia="Courier New" w:hAnsi="Courier New"/>
                <w:sz w:val="18"/>
                <w:szCs w:val="18"/>
                <w:color w:val="auto"/>
              </w:rPr>
              <w:t>414,259</w:t>
            </w:r>
          </w:p>
        </w:tc>
      </w:tr>
      <w:tr>
        <w:trPr>
          <w:trHeight w:val="203"/>
        </w:trPr>
        <w:tc>
          <w:tcPr>
            <w:tcW w:w="236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203,393</w:t>
            </w:r>
          </w:p>
        </w:tc>
        <w:tc>
          <w:tcPr>
            <w:tcW w:w="228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w w:val="95"/>
              </w:rPr>
              <w:t>279,680</w:t>
            </w:r>
          </w:p>
        </w:tc>
      </w:tr>
    </w:tbl>
    <w:p>
      <w:pPr>
        <w:ind w:left="220"/>
        <w:spacing w:after="0" w:line="238" w:lineRule="auto"/>
        <w:rPr>
          <w:sz w:val="20"/>
          <w:szCs w:val="20"/>
          <w:color w:val="auto"/>
        </w:rPr>
      </w:pPr>
      <w:r>
        <w:rPr>
          <w:rFonts w:ascii="Courier New" w:cs="Courier New" w:eastAsia="Courier New" w:hAnsi="Courier New"/>
          <w:sz w:val="18"/>
          <w:szCs w:val="18"/>
          <w:color w:val="auto"/>
        </w:rPr>
        <w:t>Deposits....................................</w:t>
      </w:r>
    </w:p>
    <w:p>
      <w:pPr>
        <w:jc w:val="center"/>
        <w:ind w:right="5159"/>
        <w:spacing w:after="0"/>
        <w:rPr>
          <w:sz w:val="20"/>
          <w:szCs w:val="20"/>
          <w:color w:val="auto"/>
        </w:rPr>
      </w:pPr>
      <w:r>
        <w:rPr>
          <w:rFonts w:ascii="Courier New" w:cs="Courier New" w:eastAsia="Courier New" w:hAnsi="Courier New"/>
          <w:sz w:val="18"/>
          <w:szCs w:val="18"/>
          <w:color w:val="auto"/>
        </w:rPr>
        <w:t>103,896 -- -- Deferred</w:t>
      </w:r>
    </w:p>
    <w:p>
      <w:pPr>
        <w:ind w:left="380"/>
        <w:spacing w:after="0" w:line="237" w:lineRule="auto"/>
        <w:rPr>
          <w:sz w:val="20"/>
          <w:szCs w:val="20"/>
          <w:color w:val="auto"/>
        </w:rPr>
      </w:pPr>
      <w:r>
        <w:rPr>
          <w:rFonts w:ascii="Courier New" w:cs="Courier New" w:eastAsia="Courier New" w:hAnsi="Courier New"/>
          <w:sz w:val="18"/>
          <w:szCs w:val="18"/>
          <w:color w:val="auto"/>
        </w:rPr>
        <w:t>revenue............................ -- --</w:t>
      </w:r>
    </w:p>
    <w:p>
      <w:pPr>
        <w:ind w:left="60"/>
        <w:spacing w:after="0" w:line="238" w:lineRule="auto"/>
        <w:rPr>
          <w:sz w:val="20"/>
          <w:szCs w:val="20"/>
          <w:color w:val="auto"/>
        </w:rPr>
      </w:pPr>
      <w:r>
        <w:rPr>
          <w:rFonts w:ascii="Courier New" w:cs="Courier New" w:eastAsia="Courier New" w:hAnsi="Courier New"/>
          <w:sz w:val="18"/>
          <w:szCs w:val="18"/>
          <w:color w:val="auto"/>
        </w:rPr>
        <w:t>(2,500,000) ------------- ------------- -------</w:t>
      </w:r>
    </w:p>
    <w:p>
      <w:pPr>
        <w:ind w:left="800"/>
        <w:spacing w:after="0"/>
        <w:rPr>
          <w:sz w:val="20"/>
          <w:szCs w:val="20"/>
          <w:color w:val="auto"/>
        </w:rPr>
      </w:pPr>
      <w:r>
        <w:rPr>
          <w:rFonts w:ascii="Courier New" w:cs="Courier New" w:eastAsia="Courier New" w:hAnsi="Courier New"/>
          <w:sz w:val="18"/>
          <w:szCs w:val="18"/>
          <w:color w:val="auto"/>
        </w:rPr>
        <w:t>------ Net cash used in operating</w:t>
      </w:r>
    </w:p>
    <w:p>
      <w:pPr>
        <w:ind w:left="640"/>
        <w:spacing w:after="0" w:line="237" w:lineRule="auto"/>
        <w:rPr>
          <w:sz w:val="20"/>
          <w:szCs w:val="20"/>
          <w:color w:val="auto"/>
        </w:rPr>
      </w:pPr>
      <w:r>
        <w:rPr>
          <w:rFonts w:ascii="Courier New" w:cs="Courier New" w:eastAsia="Courier New" w:hAnsi="Courier New"/>
          <w:sz w:val="18"/>
          <w:szCs w:val="18"/>
          <w:color w:val="auto"/>
        </w:rPr>
        <w:t>activities............. (10,515,967)</w:t>
      </w:r>
    </w:p>
    <w:p>
      <w:pPr>
        <w:jc w:val="center"/>
        <w:ind w:right="5159"/>
        <w:spacing w:after="0"/>
        <w:rPr>
          <w:sz w:val="20"/>
          <w:szCs w:val="20"/>
          <w:color w:val="auto"/>
        </w:rPr>
      </w:pPr>
      <w:r>
        <w:rPr>
          <w:rFonts w:ascii="Courier New" w:cs="Courier New" w:eastAsia="Courier New" w:hAnsi="Courier New"/>
          <w:sz w:val="18"/>
          <w:szCs w:val="18"/>
          <w:color w:val="auto"/>
        </w:rPr>
        <w:t>(6,318,104) (11,913,282) CASH FLOWS FROM</w:t>
      </w:r>
    </w:p>
    <w:p>
      <w:pPr>
        <w:jc w:val="center"/>
        <w:ind w:right="5159"/>
        <w:spacing w:after="0" w:line="237" w:lineRule="auto"/>
        <w:rPr>
          <w:sz w:val="20"/>
          <w:szCs w:val="20"/>
          <w:color w:val="auto"/>
        </w:rPr>
      </w:pPr>
      <w:r>
        <w:rPr>
          <w:rFonts w:ascii="Courier New" w:cs="Courier New" w:eastAsia="Courier New" w:hAnsi="Courier New"/>
          <w:sz w:val="18"/>
          <w:szCs w:val="18"/>
          <w:color w:val="auto"/>
        </w:rPr>
        <w:t>INVESTING ACTIVITIES: Proceeds from sale of</w:t>
      </w:r>
    </w:p>
    <w:p>
      <w:pPr>
        <w:sectPr>
          <w:pgSz w:w="11900" w:h="16838" w:orient="portrait"/>
          <w:cols w:equalWidth="0" w:num="1">
            <w:col w:w="10219"/>
          </w:cols>
          <w:pgMar w:left="240" w:top="136" w:right="1440" w:bottom="0" w:gutter="0" w:footer="0" w:header="0"/>
        </w:sectPr>
      </w:pPr>
    </w:p>
    <w:bookmarkStart w:id="38" w:name="page39"/>
    <w:bookmarkEnd w:id="38"/>
    <w:p>
      <w:pPr>
        <w:ind w:left="540"/>
        <w:spacing w:after="0"/>
        <w:rPr>
          <w:sz w:val="20"/>
          <w:szCs w:val="20"/>
          <w:color w:val="auto"/>
        </w:rPr>
      </w:pPr>
      <w:r>
        <w:rPr>
          <w:rFonts w:ascii="Courier New" w:cs="Courier New" w:eastAsia="Courier New" w:hAnsi="Courier New"/>
          <w:sz w:val="18"/>
          <w:szCs w:val="18"/>
          <w:color w:val="auto"/>
        </w:rPr>
        <w:t>short-term investments...... 7,782,398</w:t>
      </w:r>
    </w:p>
    <w:p>
      <w:pPr>
        <w:ind w:left="640"/>
        <w:spacing w:after="0" w:line="238" w:lineRule="auto"/>
        <w:rPr>
          <w:sz w:val="20"/>
          <w:szCs w:val="20"/>
          <w:color w:val="auto"/>
        </w:rPr>
      </w:pPr>
      <w:r>
        <w:rPr>
          <w:rFonts w:ascii="Courier New" w:cs="Courier New" w:eastAsia="Courier New" w:hAnsi="Courier New"/>
          <w:sz w:val="18"/>
          <w:szCs w:val="18"/>
          <w:color w:val="auto"/>
        </w:rPr>
        <w:t>1,427,686 -- Purchases of marketable</w:t>
      </w:r>
    </w:p>
    <w:p>
      <w:pPr>
        <w:ind w:left="220"/>
        <w:spacing w:after="0"/>
        <w:rPr>
          <w:sz w:val="20"/>
          <w:szCs w:val="20"/>
          <w:color w:val="auto"/>
        </w:rPr>
      </w:pPr>
      <w:r>
        <w:rPr>
          <w:rFonts w:ascii="Courier New" w:cs="Courier New" w:eastAsia="Courier New" w:hAnsi="Courier New"/>
          <w:sz w:val="18"/>
          <w:szCs w:val="18"/>
          <w:color w:val="auto"/>
        </w:rPr>
        <w:t>securities................ -- -- (4,397,676)</w:t>
      </w:r>
    </w:p>
    <w:p>
      <w:pPr>
        <w:ind w:left="800"/>
        <w:spacing w:after="0" w:line="237" w:lineRule="auto"/>
        <w:rPr>
          <w:sz w:val="20"/>
          <w:szCs w:val="20"/>
          <w:color w:val="auto"/>
        </w:rPr>
      </w:pPr>
      <w:r>
        <w:rPr>
          <w:rFonts w:ascii="Courier New" w:cs="Courier New" w:eastAsia="Courier New" w:hAnsi="Courier New"/>
          <w:sz w:val="18"/>
          <w:szCs w:val="18"/>
          <w:color w:val="auto"/>
        </w:rPr>
        <w:t>Proceeds from sales of marketable</w:t>
      </w:r>
    </w:p>
    <w:p>
      <w:pPr>
        <w:ind w:left="120"/>
        <w:spacing w:after="0" w:line="238" w:lineRule="auto"/>
        <w:rPr>
          <w:sz w:val="20"/>
          <w:szCs w:val="20"/>
          <w:color w:val="auto"/>
        </w:rPr>
      </w:pPr>
      <w:r>
        <w:rPr>
          <w:rFonts w:ascii="Courier New" w:cs="Courier New" w:eastAsia="Courier New" w:hAnsi="Courier New"/>
          <w:sz w:val="18"/>
          <w:szCs w:val="18"/>
          <w:color w:val="auto"/>
        </w:rPr>
        <w:t>securities...... -- -- 13,923,813 Purchases of</w:t>
      </w:r>
    </w:p>
    <w:p>
      <w:pPr>
        <w:ind w:left="60"/>
        <w:spacing w:after="0"/>
        <w:rPr>
          <w:sz w:val="20"/>
          <w:szCs w:val="20"/>
          <w:color w:val="auto"/>
        </w:rPr>
      </w:pPr>
      <w:r>
        <w:rPr>
          <w:rFonts w:ascii="Courier New" w:cs="Courier New" w:eastAsia="Courier New" w:hAnsi="Courier New"/>
          <w:sz w:val="18"/>
          <w:szCs w:val="18"/>
          <w:color w:val="auto"/>
        </w:rPr>
        <w:t>property, plant and equipment........ (334,321)</w:t>
      </w:r>
    </w:p>
    <w:p>
      <w:pPr>
        <w:ind w:left="160"/>
        <w:spacing w:after="0" w:line="237" w:lineRule="auto"/>
        <w:rPr>
          <w:sz w:val="20"/>
          <w:szCs w:val="20"/>
          <w:color w:val="auto"/>
        </w:rPr>
      </w:pPr>
      <w:r>
        <w:rPr>
          <w:rFonts w:ascii="Courier New" w:cs="Courier New" w:eastAsia="Courier New" w:hAnsi="Courier New"/>
          <w:sz w:val="18"/>
          <w:szCs w:val="18"/>
          <w:color w:val="auto"/>
        </w:rPr>
        <w:t>(151,212) (192,747) Proceeds on sale of fixed</w:t>
      </w:r>
    </w:p>
    <w:tbl>
      <w:tblPr>
        <w:tblLayout w:type="fixed"/>
        <w:tblInd w:w="120" w:type="dxa"/>
        <w:tblCellMar>
          <w:top w:w="0" w:type="dxa"/>
          <w:left w:w="0" w:type="dxa"/>
          <w:bottom w:w="0" w:type="dxa"/>
          <w:right w:w="0" w:type="dxa"/>
        </w:tblCellMar>
      </w:tblPr>
      <w:tr>
        <w:trPr>
          <w:trHeight w:val="203"/>
        </w:trPr>
        <w:tc>
          <w:tcPr>
            <w:tcW w:w="2840" w:type="dxa"/>
            <w:vAlign w:val="bottom"/>
          </w:tcPr>
          <w:p>
            <w:pPr>
              <w:ind w:left="200"/>
              <w:spacing w:after="0"/>
              <w:rPr>
                <w:sz w:val="20"/>
                <w:szCs w:val="20"/>
                <w:color w:val="auto"/>
              </w:rPr>
            </w:pPr>
            <w:r>
              <w:rPr>
                <w:rFonts w:ascii="Courier New" w:cs="Courier New" w:eastAsia="Courier New" w:hAnsi="Courier New"/>
                <w:sz w:val="18"/>
                <w:szCs w:val="18"/>
                <w:color w:val="auto"/>
              </w:rPr>
              <w:t>assets..................</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w w:val="92"/>
              </w:rPr>
              <w:t>40,795</w:t>
            </w:r>
          </w:p>
        </w:tc>
        <w:tc>
          <w:tcPr>
            <w:tcW w:w="13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-- 746,448</w:t>
            </w:r>
          </w:p>
        </w:tc>
      </w:tr>
      <w:tr>
        <w:trPr>
          <w:trHeight w:val="203"/>
        </w:trPr>
        <w:tc>
          <w:tcPr>
            <w:tcW w:w="3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Acquisition of other</w:t>
            </w: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assets.......................</w:t>
            </w:r>
          </w:p>
        </w:tc>
        <w:tc>
          <w:tcPr>
            <w:tcW w:w="1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(50,344)</w:t>
            </w:r>
          </w:p>
        </w:tc>
      </w:tr>
      <w:tr>
        <w:trPr>
          <w:trHeight w:val="203"/>
        </w:trPr>
        <w:tc>
          <w:tcPr>
            <w:tcW w:w="4840" w:type="dxa"/>
            <w:vAlign w:val="bottom"/>
            <w:gridSpan w:val="4"/>
          </w:tcPr>
          <w:p>
            <w:pPr>
              <w:ind w:left="260"/>
              <w:spacing w:after="0" w:line="203" w:lineRule="exact"/>
              <w:rPr>
                <w:sz w:val="20"/>
                <w:szCs w:val="20"/>
                <w:color w:val="auto"/>
              </w:rPr>
            </w:pPr>
            <w:r>
              <w:rPr>
                <w:rFonts w:ascii="Courier New" w:cs="Courier New" w:eastAsia="Courier New" w:hAnsi="Courier New"/>
                <w:sz w:val="18"/>
                <w:szCs w:val="18"/>
                <w:color w:val="auto"/>
              </w:rPr>
              <w:t>(886,751) (558,311) Proceeds from sale of</w:t>
            </w:r>
          </w:p>
        </w:tc>
      </w:tr>
      <w:tr>
        <w:trPr>
          <w:trHeight w:val="203"/>
        </w:trPr>
        <w:tc>
          <w:tcPr>
            <w:tcW w:w="2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86"/>
              </w:rPr>
              <w:t>rights to technology, net...</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300,000</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4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Disposal of other</w:t>
            </w:r>
          </w:p>
        </w:tc>
        <w:tc>
          <w:tcPr>
            <w:tcW w:w="5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34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assets..........................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440,486</w:t>
            </w:r>
          </w:p>
        </w:tc>
      </w:tr>
    </w:tbl>
    <w:p>
      <w:pPr>
        <w:ind w:left="160"/>
        <w:spacing w:after="0" w:line="238" w:lineRule="auto"/>
        <w:rPr>
          <w:sz w:val="20"/>
          <w:szCs w:val="20"/>
          <w:color w:val="auto"/>
        </w:rPr>
      </w:pPr>
      <w:r>
        <w:rPr>
          <w:rFonts w:ascii="Courier New" w:cs="Courier New" w:eastAsia="Courier New" w:hAnsi="Courier New"/>
          <w:sz w:val="18"/>
          <w:szCs w:val="18"/>
          <w:color w:val="auto"/>
        </w:rPr>
        <w:t>------------- ------------- ------------- Net</w:t>
      </w:r>
    </w:p>
    <w:p>
      <w:pPr>
        <w:ind w:left="120"/>
        <w:spacing w:after="0"/>
        <w:rPr>
          <w:sz w:val="20"/>
          <w:szCs w:val="20"/>
          <w:color w:val="auto"/>
        </w:rPr>
      </w:pPr>
      <w:r>
        <w:rPr>
          <w:rFonts w:ascii="Courier New" w:cs="Courier New" w:eastAsia="Courier New" w:hAnsi="Courier New"/>
          <w:sz w:val="18"/>
          <w:szCs w:val="18"/>
          <w:color w:val="auto"/>
        </w:rPr>
        <w:t>cash provided by investing activities.........</w:t>
      </w:r>
    </w:p>
    <w:p>
      <w:pPr>
        <w:jc w:val="center"/>
        <w:ind w:right="5159"/>
        <w:spacing w:after="0" w:line="237" w:lineRule="auto"/>
        <w:rPr>
          <w:sz w:val="20"/>
          <w:szCs w:val="20"/>
          <w:color w:val="auto"/>
        </w:rPr>
      </w:pPr>
      <w:r>
        <w:rPr>
          <w:rFonts w:ascii="Courier New" w:cs="Courier New" w:eastAsia="Courier New" w:hAnsi="Courier New"/>
          <w:sz w:val="18"/>
          <w:szCs w:val="18"/>
          <w:color w:val="auto"/>
        </w:rPr>
        <w:t>7,738,528 389,723 9,962,013 CASH FLOWS FROM</w:t>
      </w:r>
    </w:p>
    <w:p>
      <w:pPr>
        <w:spacing w:after="0" w:line="5" w:lineRule="exact"/>
        <w:rPr>
          <w:sz w:val="20"/>
          <w:szCs w:val="20"/>
          <w:color w:val="auto"/>
        </w:rPr>
      </w:pPr>
    </w:p>
    <w:p>
      <w:pPr>
        <w:jc w:val="center"/>
        <w:ind w:right="5159"/>
        <w:spacing w:after="0"/>
        <w:rPr>
          <w:sz w:val="20"/>
          <w:szCs w:val="20"/>
          <w:color w:val="auto"/>
        </w:rPr>
      </w:pPr>
      <w:r>
        <w:rPr>
          <w:rFonts w:ascii="Courier New" w:cs="Courier New" w:eastAsia="Courier New" w:hAnsi="Courier New"/>
          <w:sz w:val="16"/>
          <w:szCs w:val="16"/>
          <w:color w:val="auto"/>
        </w:rPr>
        <w:t>FINANCING ACTIVITIES: Proceeds from issuance of</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common stock, net....... 5,852,573 4,401,437</w:t>
      </w:r>
    </w:p>
    <w:p>
      <w:pPr>
        <w:ind w:left="260"/>
        <w:spacing w:after="0" w:line="238" w:lineRule="auto"/>
        <w:rPr>
          <w:sz w:val="20"/>
          <w:szCs w:val="20"/>
          <w:color w:val="auto"/>
        </w:rPr>
      </w:pPr>
      <w:r>
        <w:rPr>
          <w:rFonts w:ascii="Courier New" w:cs="Courier New" w:eastAsia="Courier New" w:hAnsi="Courier New"/>
          <w:sz w:val="18"/>
          <w:szCs w:val="18"/>
          <w:color w:val="auto"/>
        </w:rPr>
        <w:t>145,603 Proceeds from the exercise of stock</w:t>
      </w:r>
    </w:p>
    <w:p>
      <w:pPr>
        <w:ind w:left="160"/>
        <w:spacing w:after="0"/>
        <w:rPr>
          <w:sz w:val="20"/>
          <w:szCs w:val="20"/>
          <w:color w:val="auto"/>
        </w:rPr>
      </w:pPr>
      <w:r>
        <w:rPr>
          <w:rFonts w:ascii="Courier New" w:cs="Courier New" w:eastAsia="Courier New" w:hAnsi="Courier New"/>
          <w:sz w:val="18"/>
          <w:szCs w:val="18"/>
          <w:color w:val="auto"/>
        </w:rPr>
        <w:t>options....... 157,682 685,089 518,442 Common</w:t>
      </w:r>
    </w:p>
    <w:p>
      <w:pPr>
        <w:ind w:left="120"/>
        <w:spacing w:after="0" w:line="237" w:lineRule="auto"/>
        <w:rPr>
          <w:sz w:val="20"/>
          <w:szCs w:val="20"/>
          <w:color w:val="auto"/>
        </w:rPr>
      </w:pPr>
      <w:r>
        <w:rPr>
          <w:rFonts w:ascii="Courier New" w:cs="Courier New" w:eastAsia="Courier New" w:hAnsi="Courier New"/>
          <w:sz w:val="18"/>
          <w:szCs w:val="18"/>
          <w:color w:val="auto"/>
        </w:rPr>
        <w:t>stock issued for agreements................ --</w:t>
      </w:r>
    </w:p>
    <w:p>
      <w:pPr>
        <w:ind w:left="120"/>
        <w:spacing w:after="0" w:line="238" w:lineRule="auto"/>
        <w:rPr>
          <w:sz w:val="20"/>
          <w:szCs w:val="20"/>
          <w:color w:val="auto"/>
        </w:rPr>
      </w:pPr>
      <w:r>
        <w:rPr>
          <w:rFonts w:ascii="Courier New" w:cs="Courier New" w:eastAsia="Courier New" w:hAnsi="Courier New"/>
          <w:sz w:val="18"/>
          <w:szCs w:val="18"/>
          <w:color w:val="auto"/>
        </w:rPr>
        <w:t>365,000 -- Proceeds from issuance of preferred</w:t>
      </w:r>
    </w:p>
    <w:p>
      <w:pPr>
        <w:ind w:left="60"/>
        <w:spacing w:after="0"/>
        <w:rPr>
          <w:sz w:val="20"/>
          <w:szCs w:val="20"/>
          <w:color w:val="auto"/>
        </w:rPr>
      </w:pPr>
      <w:r>
        <w:rPr>
          <w:rFonts w:ascii="Courier New" w:cs="Courier New" w:eastAsia="Courier New" w:hAnsi="Courier New"/>
          <w:sz w:val="18"/>
          <w:szCs w:val="18"/>
          <w:color w:val="auto"/>
        </w:rPr>
        <w:t>stock, net.... 4,727,515 1,500,000 -- Change in</w:t>
      </w:r>
    </w:p>
    <w:p>
      <w:pPr>
        <w:ind w:left="260"/>
        <w:spacing w:after="0" w:line="237" w:lineRule="auto"/>
        <w:rPr>
          <w:sz w:val="20"/>
          <w:szCs w:val="20"/>
          <w:color w:val="auto"/>
        </w:rPr>
      </w:pPr>
      <w:r>
        <w:rPr>
          <w:rFonts w:ascii="Courier New" w:cs="Courier New" w:eastAsia="Courier New" w:hAnsi="Courier New"/>
          <w:sz w:val="18"/>
          <w:szCs w:val="18"/>
          <w:color w:val="auto"/>
        </w:rPr>
        <w:t>debt service fund....................... --</w:t>
      </w:r>
    </w:p>
    <w:p>
      <w:pPr>
        <w:ind w:left="480"/>
        <w:spacing w:after="0"/>
        <w:rPr>
          <w:sz w:val="20"/>
          <w:szCs w:val="20"/>
          <w:color w:val="auto"/>
        </w:rPr>
      </w:pPr>
      <w:r>
        <w:rPr>
          <w:rFonts w:ascii="Courier New" w:cs="Courier New" w:eastAsia="Courier New" w:hAnsi="Courier New"/>
          <w:sz w:val="18"/>
          <w:szCs w:val="18"/>
          <w:color w:val="auto"/>
        </w:rPr>
        <w:t>609,905 -- Repayments of debt and lease</w:t>
      </w:r>
    </w:p>
    <w:p>
      <w:pPr>
        <w:ind w:left="380"/>
        <w:spacing w:after="0" w:line="237" w:lineRule="auto"/>
        <w:rPr>
          <w:sz w:val="20"/>
          <w:szCs w:val="20"/>
          <w:color w:val="auto"/>
        </w:rPr>
      </w:pPr>
      <w:r>
        <w:rPr>
          <w:rFonts w:ascii="Courier New" w:cs="Courier New" w:eastAsia="Courier New" w:hAnsi="Courier New"/>
          <w:sz w:val="18"/>
          <w:szCs w:val="18"/>
          <w:color w:val="auto"/>
        </w:rPr>
        <w:t>obligations.......... (332,083) (324,167)</w:t>
      </w:r>
    </w:p>
    <w:p>
      <w:pPr>
        <w:ind w:left="60"/>
        <w:spacing w:after="0"/>
        <w:rPr>
          <w:sz w:val="20"/>
          <w:szCs w:val="20"/>
          <w:color w:val="auto"/>
        </w:rPr>
      </w:pPr>
      <w:r>
        <w:rPr>
          <w:rFonts w:ascii="Courier New" w:cs="Courier New" w:eastAsia="Courier New" w:hAnsi="Courier New"/>
          <w:sz w:val="18"/>
          <w:szCs w:val="18"/>
          <w:color w:val="auto"/>
        </w:rPr>
        <w:t>(1,817,500) ------------- ------------- -------</w:t>
      </w:r>
    </w:p>
    <w:p>
      <w:pPr>
        <w:ind w:left="60"/>
        <w:spacing w:after="0" w:line="237" w:lineRule="auto"/>
        <w:rPr>
          <w:sz w:val="20"/>
          <w:szCs w:val="20"/>
          <w:color w:val="auto"/>
        </w:rPr>
      </w:pPr>
      <w:r>
        <w:rPr>
          <w:rFonts w:ascii="Courier New" w:cs="Courier New" w:eastAsia="Courier New" w:hAnsi="Courier New"/>
          <w:sz w:val="18"/>
          <w:szCs w:val="18"/>
          <w:color w:val="auto"/>
        </w:rPr>
        <w:t>------ Net cash provided by (used in) financing</w:t>
      </w:r>
    </w:p>
    <w:p>
      <w:pPr>
        <w:spacing w:after="0" w:line="238" w:lineRule="auto"/>
        <w:rPr>
          <w:sz w:val="20"/>
          <w:szCs w:val="20"/>
          <w:color w:val="auto"/>
        </w:rPr>
      </w:pPr>
      <w:r>
        <w:rPr>
          <w:rFonts w:ascii="Courier New" w:cs="Courier New" w:eastAsia="Courier New" w:hAnsi="Courier New"/>
          <w:sz w:val="18"/>
          <w:szCs w:val="18"/>
          <w:color w:val="auto"/>
        </w:rPr>
        <w:t>activities......................................</w:t>
      </w:r>
    </w:p>
    <w:p>
      <w:pPr>
        <w:ind w:left="120"/>
        <w:spacing w:after="0"/>
        <w:rPr>
          <w:sz w:val="20"/>
          <w:szCs w:val="20"/>
          <w:color w:val="auto"/>
        </w:rPr>
      </w:pPr>
      <w:r>
        <w:rPr>
          <w:rFonts w:ascii="Courier New" w:cs="Courier New" w:eastAsia="Courier New" w:hAnsi="Courier New"/>
          <w:sz w:val="18"/>
          <w:szCs w:val="18"/>
          <w:color w:val="auto"/>
        </w:rPr>
        <w:t>10,405,687 7,237,264 (1,153,455) -------------</w:t>
      </w:r>
    </w:p>
    <w:p>
      <w:pPr>
        <w:ind w:left="60"/>
        <w:spacing w:after="0" w:line="237" w:lineRule="auto"/>
        <w:rPr>
          <w:sz w:val="20"/>
          <w:szCs w:val="20"/>
          <w:color w:val="auto"/>
        </w:rPr>
      </w:pPr>
      <w:r>
        <w:rPr>
          <w:rFonts w:ascii="Courier New" w:cs="Courier New" w:eastAsia="Courier New" w:hAnsi="Courier New"/>
          <w:sz w:val="18"/>
          <w:szCs w:val="18"/>
          <w:color w:val="auto"/>
        </w:rPr>
        <w:t>------------- ------------- Increase (decrease)</w:t>
      </w:r>
    </w:p>
    <w:p>
      <w:pPr>
        <w:ind w:left="1700"/>
        <w:spacing w:after="0"/>
        <w:rPr>
          <w:sz w:val="20"/>
          <w:szCs w:val="20"/>
          <w:color w:val="auto"/>
        </w:rPr>
      </w:pPr>
      <w:r>
        <w:rPr>
          <w:rFonts w:ascii="Courier New" w:cs="Courier New" w:eastAsia="Courier New" w:hAnsi="Courier New"/>
          <w:sz w:val="18"/>
          <w:szCs w:val="18"/>
          <w:color w:val="auto"/>
        </w:rPr>
        <w:t>in cash and cash</w:t>
      </w:r>
    </w:p>
    <w:p>
      <w:pPr>
        <w:spacing w:after="0" w:line="237" w:lineRule="auto"/>
        <w:rPr>
          <w:sz w:val="20"/>
          <w:szCs w:val="20"/>
          <w:color w:val="auto"/>
        </w:rPr>
      </w:pPr>
      <w:r>
        <w:rPr>
          <w:rFonts w:ascii="Courier New" w:cs="Courier New" w:eastAsia="Courier New" w:hAnsi="Courier New"/>
          <w:sz w:val="18"/>
          <w:szCs w:val="18"/>
          <w:color w:val="auto"/>
        </w:rPr>
        <w:t>equivalents.....................................</w:t>
      </w:r>
    </w:p>
    <w:p>
      <w:pPr>
        <w:ind w:left="160"/>
        <w:spacing w:after="0"/>
        <w:rPr>
          <w:sz w:val="20"/>
          <w:szCs w:val="20"/>
          <w:color w:val="auto"/>
        </w:rPr>
      </w:pPr>
      <w:r>
        <w:rPr>
          <w:rFonts w:ascii="Courier New" w:cs="Courier New" w:eastAsia="Courier New" w:hAnsi="Courier New"/>
          <w:sz w:val="18"/>
          <w:szCs w:val="18"/>
          <w:color w:val="auto"/>
        </w:rPr>
        <w:t>7,628,248 1,308,883 (3,104,724) Cash and cash</w:t>
      </w:r>
    </w:p>
    <w:p>
      <w:pPr>
        <w:ind w:left="120"/>
        <w:spacing w:after="0" w:line="237" w:lineRule="auto"/>
        <w:rPr>
          <w:sz w:val="20"/>
          <w:szCs w:val="20"/>
          <w:color w:val="auto"/>
        </w:rPr>
      </w:pPr>
      <w:r>
        <w:rPr>
          <w:rFonts w:ascii="Courier New" w:cs="Courier New" w:eastAsia="Courier New" w:hAnsi="Courier New"/>
          <w:sz w:val="18"/>
          <w:szCs w:val="18"/>
          <w:color w:val="auto"/>
        </w:rPr>
        <w:t>equivalents at beginning of year.... 6,068,947</w:t>
      </w:r>
    </w:p>
    <w:p>
      <w:pPr>
        <w:ind w:left="60"/>
        <w:spacing w:after="0" w:line="238" w:lineRule="auto"/>
        <w:rPr>
          <w:sz w:val="20"/>
          <w:szCs w:val="20"/>
          <w:color w:val="auto"/>
        </w:rPr>
      </w:pPr>
      <w:r>
        <w:rPr>
          <w:rFonts w:ascii="Courier New" w:cs="Courier New" w:eastAsia="Courier New" w:hAnsi="Courier New"/>
          <w:sz w:val="18"/>
          <w:szCs w:val="18"/>
          <w:color w:val="auto"/>
        </w:rPr>
        <w:t>4,760,064 7,864,788 ------------- -------------</w:t>
      </w:r>
    </w:p>
    <w:p>
      <w:pPr>
        <w:ind w:left="120"/>
        <w:spacing w:after="0"/>
        <w:rPr>
          <w:sz w:val="20"/>
          <w:szCs w:val="20"/>
          <w:color w:val="auto"/>
        </w:rPr>
      </w:pPr>
      <w:r>
        <w:rPr>
          <w:rFonts w:ascii="Courier New" w:cs="Courier New" w:eastAsia="Courier New" w:hAnsi="Courier New"/>
          <w:sz w:val="18"/>
          <w:szCs w:val="18"/>
          <w:color w:val="auto"/>
        </w:rPr>
        <w:t>------------- Cash and cash equivalents at end</w:t>
      </w:r>
    </w:p>
    <w:p>
      <w:pPr>
        <w:ind w:left="220"/>
        <w:spacing w:after="0" w:line="237" w:lineRule="auto"/>
        <w:rPr>
          <w:sz w:val="20"/>
          <w:szCs w:val="20"/>
          <w:color w:val="auto"/>
        </w:rPr>
      </w:pPr>
      <w:r>
        <w:rPr>
          <w:rFonts w:ascii="Courier New" w:cs="Courier New" w:eastAsia="Courier New" w:hAnsi="Courier New"/>
          <w:sz w:val="18"/>
          <w:szCs w:val="18"/>
          <w:color w:val="auto"/>
        </w:rPr>
        <w:t>of the year...... $ 13,697,195 $ 6,068,947 $</w:t>
      </w:r>
    </w:p>
    <w:p>
      <w:pPr>
        <w:ind w:left="580"/>
        <w:spacing w:after="0"/>
        <w:rPr>
          <w:sz w:val="20"/>
          <w:szCs w:val="20"/>
          <w:color w:val="auto"/>
        </w:rPr>
      </w:pPr>
      <w:r>
        <w:rPr>
          <w:rFonts w:ascii="Courier New" w:cs="Courier New" w:eastAsia="Courier New" w:hAnsi="Courier New"/>
          <w:sz w:val="18"/>
          <w:szCs w:val="18"/>
          <w:color w:val="auto"/>
        </w:rPr>
        <w:t>4,760,064 ============= =============</w:t>
      </w:r>
    </w:p>
    <w:p>
      <w:pPr>
        <w:ind w:left="160"/>
        <w:spacing w:after="0" w:line="237" w:lineRule="auto"/>
        <w:rPr>
          <w:sz w:val="20"/>
          <w:szCs w:val="20"/>
          <w:color w:val="auto"/>
        </w:rPr>
      </w:pPr>
      <w:r>
        <w:rPr>
          <w:rFonts w:ascii="Courier New" w:cs="Courier New" w:eastAsia="Courier New" w:hAnsi="Courier New"/>
          <w:sz w:val="18"/>
          <w:szCs w:val="18"/>
          <w:color w:val="auto"/>
        </w:rPr>
        <w:t>============= Supplemental disclosure of cash</w:t>
      </w:r>
    </w:p>
    <w:p>
      <w:pPr>
        <w:ind w:left="1160"/>
        <w:spacing w:after="0"/>
        <w:rPr>
          <w:sz w:val="20"/>
          <w:szCs w:val="20"/>
          <w:color w:val="auto"/>
        </w:rPr>
      </w:pPr>
      <w:r>
        <w:rPr>
          <w:rFonts w:ascii="Courier New" w:cs="Courier New" w:eastAsia="Courier New" w:hAnsi="Courier New"/>
          <w:sz w:val="18"/>
          <w:szCs w:val="18"/>
          <w:color w:val="auto"/>
        </w:rPr>
        <w:t>flow information: Interest</w:t>
      </w:r>
    </w:p>
    <w:p>
      <w:pPr>
        <w:ind w:left="380"/>
        <w:spacing w:after="0" w:line="237" w:lineRule="auto"/>
        <w:rPr>
          <w:sz w:val="20"/>
          <w:szCs w:val="20"/>
          <w:color w:val="auto"/>
        </w:rPr>
      </w:pPr>
      <w:r>
        <w:rPr>
          <w:rFonts w:ascii="Courier New" w:cs="Courier New" w:eastAsia="Courier New" w:hAnsi="Courier New"/>
          <w:sz w:val="18"/>
          <w:szCs w:val="18"/>
          <w:color w:val="auto"/>
        </w:rPr>
        <w:t>paid................................... $</w:t>
      </w:r>
    </w:p>
    <w:p>
      <w:pPr>
        <w:ind w:left="1120"/>
        <w:spacing w:after="0"/>
        <w:rPr>
          <w:sz w:val="20"/>
          <w:szCs w:val="20"/>
          <w:color w:val="auto"/>
        </w:rPr>
      </w:pPr>
      <w:r>
        <w:rPr>
          <w:rFonts w:ascii="Courier New" w:cs="Courier New" w:eastAsia="Courier New" w:hAnsi="Courier New"/>
          <w:sz w:val="18"/>
          <w:szCs w:val="18"/>
          <w:color w:val="auto"/>
        </w:rPr>
        <w:t>246,328 $ 272,513 $ 335,203</w:t>
      </w:r>
    </w:p>
    <w:p>
      <w:pPr>
        <w:spacing w:after="0" w:line="200" w:lineRule="exact"/>
        <w:rPr>
          <w:sz w:val="20"/>
          <w:szCs w:val="20"/>
          <w:color w:val="auto"/>
        </w:rPr>
      </w:pP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SEE ACCOMPANYING 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207" w:lineRule="exact"/>
        <w:rPr>
          <w:sz w:val="20"/>
          <w:szCs w:val="20"/>
          <w:color w:val="auto"/>
        </w:rPr>
      </w:pPr>
    </w:p>
    <w:p>
      <w:pPr>
        <w:ind w:right="5479" w:firstLine="8"/>
        <w:spacing w:after="0" w:line="470" w:lineRule="auto"/>
        <w:tabs>
          <w:tab w:leader="none" w:pos="316"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NATURE OF BUSINESS</w:t>
      </w:r>
    </w:p>
    <w:p>
      <w:pPr>
        <w:spacing w:after="0" w:line="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StemCells, Inc. (the "Company") is a biopharmaceutical company that operates in one segment, engaged in the development of novel stem cell therapies designed to treat human diseases and disorders. Since inception, the Company has incurred annual losses and negative cash flows from operations and has an accumulated deficit of approximately $133.9 million at December 31, 2001. The Company has not derived revenues from the sale of products, and does not expect to receive revenues from product sales for at least several years.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PRINCIPLES OF CONSOLIDATION</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consolidated financial statements include accounts of the Company and StemCells California, Inc., a wholly owned subsidiary. Significant inter-company balances and transactions have been eliminated on consolidation.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779" w:firstLine="421"/>
        <w:spacing w:after="0" w:line="279" w:lineRule="auto"/>
        <w:rPr>
          <w:sz w:val="20"/>
          <w:szCs w:val="20"/>
          <w:color w:val="auto"/>
        </w:rPr>
      </w:pPr>
      <w:r>
        <w:rPr>
          <w:rFonts w:ascii="Courier New" w:cs="Courier New" w:eastAsia="Courier New" w:hAnsi="Courier New"/>
          <w:sz w:val="16"/>
          <w:szCs w:val="16"/>
          <w:color w:val="auto"/>
        </w:rPr>
        <w:t>The preparation of consolidated financial statements in conformity with accounting principles generally accepted in the United States, that requires management to make estimates and assumptions that affect the amounts reported in</w:t>
      </w:r>
    </w:p>
    <w:p>
      <w:pPr>
        <w:sectPr>
          <w:pgSz w:w="11900" w:h="16838" w:orient="portrait"/>
          <w:cols w:equalWidth="0" w:num="1">
            <w:col w:w="10219"/>
          </w:cols>
          <w:pgMar w:left="240" w:top="136" w:right="1440" w:bottom="0" w:gutter="0" w:footer="0" w:header="0"/>
        </w:sectPr>
      </w:pPr>
    </w:p>
    <w:bookmarkStart w:id="39" w:name="page40"/>
    <w:bookmarkEnd w:id="39"/>
    <w:p>
      <w:pPr>
        <w:ind w:right="2099"/>
        <w:spacing w:after="0" w:line="235" w:lineRule="auto"/>
        <w:rPr>
          <w:sz w:val="20"/>
          <w:szCs w:val="20"/>
          <w:color w:val="auto"/>
        </w:rPr>
      </w:pPr>
      <w:r>
        <w:rPr>
          <w:rFonts w:ascii="Courier New" w:cs="Courier New" w:eastAsia="Courier New" w:hAnsi="Courier New"/>
          <w:sz w:val="18"/>
          <w:szCs w:val="18"/>
          <w:color w:val="auto"/>
        </w:rPr>
        <w:t>the consolidated financial statements. Actual results could differ from these estimates.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CASH EQUIVALENTS</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Company considers cash equivalents to be only those investments that are highly liquid, readily convertible to cash and which mature within three months from the date of purchase.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AVAILABLE-FOR-SALE SECURITIES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determines the appropriate classification of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 At December 31, 2000, the Company owned 126,193 shares of Modex. The Company sold all of its shares of Modex in 2001 for a realized gain of $7.8 million. The Company no longer holds any shares of Modex.</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COMPREHENSIVE INCOME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Comprehensive income is comprised of net income and other comprehensive income. The only component of other comprehensive income is unrealized gains and losses on our available-for-sale securities. Comprehensive income has been disclosed in the statement of changes in redeemable preferred stock and stockholders' equity.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PROPERTY, PLANT AND EQUIPMENT</w:t>
      </w:r>
    </w:p>
    <w:p>
      <w:pPr>
        <w:spacing w:after="0" w:line="207" w:lineRule="exact"/>
        <w:rPr>
          <w:sz w:val="20"/>
          <w:szCs w:val="20"/>
          <w:color w:val="auto"/>
        </w:rPr>
      </w:pPr>
    </w:p>
    <w:p>
      <w:pPr>
        <w:ind w:right="2199" w:firstLine="421"/>
        <w:spacing w:after="0" w:line="236" w:lineRule="auto"/>
        <w:rPr>
          <w:sz w:val="20"/>
          <w:szCs w:val="20"/>
          <w:color w:val="auto"/>
        </w:rPr>
      </w:pPr>
      <w:r>
        <w:rPr>
          <w:rFonts w:ascii="Courier New" w:cs="Courier New" w:eastAsia="Courier New" w:hAnsi="Courier New"/>
          <w:sz w:val="18"/>
          <w:szCs w:val="18"/>
          <w:color w:val="auto"/>
        </w:rPr>
        <w:t>As a result of the Company's decision to wind down the encapsulated cell technology and relocate its corporate headquarters to California, certain property considered by management to no longer be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SUMMARY OF SIGNIFICANT ACCOUNTING POLICIES (CONTINUED)</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necessary has been made available for sale or lease. The aggregate carrying value of such property has been reviewed by management, subject to appraisal and adjusted downward to estimated market value.</w:t>
      </w:r>
    </w:p>
    <w:p>
      <w:pPr>
        <w:spacing w:after="0" w:line="209"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Property, plant and equipment, including that held under capital lease obligations, is stated at cost and depreciated using the straight-line method over the estimated life of the respective asset, or the lease term if shorter,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740" w:type="dxa"/>
            <w:vAlign w:val="bottom"/>
            <w:gridSpan w:val="2"/>
          </w:tcPr>
          <w:p>
            <w:pPr>
              <w:spacing w:after="0"/>
              <w:rPr>
                <w:sz w:val="20"/>
                <w:szCs w:val="20"/>
                <w:color w:val="auto"/>
              </w:rPr>
            </w:pPr>
            <w:r>
              <w:rPr>
                <w:rFonts w:ascii="Courier New" w:cs="Courier New" w:eastAsia="Courier New" w:hAnsi="Courier New"/>
                <w:sz w:val="18"/>
                <w:szCs w:val="18"/>
                <w:color w:val="auto"/>
              </w:rPr>
              <w:t>Building and improvements...................................</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c>
          <w:tcPr>
            <w:tcW w:w="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- 15</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w w:val="96"/>
              </w:rPr>
              <w:t>years</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Machinery and</w:t>
            </w:r>
          </w:p>
        </w:tc>
        <w:tc>
          <w:tcPr>
            <w:tcW w:w="5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equipment.....................................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years</w:t>
            </w:r>
          </w:p>
        </w:tc>
      </w:tr>
      <w:tr>
        <w:trPr>
          <w:trHeight w:val="203"/>
        </w:trPr>
        <w:tc>
          <w:tcPr>
            <w:tcW w:w="1440" w:type="dxa"/>
            <w:vAlign w:val="bottom"/>
          </w:tcPr>
          <w:p>
            <w:pPr>
              <w:spacing w:after="0" w:line="203" w:lineRule="exact"/>
              <w:rPr>
                <w:sz w:val="20"/>
                <w:szCs w:val="20"/>
                <w:color w:val="auto"/>
              </w:rPr>
            </w:pPr>
            <w:r>
              <w:rPr>
                <w:rFonts w:ascii="Courier New" w:cs="Courier New" w:eastAsia="Courier New" w:hAnsi="Courier New"/>
                <w:sz w:val="18"/>
                <w:szCs w:val="18"/>
                <w:color w:val="auto"/>
              </w:rPr>
              <w:t>Furniture and</w:t>
            </w:r>
          </w:p>
        </w:tc>
        <w:tc>
          <w:tcPr>
            <w:tcW w:w="53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fixtures......................................</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years</w:t>
            </w:r>
          </w:p>
        </w:tc>
      </w:tr>
    </w:tbl>
    <w:p>
      <w:pPr>
        <w:spacing w:after="0" w:line="207" w:lineRule="exact"/>
        <w:rPr>
          <w:sz w:val="20"/>
          <w:szCs w:val="20"/>
          <w:color w:val="auto"/>
        </w:rPr>
      </w:pPr>
    </w:p>
    <w:p>
      <w:pPr>
        <w:ind w:right="2419" w:firstLine="421"/>
        <w:spacing w:after="0" w:line="235" w:lineRule="auto"/>
        <w:rPr>
          <w:sz w:val="20"/>
          <w:szCs w:val="20"/>
          <w:color w:val="auto"/>
        </w:rPr>
      </w:pPr>
      <w:r>
        <w:rPr>
          <w:rFonts w:ascii="Courier New" w:cs="Courier New" w:eastAsia="Courier New" w:hAnsi="Courier New"/>
          <w:sz w:val="18"/>
          <w:szCs w:val="18"/>
          <w:color w:val="auto"/>
        </w:rPr>
        <w:t>Leasehold improvements are amortized on a straight-line basis over the shorter of their estimated useful lives or lease terms.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 AND LICENSE COSTS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Prior to fiscal year 2001, the Company capitalizes certain patent costs</w:t>
      </w:r>
    </w:p>
    <w:p>
      <w:pPr>
        <w:spacing w:after="0" w:line="238" w:lineRule="auto"/>
        <w:rPr>
          <w:sz w:val="20"/>
          <w:szCs w:val="20"/>
          <w:color w:val="auto"/>
        </w:rPr>
      </w:pPr>
      <w:r>
        <w:rPr>
          <w:rFonts w:ascii="Courier New" w:cs="Courier New" w:eastAsia="Courier New" w:hAnsi="Courier New"/>
          <w:sz w:val="18"/>
          <w:szCs w:val="18"/>
          <w:color w:val="auto"/>
        </w:rPr>
        <w:t>related to patent applications. Accumulated costs are amortized over the</w:t>
      </w:r>
    </w:p>
    <w:p>
      <w:pPr>
        <w:spacing w:after="0"/>
        <w:rPr>
          <w:sz w:val="20"/>
          <w:szCs w:val="20"/>
          <w:color w:val="auto"/>
        </w:rPr>
      </w:pPr>
      <w:r>
        <w:rPr>
          <w:rFonts w:ascii="Courier New" w:cs="Courier New" w:eastAsia="Courier New" w:hAnsi="Courier New"/>
          <w:sz w:val="18"/>
          <w:szCs w:val="18"/>
          <w:color w:val="auto"/>
        </w:rPr>
        <w:t>estimated economic life of the patents, not to exceed 17 years, using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straight-line method, commencing at the time the patent is issued. Costs related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patent applications are charged to expense at the time such patents are</w:t>
      </w:r>
    </w:p>
    <w:p>
      <w:pPr>
        <w:spacing w:after="0" w:line="238" w:lineRule="auto"/>
        <w:rPr>
          <w:sz w:val="20"/>
          <w:szCs w:val="20"/>
          <w:color w:val="auto"/>
        </w:rPr>
      </w:pPr>
      <w:r>
        <w:rPr>
          <w:rFonts w:ascii="Courier New" w:cs="Courier New" w:eastAsia="Courier New" w:hAnsi="Courier New"/>
          <w:sz w:val="18"/>
          <w:szCs w:val="18"/>
          <w:color w:val="auto"/>
        </w:rPr>
        <w:t>deemed to have no continuing value. Effective in 2001 the Company expenses all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 costs as incurred. At December 31, 2001 and 2000, total costs capitalized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were $980,000 and $638,000 and the related accumulated amortization was $125,000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$9,000, respectively. The increase in year 2001 was a result of a</w:t>
      </w:r>
    </w:p>
    <w:p>
      <w:pPr>
        <w:spacing w:after="0" w:line="238" w:lineRule="auto"/>
        <w:rPr>
          <w:sz w:val="20"/>
          <w:szCs w:val="20"/>
          <w:color w:val="auto"/>
        </w:rPr>
      </w:pPr>
      <w:r>
        <w:rPr>
          <w:rFonts w:ascii="Courier New" w:cs="Courier New" w:eastAsia="Courier New" w:hAnsi="Courier New"/>
          <w:sz w:val="18"/>
          <w:szCs w:val="18"/>
          <w:color w:val="auto"/>
        </w:rPr>
        <w:t>reclassification from licenses to patents. Patent expense totaled $647,000,</w:t>
      </w:r>
    </w:p>
    <w:p>
      <w:pPr>
        <w:spacing w:after="0"/>
        <w:rPr>
          <w:sz w:val="20"/>
          <w:szCs w:val="20"/>
          <w:color w:val="auto"/>
        </w:rPr>
      </w:pPr>
      <w:r>
        <w:rPr>
          <w:rFonts w:ascii="Courier New" w:cs="Courier New" w:eastAsia="Courier New" w:hAnsi="Courier New"/>
          <w:sz w:val="18"/>
          <w:szCs w:val="18"/>
          <w:color w:val="auto"/>
        </w:rPr>
        <w:t>$305,000, and $539,000 in 2001, 2000 and 1999, respectively. License costs are</w:t>
      </w:r>
    </w:p>
    <w:p>
      <w:pPr>
        <w:spacing w:after="0" w:line="237" w:lineRule="auto"/>
        <w:rPr>
          <w:sz w:val="20"/>
          <w:szCs w:val="20"/>
          <w:color w:val="auto"/>
        </w:rPr>
      </w:pPr>
      <w:r>
        <w:rPr>
          <w:rFonts w:ascii="Courier New" w:cs="Courier New" w:eastAsia="Courier New" w:hAnsi="Courier New"/>
          <w:sz w:val="18"/>
          <w:szCs w:val="18"/>
          <w:color w:val="auto"/>
        </w:rPr>
        <w:t>capitalized and amortized over the period of the license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BASED COMPENSATION</w:t>
      </w:r>
    </w:p>
    <w:p>
      <w:pPr>
        <w:spacing w:after="0" w:line="207" w:lineRule="exact"/>
        <w:rPr>
          <w:sz w:val="20"/>
          <w:szCs w:val="20"/>
          <w:color w:val="auto"/>
        </w:rPr>
      </w:pPr>
    </w:p>
    <w:p>
      <w:pPr>
        <w:ind w:right="1999" w:firstLine="421"/>
        <w:spacing w:after="0" w:line="290" w:lineRule="auto"/>
        <w:rPr>
          <w:sz w:val="20"/>
          <w:szCs w:val="20"/>
          <w:color w:val="auto"/>
        </w:rPr>
      </w:pPr>
      <w:r>
        <w:rPr>
          <w:rFonts w:ascii="Courier New" w:cs="Courier New" w:eastAsia="Courier New" w:hAnsi="Courier New"/>
          <w:sz w:val="16"/>
          <w:szCs w:val="16"/>
          <w:color w:val="auto"/>
        </w:rPr>
        <w:t>The Company's employee stock option plan is accounted for under Accounting Principles Board Opinion No. 25 ("APB 25"), "Accounting for Stock Issued to</w:t>
      </w:r>
    </w:p>
    <w:p>
      <w:pPr>
        <w:sectPr>
          <w:pgSz w:w="11900" w:h="16838" w:orient="portrait"/>
          <w:cols w:equalWidth="0" w:num="1">
            <w:col w:w="10219"/>
          </w:cols>
          <w:pgMar w:left="240" w:top="142" w:right="1440" w:bottom="0" w:gutter="0" w:footer="0" w:header="0"/>
        </w:sectPr>
      </w:pPr>
    </w:p>
    <w:bookmarkStart w:id="40" w:name="page41"/>
    <w:bookmarkEnd w:id="40"/>
    <w:p>
      <w:pPr>
        <w:ind w:right="1779"/>
        <w:spacing w:after="0" w:line="237" w:lineRule="auto"/>
        <w:rPr>
          <w:sz w:val="20"/>
          <w:szCs w:val="20"/>
          <w:color w:val="auto"/>
        </w:rPr>
      </w:pPr>
      <w:r>
        <w:rPr>
          <w:rFonts w:ascii="Courier New" w:cs="Courier New" w:eastAsia="Courier New" w:hAnsi="Courier New"/>
          <w:sz w:val="18"/>
          <w:szCs w:val="18"/>
          <w:color w:val="auto"/>
        </w:rPr>
        <w:t>Employees." The Company grants qualified stock options for a fixed number of shares to employees with an exercise price equal to the fair market value of the shares at the date of grant. In accordance with APB 25, the Company recognizes no compensation expense for qualified stock option grants. The Company also issues non-qualified stock options for a fixed number of shares to employees with an exercise price less than the fair market value of the shares at the date of grant. When such options vest, the Company recognizes the difference between the exercise price and fair market value as compensation expense in accordance with APB 25.</w:t>
      </w:r>
    </w:p>
    <w:p>
      <w:pPr>
        <w:spacing w:after="0" w:line="214" w:lineRule="exact"/>
        <w:rPr>
          <w:sz w:val="20"/>
          <w:szCs w:val="20"/>
          <w:color w:val="auto"/>
        </w:rPr>
      </w:pPr>
    </w:p>
    <w:p>
      <w:pPr>
        <w:ind w:right="2099" w:firstLine="421"/>
        <w:spacing w:after="0" w:line="268" w:lineRule="auto"/>
        <w:rPr>
          <w:sz w:val="20"/>
          <w:szCs w:val="20"/>
          <w:color w:val="auto"/>
        </w:rPr>
      </w:pPr>
      <w:r>
        <w:rPr>
          <w:rFonts w:ascii="Courier New" w:cs="Courier New" w:eastAsia="Courier New" w:hAnsi="Courier New"/>
          <w:sz w:val="16"/>
          <w:szCs w:val="16"/>
          <w:color w:val="auto"/>
        </w:rPr>
        <w:t>The company accounts for stock options granted to non-employees in accordance with FAS No. 123--ACCOUNTING FOR STOCK-BASED COMPENSATION AND EITF</w:t>
      </w:r>
    </w:p>
    <w:p>
      <w:pPr>
        <w:ind w:right="1779"/>
        <w:spacing w:after="0" w:line="237" w:lineRule="auto"/>
        <w:rPr>
          <w:sz w:val="20"/>
          <w:szCs w:val="20"/>
          <w:color w:val="auto"/>
        </w:rPr>
      </w:pPr>
      <w:r>
        <w:rPr>
          <w:rFonts w:ascii="Courier New" w:cs="Courier New" w:eastAsia="Courier New" w:hAnsi="Courier New"/>
          <w:sz w:val="18"/>
          <w:szCs w:val="18"/>
          <w:color w:val="auto"/>
        </w:rPr>
        <w:t>96-18--ACCOUNTING FOR EQUITY INSTRUMENTS THAT ARE ISSUED TO OTHER THAN EMPLOYEES FOR ACQUIRING, OR IN CONJUNCTION WITH SELLING, GOODS OR SERVICES, and accordingly, recognizes as expense the estimated fair value of such options as calculated using the Black-Scholes valuation model. The fair value is remeasured during the service period. and is amortized over the vesting period of each option or the recipient's contractual arrangement, if shorter.</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207" w:lineRule="exact"/>
        <w:rPr>
          <w:sz w:val="20"/>
          <w:szCs w:val="20"/>
          <w:color w:val="auto"/>
        </w:rPr>
      </w:pPr>
    </w:p>
    <w:p>
      <w:pPr>
        <w:ind w:right="4199" w:firstLine="8"/>
        <w:spacing w:after="0" w:line="470" w:lineRule="auto"/>
        <w:tabs>
          <w:tab w:leader="none" w:pos="316"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(CONTINUED) LONG LIVED ASSETS</w:t>
      </w:r>
    </w:p>
    <w:p>
      <w:pPr>
        <w:spacing w:after="0" w:line="1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The Company recognizes non-refundable upfront license fees and certain other related fees on a straight-line basis over the development period. Fees associated with substantive at risk, performance based milestones are recognized as revenue upon their completion, as defined in the respective agreements. Incidental assignment of technology rights are recognized as revenue at time of receipt.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ACCOUNTING PRONOUNCEMENTS</w:t>
      </w:r>
    </w:p>
    <w:p>
      <w:pPr>
        <w:spacing w:after="0" w:line="20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In July 2001, the FASB issued Statement of Financial Accounting Standards No. 141, "Business Combinations" (Statement 141). This Statement addresses financial accounting and reporting for business combinations. Statement 141 supersedes APB Opinion No. 16, Business Combinations, and amends or supersedes a number of interpretations of that Opinion. Statement 141 requires that (1) all business combinations be accounted for by a single method--the purchase method,</w:t>
      </w:r>
    </w:p>
    <w:p>
      <w:pPr>
        <w:spacing w:after="0" w:line="1" w:lineRule="exact"/>
        <w:rPr>
          <w:sz w:val="20"/>
          <w:szCs w:val="20"/>
          <w:color w:val="auto"/>
        </w:rPr>
      </w:pPr>
    </w:p>
    <w:p>
      <w:pPr>
        <w:ind w:right="1779" w:firstLine="8"/>
        <w:spacing w:after="0" w:line="271" w:lineRule="auto"/>
        <w:tabs>
          <w:tab w:leader="none" w:pos="421"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intangible assets acquired in a business combination are to be recognized as assets apart from goodwill if they meet one of two criteria--the contractual-legal criterion or the separability criterion and (3) in addition to the disclosure requirements in Opinion 16, disclosure of the primary reasons for a business combination and the allocation of the purchase price paid to the assets acquired and liabilities assumed by major balance sheet caption. When the amounts of goodwill and intangible assets acquired are significant in relation to the purchase price paid, disclosure of other information about those assets is required, such as the amount of goodwill by reportable segment and the amount</w:t>
      </w:r>
    </w:p>
    <w:p>
      <w:pPr>
        <w:sectPr>
          <w:pgSz w:w="11900" w:h="16838" w:orient="portrait"/>
          <w:cols w:equalWidth="0" w:num="1">
            <w:col w:w="10219"/>
          </w:cols>
          <w:pgMar w:left="240" w:top="142" w:right="1440" w:bottom="0" w:gutter="0" w:footer="0" w:header="0"/>
        </w:sectPr>
      </w:pPr>
    </w:p>
    <w:bookmarkStart w:id="41" w:name="page42"/>
    <w:bookmarkEnd w:id="41"/>
    <w:p>
      <w:pPr>
        <w:ind w:right="1779"/>
        <w:spacing w:after="0" w:line="237" w:lineRule="auto"/>
        <w:rPr>
          <w:sz w:val="20"/>
          <w:szCs w:val="20"/>
          <w:color w:val="auto"/>
        </w:rPr>
      </w:pPr>
      <w:r>
        <w:rPr>
          <w:rFonts w:ascii="Courier New" w:cs="Courier New" w:eastAsia="Courier New" w:hAnsi="Courier New"/>
          <w:sz w:val="18"/>
          <w:szCs w:val="18"/>
          <w:color w:val="auto"/>
        </w:rPr>
        <w:t>of the purchase price assigned to each major intangible asset class. The provisions of Statement 141 apply to all business combinations initiated after June 30, 2001. Statement 141 also applies to all business combinations accounted for using the purchase method for which the date of acquisition is July 1, 2001, or later. The Company will adopt the provisions of Statement 141 for any business combinations that may be initiated.</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SUMMARY OF SIGNIFICANT ACCOUNTING POLICIES (CONTINUED)</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July 2001, the FASB issued Statement of Financial Accounting Standards No. 142, "Goodwill and Other Intangibles" ("Statement 142"). Under Statement 142, goodwill and indefinite lived intangible assets are no longer amortized but are reviewed annually (or more frequently if impairment indicators arise) for impairment. Separable intangible assets that are not deemed to have an indefinite life will continue to be amortized over their estimated useful lives. The Company has not recorded any goodwill or indefinite lived intangible assets prior to December 31, 2001. The adoption of this statement as of January 1, 2002 will not have a material impact on the Company's financial position, results of operations or cash flow.</w:t>
      </w:r>
    </w:p>
    <w:p>
      <w:pPr>
        <w:spacing w:after="0" w:line="215"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In October 2001, the Financial Accounting Standards Board issued Statement of Financial Accounting Standards No. 144, "Accounting for the Impairment or Disposal of Long-Lived Assets" ("Statement 144"), which addresses financial accounting and reporting for the impairment or disposal of long-lived assets and supersedes Statement 121, "Accounting for the Impairment of Long-Lived Assets and for Long-Lived Assets to be Disposed Of", and the accounting and reporting provisions of APB Opinion No. 30, "Reporting the Results of Operations for a disposal of a segment of a business." Statement 144 is effective for fiscal years beginning after December 15, 2001. The Company will adopt Statement 144 as of January 1, 2002 and it does not expect that the adoption of the Statement will have a significant impact on the Company's financial position and 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COSTS</w:t>
      </w:r>
    </w:p>
    <w:p>
      <w:pPr>
        <w:spacing w:after="0" w:line="207"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The Company expenses all research and development costs as incurred. Research and Development costs include costs of personnel, external services, supplies, facilities and miscellaneous other costs.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LOSS PER SHARE</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Basic and diluted net loss per share has been computed using the weighted-average number of shares of common stock outstanding during the period. The Company has excluded outstanding stock options and warrants from the calculation of diluted loss per common share because all such securities are anti-dilutive for all applicable periods presented.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RESTATEMENT OF FINANCIAL STATEMENTS</w:t>
      </w:r>
    </w:p>
    <w:p>
      <w:pPr>
        <w:spacing w:after="0" w:line="200" w:lineRule="exact"/>
        <w:rPr>
          <w:sz w:val="20"/>
          <w:szCs w:val="20"/>
          <w:color w:val="auto"/>
        </w:rPr>
      </w:pPr>
    </w:p>
    <w:p>
      <w:pPr>
        <w:spacing w:after="0" w:line="209"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The Company has restated its consolidated statements of operations for the year ended December 31, 2001 and its unaudited consolidated statements of operations for the quarters ended March 31, 2001 and June 30, 2001. The restatement is being made in order to record additional deemed dividends for the beneficial conversion feature of the 6% Cumulative Convertible Preferred Stock which should have been recorded in connection with the subsequent change to the effective conversion price resulting from the issuance in 2001 of adjustable warrants in connection with the common stock financing transaction with Millennium Partners, LP (See note 11). Accordingly, in its restated financial statements, the Company has recorded additional deemed dividends of $331,000 for the quarter ended March 31, 2001, $471,000 for the quarter ended June 30, 2001 and $802,000 for the year ended December 31, 2001 (see note 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WIND-DOWN OF ENCAPSULATED CELL TECHNOLOGY RESEARCH AND DEVELOPMENT PROGRAM</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Until mid-1999, the Company engaged in research and development in encapsulated cell therapy technology, including a pain control program funded by AstraZeneca Group plc. The results from the 85-patient double-blind, placebo-controlled trial of our encapsulated bovine cell implant for the</w:t>
      </w:r>
    </w:p>
    <w:p>
      <w:pPr>
        <w:sectPr>
          <w:pgSz w:w="11900" w:h="16838" w:orient="portrait"/>
          <w:cols w:equalWidth="0" w:num="1">
            <w:col w:w="10219"/>
          </w:cols>
          <w:pgMar w:left="240" w:top="142" w:right="1440" w:bottom="0" w:gutter="0" w:footer="0" w:header="0"/>
        </w:sectPr>
      </w:pPr>
    </w:p>
    <w:bookmarkStart w:id="42" w:name="page43"/>
    <w:bookmarkEnd w:id="42"/>
    <w:p>
      <w:pPr>
        <w:ind w:right="1879"/>
        <w:spacing w:after="0" w:line="275" w:lineRule="auto"/>
        <w:rPr>
          <w:sz w:val="20"/>
          <w:szCs w:val="20"/>
          <w:color w:val="auto"/>
        </w:rPr>
      </w:pPr>
      <w:r>
        <w:rPr>
          <w:rFonts w:ascii="Courier New" w:cs="Courier New" w:eastAsia="Courier New" w:hAnsi="Courier New"/>
          <w:sz w:val="16"/>
          <w:szCs w:val="16"/>
          <w:color w:val="auto"/>
        </w:rPr>
        <w:t>treatment of severe, chronic pain in cancer patients did not, however, meet the criteria AstraZeneca had established for continuing trials for the therapy, and in June 1999 AstraZeneca terminated the collaboration, as allowed under the terms of the original collaborative agreement signed in 1995.</w:t>
      </w:r>
    </w:p>
    <w:p>
      <w:pPr>
        <w:spacing w:after="0" w:line="182" w:lineRule="exact"/>
        <w:rPr>
          <w:sz w:val="20"/>
          <w:szCs w:val="20"/>
          <w:color w:val="auto"/>
        </w:rPr>
      </w:pPr>
    </w:p>
    <w:p>
      <w:pPr>
        <w:ind w:right="2199" w:firstLine="421"/>
        <w:spacing w:after="0" w:line="237" w:lineRule="auto"/>
        <w:rPr>
          <w:sz w:val="20"/>
          <w:szCs w:val="20"/>
          <w:color w:val="auto"/>
        </w:rPr>
      </w:pPr>
      <w:r>
        <w:rPr>
          <w:rFonts w:ascii="Courier New" w:cs="Courier New" w:eastAsia="Courier New" w:hAnsi="Courier New"/>
          <w:sz w:val="18"/>
          <w:szCs w:val="18"/>
          <w:color w:val="auto"/>
        </w:rPr>
        <w:t>As a result of termination, management determined in July 1999 to restructure its research operations to abandon all further encapsulated cell technology research and concentrate its resources on the research and development of its proprietary platform of stem cell technologies.</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Company wound down its research and manufacturing operations in Lincoln, Rhode Island, and relocated its remaining research and development activities, and its corporate headquarters, to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207" w:lineRule="exact"/>
        <w:rPr>
          <w:sz w:val="20"/>
          <w:szCs w:val="20"/>
          <w:color w:val="auto"/>
        </w:rPr>
      </w:pPr>
    </w:p>
    <w:p>
      <w:pPr>
        <w:ind w:right="2099" w:firstLine="8"/>
        <w:spacing w:after="0" w:line="235" w:lineRule="auto"/>
        <w:tabs>
          <w:tab w:leader="none" w:pos="316"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WIND-DOWN OF ENCAPSULATED CELL TECHNOLOGY RESEARCH AND DEVELOPMENT PROGRAM (CONTINUED)</w:t>
      </w:r>
    </w:p>
    <w:p>
      <w:pPr>
        <w:spacing w:after="0" w:line="208"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facilities of its wholly owned subsidiary, StemCells California, Inc., in California, in October 1999. The Company terminated legal, professional and consulting contractual arrangements in support of ECT research. The Company had used these legal, professional and consulting contractual arrangements to meet regulatory requirements in support of its research work, to support contractual arrangements with clinical sites, to provide assistance at clinical sites in administrating therapy and documenting activities, and to assist in compliance with FDA and other regulations regarding its clinical trials. ECT related patent law work was also terminated. The Company also engaged professional consultants in connection with the determination to exit its ECT activities and restructure its operations, which concluded with the exit from ECT activities and relocation of its corporate headquarters to California. The Company reduced its workforce by approximately 58 employees who had been focused on ECT programs and 10 administrative employees. As a result, the Company sold excess furniture and equipment in December 1999 and is seeking to sublease the science and administrative facility and to sell the pilot manufacturing facility.</w:t>
      </w:r>
    </w:p>
    <w:p>
      <w:pPr>
        <w:spacing w:after="0" w:line="397" w:lineRule="exact"/>
        <w:rPr>
          <w:sz w:val="20"/>
          <w:szCs w:val="20"/>
          <w:color w:val="auto"/>
        </w:rPr>
      </w:pPr>
    </w:p>
    <w:p>
      <w:pPr>
        <w:ind w:right="1779" w:firstLine="421"/>
        <w:spacing w:after="0" w:line="275" w:lineRule="auto"/>
        <w:rPr>
          <w:sz w:val="20"/>
          <w:szCs w:val="20"/>
          <w:color w:val="auto"/>
        </w:rPr>
      </w:pPr>
      <w:r>
        <w:rPr>
          <w:rFonts w:ascii="Courier New" w:cs="Courier New" w:eastAsia="Courier New" w:hAnsi="Courier New"/>
          <w:sz w:val="16"/>
          <w:szCs w:val="16"/>
          <w:color w:val="auto"/>
        </w:rPr>
        <w:t>Wind-down expenses totaled $0, $3,327,360 and $6,047,806, for the year ended December 31, 2001, 2000 and 1999, respectively. These expenses relate to the wind-down of our encapsulated cell technology research and other Rhode Island operations and the transfer of the corporate headquarters to California.</w:t>
      </w:r>
    </w:p>
    <w:p>
      <w:pPr>
        <w:spacing w:after="0" w:line="182"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At December 31, 1999, the Company's $1.6 million wind-down reserve included approximately $1.2 million for the RIPSAT settlement and approximately $0.4 million for Rhode Island facility for the estimated lease payments and operating costs of the Rhode Island facilities through an expected disposal date of June 30, 2000. In 2000 the Company settled with RIPSAT, paid $1.2 million and paid</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0.4 million related to Rhode Island facilities. The Company did not sublet the Rhode Island facilities in 2000 and therefore made a change in estimate to accrue additional expenses of $3.3 million to cover operating lease payments, utilities, taxes, insurance, maintenance, interest and other non-employee expenses through 2001. In the year 2001 the Company paid $1.7 million of expenses which were recorded against the reserve. There is no reserve remaining at December 31, 2001. Even though it is the intent of the Company to dispose of these facilities at the earliest possible time, it cannot determine with certainty a fixed date by which such disposal will occur. In light of this uncertainty, for the year 2002 and beyond, the Company will record further costs as operating expenses as incurred.</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207" w:lineRule="exact"/>
        <w:rPr>
          <w:sz w:val="20"/>
          <w:szCs w:val="20"/>
          <w:color w:val="auto"/>
        </w:rPr>
      </w:pPr>
    </w:p>
    <w:p>
      <w:pPr>
        <w:ind w:right="2099" w:firstLine="8"/>
        <w:spacing w:after="0" w:line="235" w:lineRule="auto"/>
        <w:tabs>
          <w:tab w:leader="none" w:pos="316"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WIND-DOWN OF ENCAPSULATED CELL TECHNOLOGY RESEARCH AND DEVELOPMENT PROGRAM (CONTINUED)</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description of wind-down expenses, including the amounts and periods of</w:t>
      </w:r>
    </w:p>
    <w:p>
      <w:pPr>
        <w:sectPr>
          <w:pgSz w:w="11900" w:h="16838" w:orient="portrait"/>
          <w:cols w:equalWidth="0" w:num="1">
            <w:col w:w="10219"/>
          </w:cols>
          <w:pgMar w:left="240" w:top="142" w:right="1440" w:bottom="0" w:gutter="0" w:footer="0" w:header="0"/>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recognition, are as follows:</w:t>
      </w:r>
    </w:p>
    <w:p>
      <w:pPr>
        <w:spacing w:after="0" w:line="201" w:lineRule="exact"/>
        <w:rPr>
          <w:sz w:val="20"/>
          <w:szCs w:val="20"/>
          <w:color w:val="auto"/>
        </w:rPr>
      </w:pPr>
    </w:p>
    <w:p>
      <w:pPr>
        <w:jc w:val="center"/>
        <w:ind w:right="5359"/>
        <w:spacing w:after="0"/>
        <w:rPr>
          <w:sz w:val="20"/>
          <w:szCs w:val="20"/>
          <w:color w:val="auto"/>
        </w:rPr>
      </w:pPr>
      <w:r>
        <w:rPr>
          <w:rFonts w:ascii="Courier New" w:cs="Courier New" w:eastAsia="Courier New" w:hAnsi="Courier New"/>
          <w:sz w:val="18"/>
          <w:szCs w:val="18"/>
          <w:color w:val="auto"/>
        </w:rPr>
        <w:t>YEAR ENDED YEAR ENDED DECEMBER 31, DECEMBER</w:t>
      </w:r>
    </w:p>
    <w:p>
      <w:pPr>
        <w:ind w:left="320"/>
        <w:spacing w:after="0" w:line="238" w:lineRule="auto"/>
        <w:rPr>
          <w:sz w:val="20"/>
          <w:szCs w:val="20"/>
          <w:color w:val="auto"/>
        </w:rPr>
      </w:pPr>
      <w:r>
        <w:rPr>
          <w:rFonts w:ascii="Courier New" w:cs="Courier New" w:eastAsia="Courier New" w:hAnsi="Courier New"/>
          <w:sz w:val="18"/>
          <w:szCs w:val="18"/>
          <w:color w:val="auto"/>
        </w:rPr>
        <w:t>31, 2000 1999 ------------- ------------</w:t>
      </w:r>
    </w:p>
    <w:p>
      <w:pPr>
        <w:ind w:left="1480"/>
        <w:spacing w:after="0"/>
        <w:rPr>
          <w:sz w:val="20"/>
          <w:szCs w:val="20"/>
          <w:color w:val="auto"/>
        </w:rPr>
      </w:pPr>
      <w:r>
        <w:rPr>
          <w:rFonts w:ascii="Courier New" w:cs="Courier New" w:eastAsia="Courier New" w:hAnsi="Courier New"/>
          <w:sz w:val="18"/>
          <w:szCs w:val="18"/>
          <w:color w:val="auto"/>
        </w:rPr>
        <w:t>Employee severance</w:t>
      </w:r>
    </w:p>
    <w:p>
      <w:pPr>
        <w:ind w:left="520"/>
        <w:spacing w:after="0" w:line="237" w:lineRule="auto"/>
        <w:rPr>
          <w:sz w:val="20"/>
          <w:szCs w:val="20"/>
          <w:color w:val="auto"/>
        </w:rPr>
      </w:pPr>
      <w:r>
        <w:rPr>
          <w:rFonts w:ascii="Courier New" w:cs="Courier New" w:eastAsia="Courier New" w:hAnsi="Courier New"/>
          <w:sz w:val="18"/>
          <w:szCs w:val="18"/>
          <w:color w:val="auto"/>
        </w:rPr>
        <w:t>costs............................ --</w:t>
      </w:r>
    </w:p>
    <w:p>
      <w:pPr>
        <w:ind w:left="420"/>
        <w:spacing w:after="0" w:line="238" w:lineRule="auto"/>
        <w:rPr>
          <w:sz w:val="20"/>
          <w:szCs w:val="20"/>
          <w:color w:val="auto"/>
        </w:rPr>
      </w:pPr>
      <w:r>
        <w:rPr>
          <w:rFonts w:ascii="Courier New" w:cs="Courier New" w:eastAsia="Courier New" w:hAnsi="Courier New"/>
          <w:sz w:val="18"/>
          <w:szCs w:val="18"/>
          <w:color w:val="auto"/>
        </w:rPr>
        <w:t>$1,554,000 Impairment losses(1): Fixed</w:t>
      </w:r>
    </w:p>
    <w:p>
      <w:pPr>
        <w:ind w:left="100"/>
        <w:spacing w:after="0"/>
        <w:rPr>
          <w:sz w:val="20"/>
          <w:szCs w:val="20"/>
          <w:color w:val="auto"/>
        </w:rPr>
      </w:pPr>
      <w:r>
        <w:rPr>
          <w:rFonts w:ascii="Courier New" w:cs="Courier New" w:eastAsia="Courier New" w:hAnsi="Courier New"/>
          <w:sz w:val="18"/>
          <w:szCs w:val="18"/>
          <w:color w:val="auto"/>
        </w:rPr>
        <w:t>assets......................................</w:t>
      </w:r>
    </w:p>
    <w:p>
      <w:pPr>
        <w:ind w:left="1680"/>
        <w:spacing w:after="0" w:line="237" w:lineRule="auto"/>
        <w:rPr>
          <w:sz w:val="20"/>
          <w:szCs w:val="20"/>
          <w:color w:val="auto"/>
        </w:rPr>
      </w:pPr>
      <w:r>
        <w:rPr>
          <w:rFonts w:ascii="Courier New" w:cs="Courier New" w:eastAsia="Courier New" w:hAnsi="Courier New"/>
          <w:sz w:val="18"/>
          <w:szCs w:val="18"/>
          <w:color w:val="auto"/>
        </w:rPr>
        <w:t>-- 800,000 ECT</w:t>
      </w:r>
    </w:p>
    <w:p>
      <w:pPr>
        <w:spacing w:after="0"/>
        <w:rPr>
          <w:sz w:val="20"/>
          <w:szCs w:val="20"/>
          <w:color w:val="auto"/>
        </w:rPr>
      </w:pPr>
      <w:r>
        <w:rPr>
          <w:rFonts w:ascii="Courier New" w:cs="Courier New" w:eastAsia="Courier New" w:hAnsi="Courier New"/>
          <w:sz w:val="18"/>
          <w:szCs w:val="18"/>
          <w:color w:val="auto"/>
        </w:rPr>
        <w:t>patents.......................................</w:t>
      </w:r>
    </w:p>
    <w:p>
      <w:pPr>
        <w:ind w:left="60"/>
        <w:spacing w:after="0" w:line="237" w:lineRule="auto"/>
        <w:rPr>
          <w:sz w:val="20"/>
          <w:szCs w:val="20"/>
          <w:color w:val="auto"/>
        </w:rPr>
      </w:pPr>
      <w:r>
        <w:rPr>
          <w:rFonts w:ascii="Courier New" w:cs="Courier New" w:eastAsia="Courier New" w:hAnsi="Courier New"/>
          <w:sz w:val="18"/>
          <w:szCs w:val="18"/>
          <w:color w:val="auto"/>
        </w:rPr>
        <w:t>-- 260,000 ---------- ---------- -- 1,060,000</w:t>
      </w:r>
    </w:p>
    <w:p>
      <w:pPr>
        <w:ind w:left="220"/>
        <w:spacing w:after="0"/>
        <w:rPr>
          <w:sz w:val="20"/>
          <w:szCs w:val="20"/>
          <w:color w:val="auto"/>
        </w:rPr>
      </w:pPr>
      <w:r>
        <w:rPr>
          <w:rFonts w:ascii="Courier New" w:cs="Courier New" w:eastAsia="Courier New" w:hAnsi="Courier New"/>
          <w:sz w:val="18"/>
          <w:szCs w:val="18"/>
          <w:color w:val="auto"/>
        </w:rPr>
        <w:t>Rhode Island facilities carrying costs(2):</w:t>
      </w:r>
    </w:p>
    <w:p>
      <w:pPr>
        <w:ind w:left="1960"/>
        <w:spacing w:after="0" w:line="237" w:lineRule="auto"/>
        <w:rPr>
          <w:sz w:val="20"/>
          <w:szCs w:val="20"/>
          <w:color w:val="auto"/>
        </w:rPr>
      </w:pPr>
      <w:r>
        <w:rPr>
          <w:rFonts w:ascii="Courier New" w:cs="Courier New" w:eastAsia="Courier New" w:hAnsi="Courier New"/>
          <w:sz w:val="18"/>
          <w:szCs w:val="18"/>
          <w:color w:val="auto"/>
        </w:rPr>
        <w:t>Corporate</w:t>
      </w:r>
    </w:p>
    <w:p>
      <w:pPr>
        <w:ind w:left="320"/>
        <w:spacing w:after="0" w:line="238" w:lineRule="auto"/>
        <w:rPr>
          <w:sz w:val="20"/>
          <w:szCs w:val="20"/>
          <w:color w:val="auto"/>
        </w:rPr>
      </w:pPr>
      <w:r>
        <w:rPr>
          <w:rFonts w:ascii="Courier New" w:cs="Courier New" w:eastAsia="Courier New" w:hAnsi="Courier New"/>
          <w:sz w:val="18"/>
          <w:szCs w:val="18"/>
          <w:color w:val="auto"/>
        </w:rPr>
        <w:t>headquarters............................</w:t>
      </w:r>
    </w:p>
    <w:p>
      <w:pPr>
        <w:ind w:left="420"/>
        <w:spacing w:after="0"/>
        <w:rPr>
          <w:sz w:val="20"/>
          <w:szCs w:val="20"/>
          <w:color w:val="auto"/>
        </w:rPr>
      </w:pPr>
      <w:r>
        <w:rPr>
          <w:rFonts w:ascii="Courier New" w:cs="Courier New" w:eastAsia="Courier New" w:hAnsi="Courier New"/>
          <w:sz w:val="18"/>
          <w:szCs w:val="18"/>
          <w:color w:val="auto"/>
        </w:rPr>
        <w:t>$3,327,000 702,000 Pilot manufacturing</w:t>
      </w:r>
    </w:p>
    <w:p>
      <w:pPr>
        <w:ind w:left="60"/>
        <w:spacing w:after="0" w:line="237" w:lineRule="auto"/>
        <w:rPr>
          <w:sz w:val="20"/>
          <w:szCs w:val="20"/>
          <w:color w:val="auto"/>
        </w:rPr>
      </w:pPr>
      <w:r>
        <w:rPr>
          <w:rFonts w:ascii="Courier New" w:cs="Courier New" w:eastAsia="Courier New" w:hAnsi="Courier New"/>
          <w:sz w:val="18"/>
          <w:szCs w:val="18"/>
          <w:color w:val="auto"/>
        </w:rPr>
        <w:t>plant......................... -- 562,000 ---</w:t>
      </w:r>
    </w:p>
    <w:p>
      <w:pPr>
        <w:ind w:left="420"/>
        <w:spacing w:after="0"/>
        <w:rPr>
          <w:sz w:val="20"/>
          <w:szCs w:val="20"/>
          <w:color w:val="auto"/>
        </w:rPr>
      </w:pPr>
      <w:r>
        <w:rPr>
          <w:rFonts w:ascii="Courier New" w:cs="Courier New" w:eastAsia="Courier New" w:hAnsi="Courier New"/>
          <w:sz w:val="18"/>
          <w:szCs w:val="18"/>
          <w:color w:val="auto"/>
        </w:rPr>
        <w:t>------- ---------- 3,327,000 1,264,000</w:t>
      </w:r>
    </w:p>
    <w:p>
      <w:pPr>
        <w:ind w:left="2000"/>
        <w:spacing w:after="0" w:line="237" w:lineRule="auto"/>
        <w:rPr>
          <w:sz w:val="20"/>
          <w:szCs w:val="20"/>
          <w:color w:val="auto"/>
        </w:rPr>
      </w:pPr>
      <w:r>
        <w:rPr>
          <w:rFonts w:ascii="Courier New" w:cs="Courier New" w:eastAsia="Courier New" w:hAnsi="Courier New"/>
          <w:sz w:val="18"/>
          <w:szCs w:val="18"/>
          <w:color w:val="auto"/>
        </w:rPr>
        <w:t>Employee</w:t>
      </w:r>
    </w:p>
    <w:p>
      <w:pPr>
        <w:ind w:left="60"/>
        <w:spacing w:after="0"/>
        <w:rPr>
          <w:sz w:val="20"/>
          <w:szCs w:val="20"/>
          <w:color w:val="auto"/>
        </w:rPr>
      </w:pPr>
      <w:r>
        <w:rPr>
          <w:rFonts w:ascii="Courier New" w:cs="Courier New" w:eastAsia="Courier New" w:hAnsi="Courier New"/>
          <w:sz w:val="18"/>
          <w:szCs w:val="18"/>
          <w:color w:val="auto"/>
        </w:rPr>
        <w:t>outplacement............................... -</w:t>
      </w:r>
    </w:p>
    <w:p>
      <w:pPr>
        <w:ind w:left="1580"/>
        <w:spacing w:after="0" w:line="237" w:lineRule="auto"/>
        <w:rPr>
          <w:sz w:val="20"/>
          <w:szCs w:val="20"/>
          <w:color w:val="auto"/>
        </w:rPr>
      </w:pPr>
      <w:r>
        <w:rPr>
          <w:rFonts w:ascii="Courier New" w:cs="Courier New" w:eastAsia="Courier New" w:hAnsi="Courier New"/>
          <w:sz w:val="18"/>
          <w:szCs w:val="18"/>
          <w:color w:val="auto"/>
        </w:rPr>
        <w:t>- 200,000 RIPSAT</w:t>
      </w:r>
    </w:p>
    <w:p>
      <w:pPr>
        <w:ind w:left="60"/>
        <w:spacing w:after="0" w:line="238" w:lineRule="auto"/>
        <w:rPr>
          <w:sz w:val="20"/>
          <w:szCs w:val="20"/>
          <w:color w:val="auto"/>
        </w:rPr>
      </w:pPr>
      <w:r>
        <w:rPr>
          <w:rFonts w:ascii="Courier New" w:cs="Courier New" w:eastAsia="Courier New" w:hAnsi="Courier New"/>
          <w:sz w:val="18"/>
          <w:szCs w:val="18"/>
          <w:color w:val="auto"/>
        </w:rPr>
        <w:t>settlement(3)................................</w:t>
      </w:r>
    </w:p>
    <w:p>
      <w:pPr>
        <w:spacing w:after="0" w:line="5" w:lineRule="exact"/>
        <w:rPr>
          <w:sz w:val="20"/>
          <w:szCs w:val="20"/>
          <w:color w:val="auto"/>
        </w:rPr>
      </w:pPr>
    </w:p>
    <w:p>
      <w:pPr>
        <w:jc w:val="both"/>
        <w:ind w:left="100" w:right="5419" w:hanging="45"/>
        <w:spacing w:after="0" w:line="268" w:lineRule="auto"/>
        <w:tabs>
          <w:tab w:leader="none" w:pos="36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1,172,000 Loss on sale of assets(4): Fixed assets......................................</w:t>
      </w:r>
    </w:p>
    <w:tbl>
      <w:tblPr>
        <w:tblLayout w:type="fixed"/>
        <w:tblInd w:w="0" w:type="dxa"/>
        <w:tblCellMar>
          <w:top w:w="0" w:type="dxa"/>
          <w:left w:w="0" w:type="dxa"/>
          <w:bottom w:w="0" w:type="dxa"/>
          <w:right w:w="0" w:type="dxa"/>
        </w:tblCellMar>
      </w:tblPr>
      <w:tr>
        <w:trPr>
          <w:trHeight w:val="199"/>
        </w:trPr>
        <w:tc>
          <w:tcPr>
            <w:tcW w:w="1260" w:type="dxa"/>
            <w:vAlign w:val="bottom"/>
          </w:tcPr>
          <w:p>
            <w:pPr>
              <w:spacing w:after="0"/>
              <w:rPr>
                <w:sz w:val="17"/>
                <w:szCs w:val="17"/>
                <w:color w:val="auto"/>
              </w:rPr>
            </w:pPr>
          </w:p>
        </w:tc>
        <w:tc>
          <w:tcPr>
            <w:tcW w:w="2280" w:type="dxa"/>
            <w:vAlign w:val="bottom"/>
          </w:tcPr>
          <w:p>
            <w:pPr>
              <w:jc w:val="right"/>
              <w:ind w:right="292"/>
              <w:spacing w:after="0" w:line="198" w:lineRule="exact"/>
              <w:rPr>
                <w:sz w:val="20"/>
                <w:szCs w:val="20"/>
                <w:color w:val="auto"/>
              </w:rPr>
            </w:pPr>
            <w:r>
              <w:rPr>
                <w:rFonts w:ascii="Courier New" w:cs="Courier New" w:eastAsia="Courier New" w:hAnsi="Courier New"/>
                <w:sz w:val="18"/>
                <w:szCs w:val="18"/>
                <w:color w:val="auto"/>
              </w:rPr>
              <w:t>-- 318,000 ECT</w:t>
            </w:r>
          </w:p>
        </w:tc>
        <w:tc>
          <w:tcPr>
            <w:tcW w:w="1260" w:type="dxa"/>
            <w:vAlign w:val="bottom"/>
          </w:tcPr>
          <w:p>
            <w:pPr>
              <w:spacing w:after="0"/>
              <w:rPr>
                <w:sz w:val="17"/>
                <w:szCs w:val="17"/>
                <w:color w:val="auto"/>
              </w:rPr>
            </w:pPr>
          </w:p>
        </w:tc>
      </w:tr>
      <w:tr>
        <w:trPr>
          <w:trHeight w:val="203"/>
        </w:trPr>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0"/>
              </w:rPr>
              <w:t>patents.......................................</w:t>
            </w:r>
          </w:p>
        </w:tc>
        <w:tc>
          <w:tcPr>
            <w:tcW w:w="1260" w:type="dxa"/>
            <w:vAlign w:val="bottom"/>
          </w:tcPr>
          <w:p>
            <w:pPr>
              <w:spacing w:after="0"/>
              <w:rPr>
                <w:sz w:val="17"/>
                <w:szCs w:val="17"/>
                <w:color w:val="auto"/>
              </w:rPr>
            </w:pPr>
          </w:p>
        </w:tc>
      </w:tr>
      <w:tr>
        <w:trPr>
          <w:trHeight w:val="203"/>
        </w:trPr>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-- 180,000</w:t>
            </w:r>
          </w:p>
        </w:tc>
        <w:tc>
          <w:tcPr>
            <w:tcW w:w="3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 -- 498,000</w:t>
            </w:r>
          </w:p>
        </w:tc>
      </w:tr>
      <w:tr>
        <w:trPr>
          <w:trHeight w:val="203"/>
        </w:trPr>
        <w:tc>
          <w:tcPr>
            <w:tcW w:w="1260" w:type="dxa"/>
            <w:vAlign w:val="bottom"/>
          </w:tcPr>
          <w:p>
            <w:pPr>
              <w:spacing w:after="0"/>
              <w:rPr>
                <w:sz w:val="17"/>
                <w:szCs w:val="17"/>
                <w:color w:val="auto"/>
              </w:rPr>
            </w:pPr>
          </w:p>
        </w:tc>
        <w:tc>
          <w:tcPr>
            <w:tcW w:w="2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Write-down of pilot</w:t>
            </w:r>
          </w:p>
        </w:tc>
        <w:tc>
          <w:tcPr>
            <w:tcW w:w="1260" w:type="dxa"/>
            <w:vAlign w:val="bottom"/>
          </w:tcPr>
          <w:p>
            <w:pPr>
              <w:spacing w:after="0"/>
              <w:rPr>
                <w:sz w:val="17"/>
                <w:szCs w:val="17"/>
                <w:color w:val="auto"/>
              </w:rPr>
            </w:pPr>
          </w:p>
        </w:tc>
      </w:tr>
      <w:tr>
        <w:trPr>
          <w:trHeight w:val="203"/>
        </w:trPr>
        <w:tc>
          <w:tcPr>
            <w:tcW w:w="35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plant(5)........................</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-- 300,000 -</w:t>
            </w:r>
          </w:p>
        </w:tc>
      </w:tr>
      <w:tr>
        <w:trPr>
          <w:trHeight w:val="203"/>
        </w:trPr>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$3,327,000</w:t>
            </w:r>
          </w:p>
        </w:tc>
        <w:tc>
          <w:tcPr>
            <w:tcW w:w="1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9"/>
              </w:rPr>
              <w:t>$6,048,000</w:t>
            </w:r>
          </w:p>
        </w:tc>
      </w:tr>
      <w:tr>
        <w:trPr>
          <w:trHeight w:val="203"/>
        </w:trPr>
        <w:tc>
          <w:tcPr>
            <w:tcW w:w="1260" w:type="dxa"/>
            <w:vAlign w:val="bottom"/>
          </w:tcPr>
          <w:p>
            <w:pPr>
              <w:spacing w:after="0"/>
              <w:rPr>
                <w:sz w:val="17"/>
                <w:szCs w:val="17"/>
                <w:color w:val="auto"/>
              </w:rPr>
            </w:pPr>
          </w:p>
        </w:tc>
        <w:tc>
          <w:tcPr>
            <w:tcW w:w="22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 ==========</w:t>
            </w:r>
          </w:p>
        </w:tc>
        <w:tc>
          <w:tcPr>
            <w:tcW w:w="12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Management's estimate of the fixed asset impairment was derived from communications with an outside auction house. The patent impairment loss was based on preliminary negotiations with parties interested in acquiring the patents.</w:t>
      </w:r>
    </w:p>
    <w:p>
      <w:pPr>
        <w:spacing w:after="0" w:line="207"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Facilities carrying costs include operating lease payments, utilities, property taxes, insurance, maintenance, interest and other non-employee related expenses necessary to maintaining these facilities through December 31, 2001</w:t>
      </w:r>
    </w:p>
    <w:p>
      <w:pPr>
        <w:spacing w:after="0" w:line="207"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originally received funding from the Rhode Island Partnership for Science and Technology (RIPSAT) for purposes of conducting ECT activities conditioned upon maintaining the operation within the state. RIPSAT claimed that the Company's decision to exit ECT activities and close the Rhode Island operation was in violation of the funding arrangement and that the Company was obligated to return a portion of the funding proceeds. Although the Company disputed these claims, during the fourth quarter of 1999, management determined it was in the best interest of the Company to settle the issue.</w:t>
      </w:r>
    </w:p>
    <w:p>
      <w:pPr>
        <w:spacing w:after="0" w:line="213" w:lineRule="exact"/>
        <w:rPr>
          <w:rFonts w:ascii="Courier New" w:cs="Courier New" w:eastAsia="Courier New" w:hAnsi="Courier New"/>
          <w:sz w:val="18"/>
          <w:szCs w:val="18"/>
          <w:color w:val="auto"/>
        </w:rPr>
      </w:pPr>
    </w:p>
    <w:p>
      <w:pPr>
        <w:ind w:left="420" w:right="1779" w:hanging="412"/>
        <w:spacing w:after="0" w:line="236" w:lineRule="auto"/>
        <w:tabs>
          <w:tab w:leader="none" w:pos="4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held an auction to sell all ECT fixed assets. Proceeds from that sale resulted in a loss, which was related to machinery and equipment ($292,000), and furniture and fixtures ($26,000).</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46</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207" w:lineRule="exact"/>
        <w:rPr>
          <w:sz w:val="20"/>
          <w:szCs w:val="20"/>
          <w:color w:val="auto"/>
        </w:rPr>
      </w:pPr>
    </w:p>
    <w:p>
      <w:pPr>
        <w:ind w:right="2099" w:firstLine="8"/>
        <w:spacing w:after="0" w:line="235" w:lineRule="auto"/>
        <w:tabs>
          <w:tab w:leader="none" w:pos="316"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WIND-DOWN OF ENCAPSULATED CELL TECHNOLOGY RESEARCH AND DEVELOPMENT PROGRAM (CONTINUED)</w:t>
      </w:r>
    </w:p>
    <w:p>
      <w:pPr>
        <w:spacing w:after="0" w:line="208" w:lineRule="exact"/>
        <w:rPr>
          <w:sz w:val="20"/>
          <w:szCs w:val="20"/>
          <w:color w:val="auto"/>
        </w:rPr>
      </w:pPr>
    </w:p>
    <w:p>
      <w:pPr>
        <w:ind w:left="420" w:right="2419" w:hanging="412"/>
        <w:spacing w:after="0" w:line="235" w:lineRule="auto"/>
        <w:tabs>
          <w:tab w:leader="none" w:pos="4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write-down of the pilot plant was based on an independent property appraisal.</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Property held for sale at December 31, 2001 and 2000, consisted of $3.2 million relating to the Company's pilot plant facility located in Lincoln, Rhode Island. The Company suspended depreciation of these assets in 1999. The balance reflected a $300,000 impairment loss included as part of the additional wind-down expenses.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STEMCELLS CALIFORNIA, INC.</w:t>
      </w:r>
    </w:p>
    <w:p>
      <w:pPr>
        <w:sectPr>
          <w:pgSz w:w="11900" w:h="16838" w:orient="portrait"/>
          <w:cols w:equalWidth="0" w:num="1">
            <w:col w:w="10219"/>
          </w:cols>
          <w:pgMar w:left="240" w:top="136" w:right="1440" w:bottom="0" w:gutter="0" w:footer="0" w:header="0"/>
        </w:sectPr>
      </w:pPr>
    </w:p>
    <w:bookmarkStart w:id="44" w:name="page45"/>
    <w:bookmarkEnd w:id="44"/>
    <w:p>
      <w:pPr>
        <w:ind w:right="1779" w:firstLine="421"/>
        <w:spacing w:after="0" w:line="238" w:lineRule="auto"/>
        <w:rPr>
          <w:sz w:val="20"/>
          <w:szCs w:val="20"/>
          <w:color w:val="auto"/>
        </w:rPr>
      </w:pPr>
      <w:r>
        <w:rPr>
          <w:rFonts w:ascii="Courier New" w:cs="Courier New" w:eastAsia="Courier New" w:hAnsi="Courier New"/>
          <w:sz w:val="18"/>
          <w:szCs w:val="18"/>
          <w:color w:val="auto"/>
        </w:rPr>
        <w:t>In September 1997, a merger of a wholly owned subsidiary of the Company and StemCells California, Inc. was completed. As part of the acquisition of StemCells, Richard M. Rose, M.D., became President, Chief Executive Officer and director of the Company and Dr. Irving Weissman became a director of the Company. 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shareholders of StemCells to repurchase 500,000 of the Company's shares of Common Stock exchanged for StemCells shares, upon the occurrence of certain events. 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The Company also designated a pool of 400,000 options to be granted to persons in a position to make a significant contribution to the success of the stem cell program. Under the original grants, approximately 100,000 of these options were exercisable immediately on the date of grant, 1,031,000 of these options would vest and become exercisable only upon the achievement of specified milestones related to the Company's stem cell development program and the remaining 468,750 options would vest over eight years. In connection with the 468,750 options issued to a non-employee, Dr. Anderson, the Company recorded deferred compensation of $1,750,000, the fair value of such options at the date of grant, which will be amortized over an eight-year period. The deferred compensation expense associated with the unvested portion of the grants as of December 31, 2001 was $968,000. The fair value was determined using the Black-Scholes method.</w:t>
      </w:r>
    </w:p>
    <w:p>
      <w:pPr>
        <w:spacing w:after="0" w:line="213"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Effective October 31, 2000, the Company agreed with Drs. Weissman and Gage to revise their 468,750 milestone-vesting stock options to time-based vesting, on the same schedule as Dr. Anderson's option. Under each of the revised options, 168,750 shares vested immediately, and the remaining 300,000 shares will vest at 50,000 per year on September 25, until September 25, 2005, when the final 100,000 shares will vest. The exercise price remains $5.25 per share. The Company recorded $1,647,000 and $692,000 for the year 2000 and 2001 respectively, as compensation expense for the fair market value of the vested portion of such options in an amount determined using the Black-Scholes method. The deferred compensation expense associated with the unvested portion of the grants was determined to be approximately $1,104,000 at December 31, 2001. As part of the revision of the options, Drs. Weissman and Gage relinquished all rights under an agreement. These individuals had the right to license the non-brain stem cell technology in exchange for a payment to the Company equal to all prior funding for such research plus royalty payments. The Company plans to revalue the options using the Black-Scholes method on a quarterly basis and recognize additional compensation expense accordingly.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INVESTMENTS</w:t>
      </w:r>
    </w:p>
    <w:p>
      <w:pPr>
        <w:spacing w:after="0" w:line="207" w:lineRule="exact"/>
        <w:rPr>
          <w:sz w:val="20"/>
          <w:szCs w:val="20"/>
          <w:color w:val="auto"/>
        </w:rPr>
      </w:pPr>
    </w:p>
    <w:p>
      <w:pPr>
        <w:ind w:right="2319" w:firstLine="421"/>
        <w:spacing w:after="0" w:line="236" w:lineRule="auto"/>
        <w:rPr>
          <w:sz w:val="20"/>
          <w:szCs w:val="20"/>
          <w:color w:val="auto"/>
        </w:rPr>
      </w:pPr>
      <w:r>
        <w:rPr>
          <w:rFonts w:ascii="Courier New" w:cs="Courier New" w:eastAsia="Courier New" w:hAnsi="Courier New"/>
          <w:sz w:val="18"/>
          <w:szCs w:val="18"/>
          <w:color w:val="auto"/>
        </w:rPr>
        <w:t>In October 1997, the Company completed a series of transactions, which resulted in the establishment of its previously 50%-owned Swiss subsidiary, Modex Therapeutics, Ltd., (Modex) as an independent company.</w:t>
      </w:r>
    </w:p>
    <w:p>
      <w:pPr>
        <w:spacing w:after="0" w:line="209" w:lineRule="exact"/>
        <w:rPr>
          <w:sz w:val="20"/>
          <w:szCs w:val="20"/>
          <w:color w:val="auto"/>
        </w:rPr>
      </w:pPr>
    </w:p>
    <w:p>
      <w:pPr>
        <w:ind w:right="1879" w:firstLine="421"/>
        <w:spacing w:after="0" w:line="270" w:lineRule="auto"/>
        <w:rPr>
          <w:sz w:val="20"/>
          <w:szCs w:val="20"/>
          <w:color w:val="auto"/>
        </w:rPr>
      </w:pPr>
      <w:r>
        <w:rPr>
          <w:rFonts w:ascii="Courier New" w:cs="Courier New" w:eastAsia="Courier New" w:hAnsi="Courier New"/>
          <w:sz w:val="16"/>
          <w:szCs w:val="16"/>
          <w:color w:val="auto"/>
        </w:rPr>
        <w:t>In April 1998, Modex completed an additional equity offering, in which the Company did not participate. This resulted in a reduction in the Company's ownership to less than 20% ownership; therefore, the Company accounted for this investment under the cost method from that date. On June 23, 2000, Modex completed an initial public offering of its common stock. At December 31, 2000, the Company owned 126,193 shares of Modex. On January 9, 2001, the Company sold 22,616 Modex shares for a net price of 182.00 Swiss francs per share, which converts to $112.76 per share, for total proceeds of $2,550,230. On May 01, 2001, the Company sold its remaining shares in Modex for a net price of 87.30 Swiss Francs per share, which converts to approximately $50.51 per share, for total proceeds of approximately $5,232,168, net of commissions and fees. The Company no longer holds any shares of Modex.</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ASSIGNMENT OF RIGHTS</w:t>
      </w:r>
    </w:p>
    <w:p>
      <w:pPr>
        <w:spacing w:after="0" w:line="207" w:lineRule="exact"/>
        <w:rPr>
          <w:sz w:val="20"/>
          <w:szCs w:val="20"/>
          <w:color w:val="auto"/>
        </w:rPr>
      </w:pPr>
    </w:p>
    <w:p>
      <w:pPr>
        <w:jc w:val="both"/>
        <w:ind w:right="1779" w:firstLine="421"/>
        <w:spacing w:after="0" w:line="279" w:lineRule="auto"/>
        <w:rPr>
          <w:sz w:val="20"/>
          <w:szCs w:val="20"/>
          <w:color w:val="auto"/>
        </w:rPr>
      </w:pPr>
      <w:r>
        <w:rPr>
          <w:rFonts w:ascii="Courier New" w:cs="Courier New" w:eastAsia="Courier New" w:hAnsi="Courier New"/>
          <w:sz w:val="16"/>
          <w:szCs w:val="16"/>
          <w:color w:val="auto"/>
        </w:rPr>
        <w:t>On April 30, 2001, in consideration for $300,000 received from Modex and the assistance of Modex in executing the sale of StemCells' holding of Modex shares, StemCells agreed to assign to Modex the rights concerning future payments under</w:t>
      </w:r>
    </w:p>
    <w:p>
      <w:pPr>
        <w:sectPr>
          <w:pgSz w:w="11900" w:h="16838" w:orient="portrait"/>
          <w:cols w:equalWidth="0" w:num="1">
            <w:col w:w="10219"/>
          </w:cols>
          <w:pgMar w:left="240" w:top="344" w:right="1440" w:bottom="0" w:gutter="0" w:footer="0" w:header="0"/>
        </w:sectPr>
      </w:pPr>
    </w:p>
    <w:bookmarkStart w:id="45" w:name="page46"/>
    <w:bookmarkEnd w:id="45"/>
    <w:p>
      <w:pPr>
        <w:jc w:val="both"/>
        <w:ind w:right="1999"/>
        <w:spacing w:after="0" w:line="236" w:lineRule="auto"/>
        <w:rPr>
          <w:sz w:val="20"/>
          <w:szCs w:val="20"/>
          <w:color w:val="auto"/>
        </w:rPr>
      </w:pPr>
      <w:r>
        <w:rPr>
          <w:rFonts w:ascii="Courier New" w:cs="Courier New" w:eastAsia="Courier New" w:hAnsi="Courier New"/>
          <w:sz w:val="18"/>
          <w:szCs w:val="18"/>
          <w:color w:val="auto"/>
        </w:rPr>
        <w:t>the Asset Purchase and License Agreement between the Company and Neurotech SA, by which Neurotech SA purchased the Company's former encapsulated cell therapy technology.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PROPERTY, PLANT AND EQUIPMENT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Property, plant and equipment consists of the following:</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w:t>
      </w:r>
    </w:p>
    <w:p>
      <w:pPr>
        <w:jc w:val="center"/>
        <w:ind w:right="6219"/>
        <w:spacing w:after="0" w:line="238" w:lineRule="auto"/>
        <w:rPr>
          <w:sz w:val="20"/>
          <w:szCs w:val="20"/>
          <w:color w:val="auto"/>
        </w:rPr>
      </w:pPr>
      <w:r>
        <w:rPr>
          <w:rFonts w:ascii="Courier New" w:cs="Courier New" w:eastAsia="Courier New" w:hAnsi="Courier New"/>
          <w:sz w:val="18"/>
          <w:szCs w:val="18"/>
          <w:color w:val="auto"/>
        </w:rPr>
        <w:t>- 2001 2000 ----------- -----------</w:t>
      </w:r>
    </w:p>
    <w:p>
      <w:pPr>
        <w:jc w:val="center"/>
        <w:ind w:right="6219"/>
        <w:spacing w:after="0"/>
        <w:rPr>
          <w:sz w:val="20"/>
          <w:szCs w:val="20"/>
          <w:color w:val="auto"/>
        </w:rPr>
      </w:pPr>
      <w:r>
        <w:rPr>
          <w:rFonts w:ascii="Courier New" w:cs="Courier New" w:eastAsia="Courier New" w:hAnsi="Courier New"/>
          <w:sz w:val="18"/>
          <w:szCs w:val="18"/>
          <w:color w:val="auto"/>
        </w:rPr>
        <w:t>Building and</w:t>
      </w:r>
    </w:p>
    <w:p>
      <w:pPr>
        <w:spacing w:after="0" w:line="3"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improvements..........................</w:t>
      </w:r>
    </w:p>
    <w:p>
      <w:pPr>
        <w:spacing w:after="0" w:line="21" w:lineRule="exact"/>
        <w:rPr>
          <w:sz w:val="20"/>
          <w:szCs w:val="20"/>
          <w:color w:val="auto"/>
        </w:rPr>
      </w:pPr>
    </w:p>
    <w:p>
      <w:pPr>
        <w:ind w:left="60" w:right="6259" w:firstLine="209"/>
        <w:spacing w:after="0" w:line="268" w:lineRule="auto"/>
        <w:tabs>
          <w:tab w:leader="none" w:pos="482"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715,397 $ 703,095 Machinery and equipment............................</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1,884,581 1,766,448 Furniture and</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fixtures.............................</w:t>
      </w:r>
    </w:p>
    <w:p>
      <w:pPr>
        <w:ind w:left="60"/>
        <w:spacing w:after="0"/>
        <w:rPr>
          <w:sz w:val="20"/>
          <w:szCs w:val="20"/>
          <w:color w:val="auto"/>
        </w:rPr>
      </w:pPr>
      <w:r>
        <w:rPr>
          <w:rFonts w:ascii="Courier New" w:cs="Courier New" w:eastAsia="Courier New" w:hAnsi="Courier New"/>
          <w:sz w:val="18"/>
          <w:szCs w:val="18"/>
          <w:color w:val="auto"/>
        </w:rPr>
        <w:t>273,999 188,736 ----------- ---------</w:t>
      </w:r>
    </w:p>
    <w:p>
      <w:pPr>
        <w:spacing w:after="0" w:line="3" w:lineRule="exact"/>
        <w:rPr>
          <w:sz w:val="20"/>
          <w:szCs w:val="20"/>
          <w:color w:val="auto"/>
        </w:rPr>
      </w:pPr>
    </w:p>
    <w:p>
      <w:pPr>
        <w:jc w:val="both"/>
        <w:ind w:left="540" w:right="6739" w:firstLine="45"/>
        <w:spacing w:after="0" w:line="268" w:lineRule="auto"/>
        <w:tabs>
          <w:tab w:leader="none" w:pos="90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2,873,977 2,658,279 Less accumulated depreciation and</w:t>
      </w:r>
    </w:p>
    <w:tbl>
      <w:tblPr>
        <w:tblLayout w:type="fixed"/>
        <w:tblInd w:w="60" w:type="dxa"/>
        <w:tblCellMar>
          <w:top w:w="0" w:type="dxa"/>
          <w:left w:w="0" w:type="dxa"/>
          <w:bottom w:w="0" w:type="dxa"/>
          <w:right w:w="0" w:type="dxa"/>
        </w:tblCellMar>
      </w:tblPr>
      <w:tr>
        <w:trPr>
          <w:trHeight w:val="199"/>
        </w:trPr>
        <w:tc>
          <w:tcPr>
            <w:tcW w:w="2320" w:type="dxa"/>
            <w:vAlign w:val="bottom"/>
            <w:gridSpan w:val="2"/>
          </w:tcPr>
          <w:p>
            <w:pPr>
              <w:ind w:left="420"/>
              <w:spacing w:after="0" w:line="198" w:lineRule="exact"/>
              <w:rPr>
                <w:sz w:val="20"/>
                <w:szCs w:val="20"/>
                <w:color w:val="auto"/>
              </w:rPr>
            </w:pPr>
            <w:r>
              <w:rPr>
                <w:rFonts w:ascii="Courier New" w:cs="Courier New" w:eastAsia="Courier New" w:hAnsi="Courier New"/>
                <w:sz w:val="18"/>
                <w:szCs w:val="18"/>
                <w:color w:val="auto"/>
              </w:rPr>
              <w:t>amortization.....</w:t>
            </w:r>
          </w:p>
        </w:tc>
        <w:tc>
          <w:tcPr>
            <w:tcW w:w="1580" w:type="dxa"/>
            <w:vAlign w:val="bottom"/>
          </w:tcPr>
          <w:p>
            <w:pPr>
              <w:jc w:val="right"/>
              <w:ind w:right="332"/>
              <w:spacing w:after="0" w:line="198" w:lineRule="exact"/>
              <w:rPr>
                <w:sz w:val="20"/>
                <w:szCs w:val="20"/>
                <w:color w:val="auto"/>
              </w:rPr>
            </w:pPr>
            <w:r>
              <w:rPr>
                <w:rFonts w:ascii="Courier New" w:cs="Courier New" w:eastAsia="Courier New" w:hAnsi="Courier New"/>
                <w:sz w:val="18"/>
                <w:szCs w:val="18"/>
                <w:color w:val="auto"/>
                <w:w w:val="95"/>
              </w:rPr>
              <w:t>(1,654,658)</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(1,207,218)</w:t>
            </w:r>
          </w:p>
        </w:tc>
        <w:tc>
          <w:tcPr>
            <w:tcW w:w="1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7"/>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1,219,319</w:t>
            </w:r>
          </w:p>
        </w:tc>
        <w:tc>
          <w:tcPr>
            <w:tcW w:w="2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$ 1,451,061 ===========</w:t>
            </w:r>
          </w:p>
        </w:tc>
      </w:tr>
      <w:tr>
        <w:trPr>
          <w:trHeight w:val="203"/>
        </w:trPr>
        <w:tc>
          <w:tcPr>
            <w:tcW w:w="1200" w:type="dxa"/>
            <w:vAlign w:val="bottom"/>
          </w:tcPr>
          <w:p>
            <w:pPr>
              <w:spacing w:after="0"/>
              <w:rPr>
                <w:sz w:val="17"/>
                <w:szCs w:val="17"/>
                <w:color w:val="auto"/>
              </w:rPr>
            </w:pPr>
          </w:p>
        </w:tc>
        <w:tc>
          <w:tcPr>
            <w:tcW w:w="2700" w:type="dxa"/>
            <w:vAlign w:val="bottom"/>
            <w:gridSpan w:val="2"/>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Depreciation expense was $495,000, $451,000, and $1,436,000 for the years ending December 31, 2001, 2000 and 1999, respectively.</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Certain property, plant and equipment in Rhode Island were acquired under capital lease obligations. These assets totaled $5,827,000 at December 31, 2001 and 2000, respectively, with related accumulated amortization of $2,747,000 at December 31, 2001 and 2000, respectively. As a result of the Company's decision to wind down its operations in Rhode Island and relocate to California, this property has been classified as held for sale.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OTHER ASSETS, NET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Other assets are as follows:</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DECEMBER 31, ----------------------- 2001</w:t>
      </w:r>
    </w:p>
    <w:p>
      <w:pPr>
        <w:jc w:val="center"/>
        <w:ind w:right="5579"/>
        <w:spacing w:after="0" w:line="238" w:lineRule="auto"/>
        <w:rPr>
          <w:sz w:val="20"/>
          <w:szCs w:val="20"/>
          <w:color w:val="auto"/>
        </w:rPr>
      </w:pPr>
      <w:r>
        <w:rPr>
          <w:rFonts w:ascii="Courier New" w:cs="Courier New" w:eastAsia="Courier New" w:hAnsi="Courier New"/>
          <w:sz w:val="18"/>
          <w:szCs w:val="18"/>
          <w:color w:val="auto"/>
        </w:rPr>
        <w:t>2000 ---------- ---------- Patents,</w:t>
      </w:r>
    </w:p>
    <w:p>
      <w:pPr>
        <w:spacing w:after="0" w:line="5"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6"/>
          <w:szCs w:val="16"/>
          <w:color w:val="auto"/>
        </w:rPr>
        <w:t>net.........................................</w:t>
      </w:r>
    </w:p>
    <w:p>
      <w:pPr>
        <w:spacing w:after="0" w:line="16" w:lineRule="exact"/>
        <w:rPr>
          <w:sz w:val="20"/>
          <w:szCs w:val="20"/>
          <w:color w:val="auto"/>
        </w:rPr>
      </w:pPr>
    </w:p>
    <w:p>
      <w:pPr>
        <w:jc w:val="center"/>
        <w:ind w:right="5579"/>
        <w:spacing w:after="0"/>
        <w:rPr>
          <w:sz w:val="20"/>
          <w:szCs w:val="20"/>
          <w:color w:val="auto"/>
        </w:rPr>
      </w:pPr>
      <w:r>
        <w:rPr>
          <w:rFonts w:ascii="Courier New" w:cs="Courier New" w:eastAsia="Courier New" w:hAnsi="Courier New"/>
          <w:sz w:val="18"/>
          <w:szCs w:val="18"/>
          <w:color w:val="auto"/>
        </w:rPr>
        <w:t>$ 854,974 $ 629,203 License agreements,</w:t>
      </w:r>
    </w:p>
    <w:p>
      <w:pPr>
        <w:jc w:val="center"/>
        <w:ind w:right="5579"/>
        <w:spacing w:after="0" w:line="238" w:lineRule="auto"/>
        <w:rPr>
          <w:sz w:val="20"/>
          <w:szCs w:val="20"/>
          <w:color w:val="auto"/>
        </w:rPr>
      </w:pPr>
      <w:r>
        <w:rPr>
          <w:rFonts w:ascii="Courier New" w:cs="Courier New" w:eastAsia="Courier New" w:hAnsi="Courier New"/>
          <w:sz w:val="18"/>
          <w:szCs w:val="18"/>
          <w:color w:val="auto"/>
        </w:rPr>
        <w:t>net.............................. 380,092</w:t>
      </w:r>
    </w:p>
    <w:p>
      <w:pPr>
        <w:jc w:val="center"/>
        <w:ind w:right="5579"/>
        <w:spacing w:after="0"/>
        <w:rPr>
          <w:sz w:val="20"/>
          <w:szCs w:val="20"/>
          <w:color w:val="auto"/>
        </w:rPr>
      </w:pPr>
      <w:r>
        <w:rPr>
          <w:rFonts w:ascii="Courier New" w:cs="Courier New" w:eastAsia="Courier New" w:hAnsi="Courier New"/>
          <w:sz w:val="18"/>
          <w:szCs w:val="18"/>
          <w:color w:val="auto"/>
        </w:rPr>
        <w:t>669,000 Security deposit--building</w:t>
      </w:r>
    </w:p>
    <w:p>
      <w:pPr>
        <w:jc w:val="center"/>
        <w:ind w:right="5579"/>
        <w:spacing w:after="0" w:line="237" w:lineRule="auto"/>
        <w:rPr>
          <w:sz w:val="20"/>
          <w:szCs w:val="20"/>
          <w:color w:val="auto"/>
        </w:rPr>
      </w:pPr>
      <w:r>
        <w:rPr>
          <w:rFonts w:ascii="Courier New" w:cs="Courier New" w:eastAsia="Courier New" w:hAnsi="Courier New"/>
          <w:sz w:val="18"/>
          <w:szCs w:val="18"/>
          <w:color w:val="auto"/>
        </w:rPr>
        <w:t>lease..................... 752,500 750,000</w:t>
      </w:r>
    </w:p>
    <w:p>
      <w:pPr>
        <w:jc w:val="center"/>
        <w:ind w:right="5579"/>
        <w:spacing w:after="0" w:line="238" w:lineRule="auto"/>
        <w:rPr>
          <w:sz w:val="20"/>
          <w:szCs w:val="20"/>
          <w:color w:val="auto"/>
        </w:rPr>
      </w:pPr>
      <w:r>
        <w:rPr>
          <w:rFonts w:ascii="Courier New" w:cs="Courier New" w:eastAsia="Courier New" w:hAnsi="Courier New"/>
          <w:sz w:val="18"/>
          <w:szCs w:val="18"/>
          <w:color w:val="auto"/>
        </w:rPr>
        <w:t>Deposit--</w:t>
      </w:r>
    </w:p>
    <w:p>
      <w:pPr>
        <w:spacing w:after="0"/>
        <w:rPr>
          <w:sz w:val="20"/>
          <w:szCs w:val="20"/>
          <w:color w:val="auto"/>
        </w:rPr>
      </w:pPr>
      <w:r>
        <w:rPr>
          <w:rFonts w:ascii="Courier New" w:cs="Courier New" w:eastAsia="Courier New" w:hAnsi="Courier New"/>
          <w:sz w:val="18"/>
          <w:szCs w:val="18"/>
          <w:color w:val="auto"/>
        </w:rPr>
        <w:t>other.......................................</w:t>
      </w:r>
    </w:p>
    <w:p>
      <w:pPr>
        <w:ind w:left="320"/>
        <w:spacing w:after="0" w:line="237" w:lineRule="auto"/>
        <w:rPr>
          <w:sz w:val="20"/>
          <w:szCs w:val="20"/>
          <w:color w:val="auto"/>
        </w:rPr>
      </w:pPr>
      <w:r>
        <w:rPr>
          <w:rFonts w:ascii="Courier New" w:cs="Courier New" w:eastAsia="Courier New" w:hAnsi="Courier New"/>
          <w:sz w:val="18"/>
          <w:szCs w:val="18"/>
          <w:color w:val="auto"/>
        </w:rPr>
        <w:t>4,641 16,321 Deferred financing costs,</w:t>
      </w:r>
    </w:p>
    <w:tbl>
      <w:tblPr>
        <w:tblLayout w:type="fixed"/>
        <w:tblInd w:w="60" w:type="dxa"/>
        <w:tblCellMar>
          <w:top w:w="0" w:type="dxa"/>
          <w:left w:w="0" w:type="dxa"/>
          <w:bottom w:w="0" w:type="dxa"/>
          <w:right w:w="0" w:type="dxa"/>
        </w:tblCellMar>
      </w:tblPr>
      <w:tr>
        <w:trPr>
          <w:trHeight w:val="203"/>
        </w:trPr>
        <w:tc>
          <w:tcPr>
            <w:tcW w:w="2640" w:type="dxa"/>
            <w:vAlign w:val="bottom"/>
          </w:tcPr>
          <w:p>
            <w:pPr>
              <w:jc w:val="right"/>
              <w:spacing w:after="0"/>
              <w:rPr>
                <w:sz w:val="20"/>
                <w:szCs w:val="20"/>
                <w:color w:val="auto"/>
              </w:rPr>
            </w:pPr>
            <w:r>
              <w:rPr>
                <w:rFonts w:ascii="Courier New" w:cs="Courier New" w:eastAsia="Courier New" w:hAnsi="Courier New"/>
                <w:sz w:val="18"/>
                <w:szCs w:val="18"/>
                <w:color w:val="auto"/>
                <w:w w:val="89"/>
              </w:rPr>
              <w:t>net........................</w:t>
            </w:r>
          </w:p>
        </w:tc>
        <w:tc>
          <w:tcPr>
            <w:tcW w:w="1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-- 109,388</w:t>
            </w:r>
          </w:p>
        </w:tc>
      </w:tr>
      <w:tr>
        <w:trPr>
          <w:trHeight w:val="203"/>
        </w:trPr>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Restricted Cash--</w:t>
            </w:r>
          </w:p>
        </w:tc>
        <w:tc>
          <w:tcPr>
            <w:tcW w:w="18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w w:val="94"/>
              </w:rPr>
              <w:t>(Letter of</w:t>
            </w:r>
          </w:p>
        </w:tc>
      </w:tr>
      <w:tr>
        <w:trPr>
          <w:trHeight w:val="203"/>
        </w:trPr>
        <w:tc>
          <w:tcPr>
            <w:tcW w:w="2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Credit)..................</w:t>
            </w:r>
          </w:p>
        </w:tc>
        <w:tc>
          <w:tcPr>
            <w:tcW w:w="1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275,000 -- ------</w:t>
            </w:r>
          </w:p>
        </w:tc>
      </w:tr>
    </w:tbl>
    <w:p>
      <w:pPr>
        <w:ind w:left="900" w:hanging="525"/>
        <w:spacing w:after="0" w:line="238" w:lineRule="auto"/>
        <w:tabs>
          <w:tab w:leader="none" w:pos="90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$2,267,207 $2,173,912</w:t>
      </w:r>
    </w:p>
    <w:p>
      <w:pPr>
        <w:ind w:left="1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ind w:right="1999" w:firstLine="421"/>
        <w:spacing w:after="0" w:line="235" w:lineRule="auto"/>
        <w:rPr>
          <w:sz w:val="20"/>
          <w:szCs w:val="20"/>
          <w:color w:val="auto"/>
        </w:rPr>
      </w:pPr>
      <w:r>
        <w:rPr>
          <w:rFonts w:ascii="Courier New" w:cs="Courier New" w:eastAsia="Courier New" w:hAnsi="Courier New"/>
          <w:sz w:val="18"/>
          <w:szCs w:val="18"/>
          <w:color w:val="auto"/>
        </w:rPr>
        <w:t>At December 31, 2001 and 2000, accumulated amortization was $1,293,000 and $1,140,000, respectively, for patents and license agreements.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ACCRUED EXPENSES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Accrued expenses are as follows:</w:t>
      </w:r>
    </w:p>
    <w:p>
      <w:pPr>
        <w:spacing w:after="0" w:line="207"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DECEMBER 31, ------------------- 2001 2000 -------- ---</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 External</w:t>
      </w:r>
    </w:p>
    <w:p>
      <w:pPr>
        <w:jc w:val="center"/>
        <w:ind w:right="4319"/>
        <w:spacing w:after="0" w:line="238" w:lineRule="auto"/>
        <w:rPr>
          <w:sz w:val="20"/>
          <w:szCs w:val="20"/>
          <w:color w:val="auto"/>
        </w:rPr>
      </w:pPr>
      <w:r>
        <w:rPr>
          <w:rFonts w:ascii="Courier New" w:cs="Courier New" w:eastAsia="Courier New" w:hAnsi="Courier New"/>
          <w:sz w:val="18"/>
          <w:szCs w:val="18"/>
          <w:color w:val="auto"/>
        </w:rPr>
        <w:t>services....................................... $</w:t>
      </w:r>
    </w:p>
    <w:p>
      <w:pPr>
        <w:jc w:val="center"/>
        <w:ind w:right="4319"/>
        <w:spacing w:after="0"/>
        <w:rPr>
          <w:sz w:val="20"/>
          <w:szCs w:val="20"/>
          <w:color w:val="auto"/>
        </w:rPr>
      </w:pPr>
      <w:r>
        <w:rPr>
          <w:rFonts w:ascii="Courier New" w:cs="Courier New" w:eastAsia="Courier New" w:hAnsi="Courier New"/>
          <w:sz w:val="18"/>
          <w:szCs w:val="18"/>
          <w:color w:val="auto"/>
        </w:rPr>
        <w:t>88,649 $219,051 Employee</w:t>
      </w:r>
    </w:p>
    <w:p>
      <w:pPr>
        <w:spacing w:after="0" w:line="3"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compensation................................... 173,645</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109,007</w:t>
      </w:r>
    </w:p>
    <w:p>
      <w:pPr>
        <w:spacing w:after="0" w:line="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Other...................................................</w:t>
      </w:r>
    </w:p>
    <w:p>
      <w:pPr>
        <w:sectPr>
          <w:pgSz w:w="11900" w:h="16838" w:orient="portrait"/>
          <w:cols w:equalWidth="0" w:num="1">
            <w:col w:w="10219"/>
          </w:cols>
          <w:pgMar w:left="240" w:top="142" w:right="1440" w:bottom="0" w:gutter="0" w:footer="0" w:header="0"/>
        </w:sectPr>
      </w:pPr>
    </w:p>
    <w:bookmarkStart w:id="46" w:name="page47"/>
    <w:bookmarkEnd w:id="46"/>
    <w:tbl>
      <w:tblPr>
        <w:tblLayout w:type="fixed"/>
        <w:tblInd w:w="260" w:type="dxa"/>
        <w:tblCellMar>
          <w:top w:w="0" w:type="dxa"/>
          <w:left w:w="0" w:type="dxa"/>
          <w:bottom w:w="0" w:type="dxa"/>
          <w:right w:w="0" w:type="dxa"/>
        </w:tblCellMar>
      </w:tblPr>
      <w:tr>
        <w:trPr>
          <w:trHeight w:val="204"/>
        </w:trPr>
        <w:tc>
          <w:tcPr>
            <w:tcW w:w="1640" w:type="dxa"/>
            <w:vAlign w:val="bottom"/>
          </w:tcPr>
          <w:p>
            <w:pPr>
              <w:jc w:val="right"/>
              <w:spacing w:after="0"/>
              <w:rPr>
                <w:sz w:val="20"/>
                <w:szCs w:val="20"/>
                <w:color w:val="auto"/>
              </w:rPr>
            </w:pPr>
            <w:r>
              <w:rPr>
                <w:rFonts w:ascii="Courier New" w:cs="Courier New" w:eastAsia="Courier New" w:hAnsi="Courier New"/>
                <w:sz w:val="18"/>
                <w:szCs w:val="18"/>
                <w:color w:val="auto"/>
                <w:w w:val="96"/>
              </w:rPr>
              <w:t>236,871 509,300</w:t>
            </w:r>
          </w:p>
        </w:tc>
        <w:tc>
          <w:tcPr>
            <w:tcW w:w="2840" w:type="dxa"/>
            <w:vAlign w:val="bottom"/>
          </w:tcPr>
          <w:p>
            <w:pPr>
              <w:jc w:val="right"/>
              <w:spacing w:after="0"/>
              <w:rPr>
                <w:sz w:val="20"/>
                <w:szCs w:val="20"/>
                <w:color w:val="auto"/>
              </w:rPr>
            </w:pPr>
            <w:r>
              <w:rPr>
                <w:rFonts w:ascii="Courier New" w:cs="Courier New" w:eastAsia="Courier New" w:hAnsi="Courier New"/>
                <w:sz w:val="18"/>
                <w:szCs w:val="18"/>
                <w:color w:val="auto"/>
                <w:w w:val="98"/>
              </w:rPr>
              <w:t>-------- -------- $499,165</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$837,358</w:t>
            </w:r>
          </w:p>
        </w:tc>
      </w:tr>
      <w:tr>
        <w:trPr>
          <w:trHeight w:val="203"/>
        </w:trPr>
        <w:tc>
          <w:tcPr>
            <w:tcW w:w="1640" w:type="dxa"/>
            <w:vAlign w:val="bottom"/>
          </w:tcPr>
          <w:p>
            <w:pPr>
              <w:spacing w:after="0"/>
              <w:rPr>
                <w:sz w:val="17"/>
                <w:szCs w:val="17"/>
                <w:color w:val="auto"/>
              </w:rPr>
            </w:pPr>
          </w:p>
        </w:tc>
        <w:tc>
          <w:tcPr>
            <w:tcW w:w="28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 ========</w:t>
            </w: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LEASES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the related assets.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LEASES (CONTINUED)</w:t>
      </w:r>
    </w:p>
    <w:p>
      <w:pPr>
        <w:spacing w:after="0" w:line="207"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Company entered into a fifteen-year lease for a laboratory facility in connection with a sale and leaseback arrangement in 1997. The lease has a rent escalation clause and accordingly, the Company is recognizing rent expense on a straight-line basis. At December 31, 2001, the Company had $918,528 in deferred rent expense for this facility.</w:t>
      </w:r>
    </w:p>
    <w:p>
      <w:pPr>
        <w:spacing w:after="0" w:line="209"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As of February 1, 2001, the Company entered into a 5-year lease for a 40,000 square foot facility located in the Stanford Research Park in Palo Alto, CA. The new facility includes space for animals, laboratories, offices, and a GMP (Good Manufacturing Practices) suite. GMP facilities can be used to manufacture materials for clinical trials. The rent will average approximately $3.15 million per year over the term of the lease. In addition the Company has issued a letter of credit amounting to $275,000 to serve as a deposit for the duration of the lease. The lease has a rent escalation clause and accordingly, the Company is recognizing rent expense on a straight-line basis. At December 31, 2001 the Company had $201,477 in deferred rent expense for this facility. The lease on the Company's former Sunnyvale headquarters was terminated on August 31, 2001.</w:t>
      </w:r>
    </w:p>
    <w:p>
      <w:pPr>
        <w:spacing w:after="0" w:line="188"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As of December 31, 2001, future minimum lease payments and sublease income under operating and capital leases and principal payments on equipment loans are as follows:</w:t>
      </w:r>
    </w:p>
    <w:p>
      <w:pPr>
        <w:spacing w:after="0" w:line="203"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CAPITAL OPERATING SUBLEASE LEASES</w:t>
      </w:r>
    </w:p>
    <w:p>
      <w:pPr>
        <w:jc w:val="center"/>
        <w:ind w:right="5999"/>
        <w:spacing w:after="0" w:line="238" w:lineRule="auto"/>
        <w:rPr>
          <w:sz w:val="20"/>
          <w:szCs w:val="20"/>
          <w:color w:val="auto"/>
        </w:rPr>
      </w:pPr>
      <w:r>
        <w:rPr>
          <w:rFonts w:ascii="Courier New" w:cs="Courier New" w:eastAsia="Courier New" w:hAnsi="Courier New"/>
          <w:sz w:val="18"/>
          <w:szCs w:val="18"/>
          <w:color w:val="auto"/>
        </w:rPr>
        <w:t>LEASES INCOME ---------- ----------- --</w:t>
      </w:r>
    </w:p>
    <w:p>
      <w:pPr>
        <w:jc w:val="center"/>
        <w:ind w:right="5999"/>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6"/>
          <w:szCs w:val="16"/>
          <w:color w:val="auto"/>
        </w:rPr>
        <w:t>2002....................................</w:t>
      </w:r>
    </w:p>
    <w:p>
      <w:pPr>
        <w:spacing w:after="0" w:line="16" w:lineRule="exact"/>
        <w:rPr>
          <w:sz w:val="20"/>
          <w:szCs w:val="20"/>
          <w:color w:val="auto"/>
        </w:rPr>
      </w:pPr>
    </w:p>
    <w:p>
      <w:pPr>
        <w:ind w:left="640" w:hanging="211"/>
        <w:spacing w:after="0"/>
        <w:tabs>
          <w:tab w:leader="none" w:pos="64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519,719 $ 2,308,838 $1,265,692</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2003....................................</w:t>
      </w:r>
    </w:p>
    <w:p>
      <w:pPr>
        <w:ind w:left="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436,909 4,568,274 2,000,746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2004....................................</w:t>
      </w:r>
    </w:p>
    <w:p>
      <w:pPr>
        <w:ind w:left="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425,713 4,677,197 2,016,578</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2005....................................</w:t>
      </w:r>
    </w:p>
    <w:p>
      <w:pPr>
        <w:ind w:left="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412,587 4,789,388 2,072,545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2006....................................</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401,289 1,268,120 675,653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Thereafter..............................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1,910,288 7,529,296 --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Total minimum lease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payments............ 4,106,505</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$25,141,113 $8,031,214 Less amounts</w:t>
      </w:r>
    </w:p>
    <w:tbl>
      <w:tblPr>
        <w:tblLayout w:type="fixed"/>
        <w:tblInd w:w="60" w:type="dxa"/>
        <w:tblCellMar>
          <w:top w:w="0" w:type="dxa"/>
          <w:left w:w="0" w:type="dxa"/>
          <w:bottom w:w="0" w:type="dxa"/>
          <w:right w:w="0" w:type="dxa"/>
        </w:tblCellMar>
      </w:tblPr>
      <w:tr>
        <w:trPr>
          <w:trHeight w:val="203"/>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representing interest......</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w w:val="99"/>
              </w:rPr>
              <w:t>1,501,505 -</w:t>
            </w:r>
          </w:p>
        </w:tc>
      </w:tr>
    </w:tbl>
    <w:p>
      <w:pPr>
        <w:ind w:left="320" w:hanging="207"/>
        <w:spacing w:after="0" w:line="238" w:lineRule="auto"/>
        <w:tabs>
          <w:tab w:leader="none" w:pos="32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Present value of minimum lease</w:t>
      </w:r>
    </w:p>
    <w:p>
      <w:pPr>
        <w:ind w:left="120"/>
        <w:spacing w:after="0"/>
        <w:rPr>
          <w:sz w:val="20"/>
          <w:szCs w:val="20"/>
          <w:color w:val="auto"/>
        </w:rPr>
      </w:pPr>
      <w:r>
        <w:rPr>
          <w:rFonts w:ascii="Courier New" w:cs="Courier New" w:eastAsia="Courier New" w:hAnsi="Courier New"/>
          <w:sz w:val="18"/>
          <w:szCs w:val="18"/>
          <w:color w:val="auto"/>
        </w:rPr>
        <w:t>payments..............................</w:t>
      </w:r>
    </w:p>
    <w:p>
      <w:pPr>
        <w:ind w:left="640"/>
        <w:spacing w:after="0" w:line="237" w:lineRule="auto"/>
        <w:rPr>
          <w:sz w:val="20"/>
          <w:szCs w:val="20"/>
          <w:color w:val="auto"/>
        </w:rPr>
      </w:pPr>
      <w:r>
        <w:rPr>
          <w:rFonts w:ascii="Courier New" w:cs="Courier New" w:eastAsia="Courier New" w:hAnsi="Courier New"/>
          <w:sz w:val="18"/>
          <w:szCs w:val="18"/>
          <w:color w:val="auto"/>
        </w:rPr>
        <w:t>2,605,000 -- -- Less current</w:t>
      </w:r>
    </w:p>
    <w:tbl>
      <w:tblPr>
        <w:tblLayout w:type="fixed"/>
        <w:tblInd w:w="120" w:type="dxa"/>
        <w:tblCellMar>
          <w:top w:w="0" w:type="dxa"/>
          <w:left w:w="0" w:type="dxa"/>
          <w:bottom w:w="0" w:type="dxa"/>
          <w:right w:w="0" w:type="dxa"/>
        </w:tblCellMar>
      </w:tblP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maturities.................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289,167 --</w:t>
            </w:r>
          </w:p>
        </w:tc>
      </w:tr>
    </w:tbl>
    <w:p>
      <w:pPr>
        <w:ind w:left="540" w:hanging="321"/>
        <w:spacing w:after="0" w:line="238" w:lineRule="auto"/>
        <w:tabs>
          <w:tab w:leader="none" w:pos="54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Capitalized lease obligations, less</w:t>
      </w:r>
    </w:p>
    <w:p>
      <w:pPr>
        <w:ind w:left="120"/>
        <w:spacing w:after="0"/>
        <w:rPr>
          <w:sz w:val="20"/>
          <w:szCs w:val="20"/>
          <w:color w:val="auto"/>
        </w:rPr>
      </w:pPr>
      <w:r>
        <w:rPr>
          <w:rFonts w:ascii="Courier New" w:cs="Courier New" w:eastAsia="Courier New" w:hAnsi="Courier New"/>
          <w:sz w:val="18"/>
          <w:szCs w:val="18"/>
          <w:color w:val="auto"/>
        </w:rPr>
        <w:t>current maturities....................</w:t>
      </w:r>
    </w:p>
    <w:p>
      <w:pPr>
        <w:jc w:val="center"/>
        <w:ind w:right="5999"/>
        <w:spacing w:after="0" w:line="237" w:lineRule="auto"/>
        <w:rPr>
          <w:sz w:val="20"/>
          <w:szCs w:val="20"/>
          <w:color w:val="auto"/>
        </w:rPr>
      </w:pPr>
      <w:r>
        <w:rPr>
          <w:rFonts w:ascii="Courier New" w:cs="Courier New" w:eastAsia="Courier New" w:hAnsi="Courier New"/>
          <w:sz w:val="18"/>
          <w:szCs w:val="18"/>
          <w:color w:val="auto"/>
        </w:rPr>
        <w:t>$2,315,833 -- -- ========== ===========</w:t>
      </w:r>
    </w:p>
    <w:p>
      <w:pPr>
        <w:jc w:val="center"/>
        <w:ind w:right="5999"/>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33" w:gutter="0" w:footer="0" w:header="0"/>
        </w:sectPr>
      </w:pPr>
    </w:p>
    <w:bookmarkStart w:id="47" w:name="page48"/>
    <w:bookmarkEnd w:id="47"/>
    <w:p>
      <w:pPr>
        <w:ind w:right="2419" w:firstLine="421"/>
        <w:spacing w:after="0" w:line="235" w:lineRule="auto"/>
        <w:rPr>
          <w:sz w:val="20"/>
          <w:szCs w:val="20"/>
          <w:color w:val="auto"/>
        </w:rPr>
      </w:pPr>
      <w:r>
        <w:rPr>
          <w:rFonts w:ascii="Courier New" w:cs="Courier New" w:eastAsia="Courier New" w:hAnsi="Courier New"/>
          <w:sz w:val="18"/>
          <w:szCs w:val="18"/>
          <w:color w:val="auto"/>
        </w:rPr>
        <w:t>Rent expense for the years ended December 31, 2001, 2000 and 1999, was $2,629,000, $1,111,000 and $947,000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GRANTS</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In February 2001, the Company was awarded a two-year, $300,000 per year grant from the National Institutes of Health's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 for the disease. The Company received $300,000, of which $150,367 represents the Company's</w:t>
      </w:r>
    </w:p>
    <w:p>
      <w:pPr>
        <w:spacing w:after="0" w:line="200" w:lineRule="exact"/>
        <w:rPr>
          <w:sz w:val="20"/>
          <w:szCs w:val="20"/>
          <w:color w:val="auto"/>
        </w:rPr>
      </w:pP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GRANTS (CONTINUED)</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share of the joint effort through June 30, 2001 and has been recognized as revenue. The remainder, $149,633, was paid to Stanford University as its share of the joint effort. In addition the Company received and recognized as revenue $298,614 for research from a prior SBIR grant relating to the neural program.</w:t>
      </w:r>
    </w:p>
    <w:p>
      <w:pPr>
        <w:spacing w:after="0" w:line="182"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On September 30 2001, the Company was awarded a four-year, $225,000 per year grant from the National Institute of Diabetes &amp; Digestive &amp; Kidney Disorders of the National Institutes of Health for the Company's liver stem cell program which focuses on identifying liver stem and progenitor cells for the treatment of liver diseases. The grant is subject to the availability of funds and satisfactory progress of the project. As of December 31, 2001 the Company has recognized $56,250 related to this award.</w:t>
      </w:r>
    </w:p>
    <w:p>
      <w:pPr>
        <w:spacing w:after="0" w:line="211" w:lineRule="exact"/>
        <w:rPr>
          <w:sz w:val="20"/>
          <w:szCs w:val="20"/>
          <w:color w:val="auto"/>
        </w:rPr>
      </w:pPr>
    </w:p>
    <w:p>
      <w:pPr>
        <w:ind w:right="7679" w:firstLine="8"/>
        <w:spacing w:after="0" w:line="536" w:lineRule="auto"/>
        <w:tabs>
          <w:tab w:leader="none" w:pos="421"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EQUITY SALE OF COMMON STOCK</w:t>
      </w:r>
    </w:p>
    <w:p>
      <w:pPr>
        <w:spacing w:after="0" w:line="1"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On August 3, 2000, the Company completed a $4 million common stock financing transaction with Millennium Partners, LP at $4.33 per share. In the purchase agreement, the Company granted Millennium an option to purchase up to an additional $3 million of its common stock. Millennium exercised its option to purchase $1 million of the Company's common stock on August 23, 2000 at $5.53 per share. On June 8, 2001, Millennium exercised its remaining option to purchase $2 million of the Company's common stock at $4.3692 per share. As a result of the financing agreement, Millennium received five year warrants to purchase 101,587 shares of common stock at $4.725 per share, 19,900 shares of common stock at $6.03 per share, and 50,352 shares at $4.7664 per share. The warrants are callable by StemCells any time at $7.875, $10.05 and $7.944 per underlying share respectively. The calculated value of these callable warrants using the Black-Scholes method is $701,073, which is accounted for as stock issuance cost.</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In addition to the above, Millennium was issued adjustable warrants in connection with the original $4 million purchase, each of which entitled Millennium to receive additional shares on eight dates beginning six months from the respective closing dates and every three months thereafter. The adjustable warrants could be exercised at any time prior to the thirtieth day after the last of such dates. The number of additional shares Millennium was entitled to on each date was based on the number of shares of common stock Millennium continued to hold on each date and the market price of the Company's common stock over a period prior to each date. The exercise price per share under the adjustable warrant was $0.01. Millennium exercised the first of the adjustable warrants to purchase 463,369, 622,469, and 25,804 shares on March 30, 2001, July 26, 2001 and August 15, 2001 respectively at $0.01 per share. The Company has accounted for the sale of the stock and warrants by adding that portion of the proceeds equal to the par value of the new shares to common stock and the balance including the value of the warrants to additional paid in capital. On December 4, 2001, the Company entered into an agreement with Millennium under which it issued 176,101 shares of the Company's common stock as a final cashless exercise of all outstanding adjustable warrants that Millennium was entitled to or would be entitled to. Immediately following delivery of these shares, any further right to acquire common stock under these adjustable warrants was cancelled by the agreement.</w:t>
      </w:r>
    </w:p>
    <w:p>
      <w:pPr>
        <w:sectPr>
          <w:pgSz w:w="11900" w:h="16838" w:orient="portrait"/>
          <w:cols w:equalWidth="0" w:num="1">
            <w:col w:w="10219"/>
          </w:cols>
          <w:pgMar w:left="240" w:top="142" w:right="1440" w:bottom="136" w:gutter="0" w:footer="0" w:header="0"/>
        </w:sectPr>
      </w:pPr>
    </w:p>
    <w:bookmarkStart w:id="48" w:name="page49"/>
    <w:bookmarkEnd w:id="48"/>
    <w:p>
      <w:pPr>
        <w:ind w:left="4120"/>
        <w:spacing w:after="0"/>
        <w:rPr>
          <w:sz w:val="20"/>
          <w:szCs w:val="20"/>
          <w:color w:val="auto"/>
        </w:rPr>
      </w:pPr>
      <w:r>
        <w:rPr>
          <w:rFonts w:ascii="Courier New" w:cs="Courier New" w:eastAsia="Courier New" w:hAnsi="Courier New"/>
          <w:sz w:val="18"/>
          <w:szCs w:val="18"/>
          <w:color w:val="auto"/>
        </w:rPr>
        <w:t>51</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207" w:lineRule="exact"/>
        <w:rPr>
          <w:sz w:val="20"/>
          <w:szCs w:val="20"/>
          <w:color w:val="auto"/>
        </w:rPr>
      </w:pPr>
    </w:p>
    <w:p>
      <w:pPr>
        <w:ind w:right="6419" w:firstLine="8"/>
        <w:spacing w:after="0" w:line="470" w:lineRule="auto"/>
        <w:tabs>
          <w:tab w:leader="none" w:pos="421"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EQUITY (CONTINUED) EQUITY LINE</w:t>
      </w:r>
    </w:p>
    <w:p>
      <w:pPr>
        <w:spacing w:after="0" w:line="12" w:lineRule="exact"/>
        <w:rPr>
          <w:sz w:val="20"/>
          <w:szCs w:val="20"/>
          <w:color w:val="auto"/>
        </w:rPr>
      </w:pPr>
    </w:p>
    <w:p>
      <w:pPr>
        <w:ind w:right="1879" w:firstLine="421"/>
        <w:spacing w:after="0" w:line="238" w:lineRule="auto"/>
        <w:rPr>
          <w:sz w:val="20"/>
          <w:szCs w:val="20"/>
          <w:color w:val="auto"/>
        </w:rPr>
      </w:pPr>
      <w:r>
        <w:rPr>
          <w:rFonts w:ascii="Courier New" w:cs="Courier New" w:eastAsia="Courier New" w:hAnsi="Courier New"/>
          <w:sz w:val="18"/>
          <w:szCs w:val="18"/>
          <w:color w:val="auto"/>
        </w:rPr>
        <w:t>On May 10, 2001, the Company entered into a common stock purchase agreement with Sativum Investments Limited for the potential future issuance and sale of up to $30,000,000 of the Company's common stock, subject to restrictions and other obligations. The Company, at its sole discretion, may draw down on this facility, from time to time, and Sativum is obligated to purchase shares of the Company's common stock at a 6% discount to a volume weighted average market price over the 20 trading days following the draw-down notice. The Company's volume weighted average market price is calculated by adding the total dollars traded in every transaction in a given trading day and dividing that number by the total number of shares traded during that trading day. The Company is limited with respect to how often it can exercise a draw down and the amount of each draw down.</w:t>
      </w:r>
    </w:p>
    <w:p>
      <w:pPr>
        <w:spacing w:after="0" w:line="207"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In connection with the Company's execution of the common stock purchase agreement with Sativum, the Company issued three three-year warrants to purchase an aggregate of 350,000 shares of the Company's common stock at $2.38 per share to Sativum (250,000 shares), Pacific Crest Securities Inc. (75,000 shares) and Granite Financial Group, Inc. (25,000 shares). The Company has valued the warrants using the Black-Scholes method and recorded the fair value in stockholders' equity. These amounts are $522,500, $167,750 and $55,250 respectively. The exercise price and number of shares are subject to adjustment for subdivisions, combinations, stock dividends and reorganizations.</w:t>
      </w:r>
    </w:p>
    <w:p>
      <w:pPr>
        <w:spacing w:after="0" w:line="38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Company cannot sell more than 3,922,606 shares pursuant to the common stock purchase agreement without stockholder approval. The Company delivered a draw down notice to Sativum Investments Limited, dated as of July 11, 2001, exercising the Company's right to draw down up to $5,000,000 at a market-based share price not less than $5.00 per share beginning July 12, 2001. Sativum purchased a total of 707,947 shares of the Company's common stock at an average purchase price of $5.65 per share, net of Sativum's discount of six percent. Because the market based price of the Company's common stock was less than $5.00 for four trading days during the draw down period, the $5,000,000 request was reduced to $4,000,000. The Company's placement agents, Pacific Crest Securities, Inc. and Granite Financial Group, Inc. received $80,000 and $40,000, respectively, as placement fees in connection with this draw down, resulting in net proceeds to the Company of $3,603,407, after paying escrow fees and other associated costs. The Company's placement agents have exercised their warrants in full, and the Company has received payment of $238,050 for the shares issued to them.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CUMULATIVE CONVERTIBLE PREFERRED STOCK</w:t>
      </w:r>
    </w:p>
    <w:p>
      <w:pPr>
        <w:spacing w:after="0" w:line="20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On December 4, 2001, the Company issued 5,000 shares of 3% cumulative convertible preferred stock to Riverview Group, L.L.C., (Riverview Group), a wholly owned subsidiary of Millennium Partners, L.P. plus a 5-year warrant to purchase 350,877 shares of common stock at $3.42 per share. The Company received net proceeds of $4,727,515. This preferred stock is convertible into shares of the Company's common stock at a conversion price of $2.00 per share at the option of Riverview Group. The preferred stock contains a mandatory redemption feature where the Company will redeem unconverted preferred stock on</w:t>
      </w:r>
    </w:p>
    <w:p>
      <w:pPr>
        <w:spacing w:after="0" w:line="1"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December 4, 2003. The conversion price is subject to adjustment for stock splits, dividends, distributions, reclassifications and similar events. The conversion price may be below the trading market price at the time of the conversion. The final closing on the NASDAQ National Market of the Company's common stock on December 4, 2001 was $2.90 per share. The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STOCKHOLDERS' EQUITY (CONTINUED)</w:t>
      </w:r>
    </w:p>
    <w:p>
      <w:pPr>
        <w:sectPr>
          <w:pgSz w:w="11900" w:h="16838" w:orient="portrait"/>
          <w:cols w:equalWidth="0" w:num="1">
            <w:col w:w="10219"/>
          </w:cols>
          <w:pgMar w:left="240" w:top="136" w:right="1440" w:bottom="0" w:gutter="0" w:footer="0" w:header="0"/>
        </w:sectPr>
      </w:pPr>
    </w:p>
    <w:bookmarkStart w:id="49" w:name="page50"/>
    <w:bookmarkEnd w:id="49"/>
    <w:p>
      <w:pPr>
        <w:ind w:right="1779"/>
        <w:spacing w:after="0" w:line="238" w:lineRule="auto"/>
        <w:rPr>
          <w:sz w:val="20"/>
          <w:szCs w:val="20"/>
          <w:color w:val="auto"/>
        </w:rPr>
      </w:pPr>
      <w:r>
        <w:rPr>
          <w:rFonts w:ascii="Courier New" w:cs="Courier New" w:eastAsia="Courier New" w:hAnsi="Courier New"/>
          <w:sz w:val="18"/>
          <w:szCs w:val="18"/>
          <w:color w:val="auto"/>
        </w:rPr>
        <w:t>company has valued the warrants and the beneficial conversion feature reflecting the Dec 4, 2001 commitment date and the most beneficial per share discount available to the preferred shareholders. As the preferred shares contain a stated redemption, such value of $3,185,000, including issuance costs of $272,485, is recorded as a discount to the preferred shares. The preferred shares will be accreted to its mandatory redemption amount and the accretion will result in a deemed dividend. The deemed dividend has been reflected as an adjustment to net loss applicable to common stockholders. The Company filed a registration statement on Form S-3 covering the shares of common stock underlying the 3% Cumulative Convertible Preferred Stock, and the SEC declared it effective on January 10, 2002. On December 7, 2001, Riverview Group converted 1,000 shares of its 3% cumulative convertible preferred stock for 500,125 shares of the Company's common stock. The holders of the preferred stock have liquidation rights equal to their original investment plus accrued but unpaid dividends.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CUMULATIVE CONVERTIBLE PREFERRED STOCK</w:t>
      </w:r>
    </w:p>
    <w:p>
      <w:pPr>
        <w:spacing w:after="0" w:line="207"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On April 13, 2000 the Company issued 1,500 shares of 6% cumulative convertible preferred stock plus a warrant for 75,000 shares of our common stock to two members of its Board of Directors for $1,500,000 on terms more favorable to the Company than it was then able to obtain from outside investors. The shares are initially convertible at the option of the holders into common stock at $3.77 per share (based on the face value of the preferred shares), and will be converted automatically on April 13, 2002 if they have not been converted before then. The conversion price is subject to adjustment upon certain equity transactions, as defined by the applicable agreement and may be below the trading market price of the stock at the time of conversion. The Company has valued the beneficial conversion feature reflecting the April 13, 2000 commitment date and the most beneficial per share discount available to the preferred shareholders. Such value was $481,000 and is treated as a deemed dividend as of the commitment date. The holders of the preferred stock have liquidation rights equal to their original investment plus accrued but unpaid dividends.</w:t>
      </w:r>
    </w:p>
    <w:p>
      <w:pPr>
        <w:spacing w:after="0" w:line="208"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During the first and second quarters of 2001, the conversion price was reduced as a result of the issuance of adjustable warrants to Millennium LP, as described above. The Company has revalued the beneficial conversion feature reflecting the reduced conversion prices and the most beneficial per share discount available to the preferred shareholders and has recorded additional deemed dividends aggregating $802,000 as of the applicable reset dates.</w:t>
      </w:r>
    </w:p>
    <w:p>
      <w:pPr>
        <w:spacing w:after="0" w:line="186"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In July 2001, the SEC staff made a staff announcement, "Classification and Measurement of Redeemable Securities", (EITF D-98) which clarifies Rule5-02.28 of Regulation S-X, which was previously adopted in accounting series Release No. 268, "Presentation in Financial Statements of Redeemable Preferred Stock". This announcement addresses financial statement classification and measurement of securities subject to mandatory redemption requirements or whose redemption is outside of the control of the issuer. Rule 5-02.28 requires preferred securities that are redeemable for cash or other assets to be classified outside of permanent equity if they are redeemable (1) at a fixed or determinable price on a fixed or determinable date (2) at the option of the holder, or (3) upon the occurrence of an event that is not solely within the control of the issuer.</w:t>
      </w:r>
    </w:p>
    <w:p>
      <w:pPr>
        <w:spacing w:after="0" w:line="18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The 6% cumulative convertible preferred stock issued in April 2000 was classified with stockholders' equity since issuance. The agreement provides that a mandatory redemption is triggered if a change in control occurs. A purchaser could acquire a majority of the voting power of the outstanding stock, without Company approval, thereby triggering a redemption. Accordingly the Company has reclassified the 6% cumulative convertible preferred stock outside of permanent equity for all periods presented, in accordance with the transition guidance of EITF D-98. Since a majority of the outstanding stock of the Company is the control of outside investors, a hostile takeover or other sale could occur outside the control of the Company and thereby trigger a change in control and ultimately a redemption. There is no accretion of the fair value of the preferred shares to its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STOCKHOLDERS' EQUITY (CONTINUED)</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redemption amount because the redemption is uncertain. The redemption only takes place when the Company's outside investors vote for a takeover or a sale and</w:t>
      </w:r>
    </w:p>
    <w:p>
      <w:pPr>
        <w:sectPr>
          <w:pgSz w:w="11900" w:h="16838" w:orient="portrait"/>
          <w:cols w:equalWidth="0" w:num="1">
            <w:col w:w="10219"/>
          </w:cols>
          <w:pgMar w:left="240" w:top="142" w:right="1440" w:bottom="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there is no current indication that this event will occur.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ISSUED FOR TECHNOLOGY LICENSES</w:t>
      </w: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Under a 1997 License Agreement with NeuroSpheres, Ltd., the Company obtained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 exclusive patent license in the field of transplantation. The Company entered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into an additional license agreement with NeuroSpheres as of October 31, 2000,</w:t>
      </w:r>
    </w:p>
    <w:p>
      <w:pPr>
        <w:spacing w:after="0" w:line="238" w:lineRule="auto"/>
        <w:rPr>
          <w:sz w:val="20"/>
          <w:szCs w:val="20"/>
          <w:color w:val="auto"/>
        </w:rPr>
      </w:pPr>
      <w:r>
        <w:rPr>
          <w:rFonts w:ascii="Courier New" w:cs="Courier New" w:eastAsia="Courier New" w:hAnsi="Courier New"/>
          <w:sz w:val="18"/>
          <w:szCs w:val="18"/>
          <w:color w:val="auto"/>
        </w:rPr>
        <w:t>under which the Company obtained an exclusive license in the field of</w:t>
      </w:r>
    </w:p>
    <w:p>
      <w:pPr>
        <w:spacing w:after="0"/>
        <w:rPr>
          <w:sz w:val="20"/>
          <w:szCs w:val="20"/>
          <w:color w:val="auto"/>
        </w:rPr>
      </w:pPr>
      <w:r>
        <w:rPr>
          <w:rFonts w:ascii="Courier New" w:cs="Courier New" w:eastAsia="Courier New" w:hAnsi="Courier New"/>
          <w:sz w:val="18"/>
          <w:szCs w:val="18"/>
          <w:color w:val="auto"/>
        </w:rPr>
        <w:t>non-transplant uses, such as drug discovery and drug testing, so that together</w:t>
      </w:r>
    </w:p>
    <w:p>
      <w:pPr>
        <w:spacing w:after="0" w:line="237" w:lineRule="auto"/>
        <w:rPr>
          <w:sz w:val="20"/>
          <w:szCs w:val="20"/>
          <w:color w:val="auto"/>
        </w:rPr>
      </w:pPr>
      <w:r>
        <w:rPr>
          <w:rFonts w:ascii="Courier New" w:cs="Courier New" w:eastAsia="Courier New" w:hAnsi="Courier New"/>
          <w:sz w:val="18"/>
          <w:szCs w:val="18"/>
          <w:color w:val="auto"/>
        </w:rPr>
        <w:t>the licenses are exclusive for all uses of the technology. The Company made</w:t>
      </w:r>
    </w:p>
    <w:p>
      <w:pPr>
        <w:spacing w:after="0" w:line="238" w:lineRule="auto"/>
        <w:rPr>
          <w:sz w:val="20"/>
          <w:szCs w:val="20"/>
          <w:color w:val="auto"/>
        </w:rPr>
      </w:pPr>
      <w:r>
        <w:rPr>
          <w:rFonts w:ascii="Courier New" w:cs="Courier New" w:eastAsia="Courier New" w:hAnsi="Courier New"/>
          <w:sz w:val="18"/>
          <w:szCs w:val="18"/>
          <w:color w:val="auto"/>
        </w:rPr>
        <w:t>up-front payments to NeuroSpheres of 65,000 shares of its common stock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$50,000, and will make additional cash payments when milestones are achieved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non-transplant field, or in any products employing NeuroSpheres patents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generating cells of the blood and immune system from neural stem cells.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Company also entered into license agreements with the California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Institute of Technology and issued 27,313 shares of common stock upon execution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license agreement and its amendment. The Company must pay an additional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 upon the issuance of each of the four patents licensed under the amended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Upon entering a license agreement with the Oregon Health Sciences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University ("OHSU") in March 1997, the Company issued it 4,838 shares of common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and an option to purchase up to 62,888 additional shares to OHSU with 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 price of $.01 per share, 9,675 of which have vested by passage of time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the others of which will vest, if at all, on the achievement of specified</w:t>
      </w:r>
    </w:p>
    <w:p>
      <w:pPr>
        <w:spacing w:after="0" w:line="238" w:lineRule="auto"/>
        <w:rPr>
          <w:sz w:val="20"/>
          <w:szCs w:val="20"/>
          <w:color w:val="auto"/>
        </w:rPr>
      </w:pPr>
      <w:r>
        <w:rPr>
          <w:rFonts w:ascii="Courier New" w:cs="Courier New" w:eastAsia="Courier New" w:hAnsi="Courier New"/>
          <w:sz w:val="18"/>
          <w:szCs w:val="18"/>
          <w:color w:val="auto"/>
        </w:rPr>
        <w:t>milestones.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OPTION AND EMPLOYEE STOCK PURCHASE PLANS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has adopted several stock plans that provide for the issuance of incentive and nonqualified stock options, performance awards and stock appreciation rights, at prices to be determined by the Board of Directors. In the case of incentive stock options, such price will not be less than the fair market value on the date of grant. Options generally vest ratably over four years and are exercisable for ten years from the date of grant or within three months of termination. At December 31, 2001, the Company had reserved 6,615,261 shares of common stock for the exercise of stock options.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54</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STOCKHOLDERS' EQUITY (CONTINUED)</w:t>
      </w:r>
    </w:p>
    <w:p>
      <w:pPr>
        <w:spacing w:after="0" w:line="207" w:lineRule="exact"/>
        <w:rPr>
          <w:sz w:val="20"/>
          <w:szCs w:val="20"/>
          <w:color w:val="auto"/>
        </w:rPr>
      </w:pPr>
    </w:p>
    <w:p>
      <w:pPr>
        <w:ind w:right="2099" w:firstLine="421"/>
        <w:spacing w:after="0" w:line="235" w:lineRule="auto"/>
        <w:rPr>
          <w:sz w:val="20"/>
          <w:szCs w:val="20"/>
          <w:color w:val="auto"/>
        </w:rPr>
      </w:pPr>
      <w:r>
        <w:rPr>
          <w:rFonts w:ascii="Courier New" w:cs="Courier New" w:eastAsia="Courier New" w:hAnsi="Courier New"/>
          <w:sz w:val="18"/>
          <w:szCs w:val="18"/>
          <w:color w:val="auto"/>
        </w:rPr>
        <w:t>The following table presents the combined activity of the Company's stock option plans for the years ended December 31:</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1999 ---------------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jc w:val="both"/>
        <w:ind w:left="380" w:right="7319" w:firstLine="44"/>
        <w:spacing w:after="0" w:line="268" w:lineRule="auto"/>
        <w:tabs>
          <w:tab w:leader="none" w:pos="106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WEIGHTED WEIGHTED WEIGHTED AVERAGE AVERAGE</w:t>
      </w:r>
    </w:p>
    <w:tbl>
      <w:tblPr>
        <w:tblLayout w:type="fixed"/>
        <w:tblInd w:w="60" w:type="dxa"/>
        <w:tblCellMar>
          <w:top w:w="0" w:type="dxa"/>
          <w:left w:w="0" w:type="dxa"/>
          <w:bottom w:w="0" w:type="dxa"/>
          <w:right w:w="0" w:type="dxa"/>
        </w:tblCellMar>
      </w:tblPr>
      <w:tr>
        <w:trPr>
          <w:trHeight w:val="199"/>
        </w:trPr>
        <w:tc>
          <w:tcPr>
            <w:tcW w:w="840" w:type="dxa"/>
            <w:vAlign w:val="bottom"/>
          </w:tcPr>
          <w:p>
            <w:pPr>
              <w:spacing w:after="0" w:line="198" w:lineRule="exact"/>
              <w:rPr>
                <w:sz w:val="20"/>
                <w:szCs w:val="20"/>
                <w:color w:val="auto"/>
              </w:rPr>
            </w:pPr>
            <w:r>
              <w:rPr>
                <w:rFonts w:ascii="Courier New" w:cs="Courier New" w:eastAsia="Courier New" w:hAnsi="Courier New"/>
                <w:sz w:val="18"/>
                <w:szCs w:val="18"/>
                <w:color w:val="auto"/>
              </w:rPr>
              <w:t>AVERAGE</w:t>
            </w:r>
          </w:p>
        </w:tc>
        <w:tc>
          <w:tcPr>
            <w:tcW w:w="232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96"/>
              </w:rPr>
              <w:t>OPTIONS EXERCISE PRICE</w:t>
            </w: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EXERCISE PRICE OPTIONS</w:t>
            </w:r>
          </w:p>
        </w:tc>
      </w:tr>
      <w:tr>
        <w:trPr>
          <w:trHeight w:val="203"/>
        </w:trPr>
        <w:tc>
          <w:tcPr>
            <w:tcW w:w="2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EXERCISE PRICE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w:t>
            </w:r>
          </w:p>
        </w:tc>
        <w:tc>
          <w:tcPr>
            <w:tcW w:w="2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640" w:hanging="532"/>
        <w:spacing w:after="0" w:line="238" w:lineRule="auto"/>
        <w:tabs>
          <w:tab w:leader="none" w:pos="6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at January</w:t>
      </w:r>
    </w:p>
    <w:tbl>
      <w:tblPr>
        <w:tblLayout w:type="fixed"/>
        <w:tblInd w:w="0" w:type="dxa"/>
        <w:tblCellMar>
          <w:top w:w="0" w:type="dxa"/>
          <w:left w:w="0" w:type="dxa"/>
          <w:bottom w:w="0" w:type="dxa"/>
          <w:right w:w="0" w:type="dxa"/>
        </w:tblCellMar>
      </w:tblPr>
      <w:tr>
        <w:trPr>
          <w:trHeight w:val="203"/>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2220" w:type="dxa"/>
            <w:vAlign w:val="bottom"/>
            <w:gridSpan w:val="4"/>
          </w:tcPr>
          <w:p>
            <w:pPr>
              <w:jc w:val="center"/>
              <w:spacing w:after="0"/>
              <w:rPr>
                <w:sz w:val="20"/>
                <w:szCs w:val="20"/>
                <w:color w:val="auto"/>
              </w:rPr>
            </w:pPr>
            <w:r>
              <w:rPr>
                <w:rFonts w:ascii="Courier New" w:cs="Courier New" w:eastAsia="Courier New" w:hAnsi="Courier New"/>
                <w:sz w:val="18"/>
                <w:szCs w:val="18"/>
                <w:color w:val="auto"/>
                <w:w w:val="97"/>
              </w:rPr>
              <w:t>2,716,966 $4.32</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939,335 $</w:t>
            </w:r>
          </w:p>
        </w:tc>
        <w:tc>
          <w:tcPr>
            <w:tcW w:w="6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2.65</w:t>
            </w:r>
          </w:p>
        </w:tc>
        <w:tc>
          <w:tcPr>
            <w:tcW w:w="1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1,654,126</w:t>
            </w:r>
          </w:p>
        </w:tc>
        <w:tc>
          <w:tcPr>
            <w:tcW w:w="5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$3.62</w:t>
            </w:r>
          </w:p>
        </w:tc>
      </w:tr>
      <w:tr>
        <w:trPr>
          <w:trHeight w:val="203"/>
        </w:trPr>
        <w:tc>
          <w:tcPr>
            <w:tcW w:w="1600" w:type="dxa"/>
            <w:vAlign w:val="bottom"/>
            <w:gridSpan w:val="2"/>
          </w:tcPr>
          <w:p>
            <w:pPr>
              <w:spacing w:after="0"/>
              <w:rPr>
                <w:sz w:val="20"/>
                <w:szCs w:val="20"/>
                <w:color w:val="auto"/>
              </w:rPr>
            </w:pPr>
            <w:r>
              <w:rPr>
                <w:rFonts w:ascii="Courier New" w:cs="Courier New" w:eastAsia="Courier New" w:hAnsi="Courier New"/>
                <w:sz w:val="12"/>
                <w:szCs w:val="12"/>
                <w:color w:val="auto"/>
                <w:w w:val="70"/>
              </w:rPr>
              <w:t>Granted........................</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1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1,212,082 2.61</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2,485,090</w:t>
            </w:r>
          </w:p>
        </w:tc>
        <w:tc>
          <w:tcPr>
            <w:tcW w:w="5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4.08</w:t>
            </w:r>
          </w:p>
        </w:tc>
      </w:tr>
      <w:tr>
        <w:trPr>
          <w:trHeight w:val="203"/>
        </w:trPr>
        <w:tc>
          <w:tcPr>
            <w:tcW w:w="1000" w:type="dxa"/>
            <w:vAlign w:val="bottom"/>
          </w:tcPr>
          <w:p>
            <w:pPr>
              <w:spacing w:after="0"/>
              <w:rPr>
                <w:sz w:val="17"/>
                <w:szCs w:val="17"/>
                <w:color w:val="auto"/>
              </w:rPr>
            </w:pPr>
          </w:p>
        </w:tc>
        <w:tc>
          <w:tcPr>
            <w:tcW w:w="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536,078</w:t>
            </w:r>
          </w:p>
        </w:tc>
        <w:tc>
          <w:tcPr>
            <w:tcW w:w="820" w:type="dxa"/>
            <w:vAlign w:val="bottom"/>
          </w:tcPr>
          <w:p>
            <w:pPr>
              <w:jc w:val="right"/>
              <w:ind w:right="312"/>
              <w:spacing w:after="0" w:line="203" w:lineRule="exact"/>
              <w:rPr>
                <w:sz w:val="20"/>
                <w:szCs w:val="20"/>
                <w:color w:val="auto"/>
              </w:rPr>
            </w:pPr>
            <w:r>
              <w:rPr>
                <w:rFonts w:ascii="Courier New" w:cs="Courier New" w:eastAsia="Courier New" w:hAnsi="Courier New"/>
                <w:sz w:val="18"/>
                <w:szCs w:val="18"/>
                <w:color w:val="auto"/>
                <w:w w:val="92"/>
              </w:rPr>
              <w:t>1.08</w:t>
            </w:r>
          </w:p>
        </w:tc>
        <w:tc>
          <w:tcPr>
            <w:tcW w:w="560" w:type="dxa"/>
            <w:vAlign w:val="bottom"/>
          </w:tcPr>
          <w:p>
            <w:pPr>
              <w:spacing w:after="0"/>
              <w:rPr>
                <w:sz w:val="17"/>
                <w:szCs w:val="17"/>
                <w:color w:val="auto"/>
              </w:rPr>
            </w:pPr>
          </w:p>
        </w:tc>
      </w:tr>
      <w:tr>
        <w:trPr>
          <w:trHeight w:val="203"/>
        </w:trPr>
        <w:tc>
          <w:tcPr>
            <w:tcW w:w="1600" w:type="dxa"/>
            <w:vAlign w:val="bottom"/>
            <w:gridSpan w:val="2"/>
          </w:tcPr>
          <w:p>
            <w:pPr>
              <w:spacing w:after="0"/>
              <w:rPr>
                <w:sz w:val="20"/>
                <w:szCs w:val="20"/>
                <w:color w:val="auto"/>
              </w:rPr>
            </w:pPr>
            <w:r>
              <w:rPr>
                <w:rFonts w:ascii="Courier New" w:cs="Courier New" w:eastAsia="Courier New" w:hAnsi="Courier New"/>
                <w:sz w:val="12"/>
                <w:szCs w:val="12"/>
                <w:color w:val="auto"/>
                <w:w w:val="70"/>
              </w:rPr>
              <w:t>Exercised......................</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(170,105)</w:t>
            </w:r>
          </w:p>
        </w:tc>
        <w:tc>
          <w:tcPr>
            <w:tcW w:w="6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0.93</w:t>
            </w:r>
          </w:p>
        </w:tc>
        <w:tc>
          <w:tcPr>
            <w:tcW w:w="1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(540,927)</w:t>
            </w:r>
          </w:p>
        </w:tc>
        <w:tc>
          <w:tcPr>
            <w:tcW w:w="5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1.015</w:t>
            </w:r>
          </w:p>
        </w:tc>
      </w:tr>
      <w:tr>
        <w:trPr>
          <w:trHeight w:val="203"/>
        </w:trPr>
        <w:tc>
          <w:tcPr>
            <w:tcW w:w="2660" w:type="dxa"/>
            <w:vAlign w:val="bottom"/>
            <w:gridSpan w:val="4"/>
          </w:tcPr>
          <w:p>
            <w:pPr>
              <w:jc w:val="right"/>
              <w:ind w:right="252"/>
              <w:spacing w:after="0" w:line="203" w:lineRule="exact"/>
              <w:rPr>
                <w:sz w:val="20"/>
                <w:szCs w:val="20"/>
                <w:color w:val="auto"/>
              </w:rPr>
            </w:pPr>
            <w:r>
              <w:rPr>
                <w:rFonts w:ascii="Courier New" w:cs="Courier New" w:eastAsia="Courier New" w:hAnsi="Courier New"/>
                <w:sz w:val="18"/>
                <w:szCs w:val="18"/>
                <w:color w:val="auto"/>
              </w:rPr>
              <w:t>(604,362) 1.5</w:t>
            </w:r>
          </w:p>
        </w:tc>
        <w:tc>
          <w:tcPr>
            <w:tcW w:w="560" w:type="dxa"/>
            <w:vAlign w:val="bottom"/>
          </w:tcPr>
          <w:p>
            <w:pPr>
              <w:spacing w:after="0"/>
              <w:rPr>
                <w:sz w:val="17"/>
                <w:szCs w:val="17"/>
                <w:color w:val="auto"/>
              </w:rPr>
            </w:pPr>
          </w:p>
        </w:tc>
      </w:tr>
      <w:tr>
        <w:trPr>
          <w:trHeight w:val="203"/>
        </w:trPr>
        <w:tc>
          <w:tcPr>
            <w:tcW w:w="1600" w:type="dxa"/>
            <w:vAlign w:val="bottom"/>
            <w:gridSpan w:val="2"/>
          </w:tcPr>
          <w:p>
            <w:pPr>
              <w:spacing w:after="0"/>
              <w:rPr>
                <w:sz w:val="20"/>
                <w:szCs w:val="20"/>
                <w:color w:val="auto"/>
              </w:rPr>
            </w:pPr>
            <w:r>
              <w:rPr>
                <w:rFonts w:ascii="Courier New" w:cs="Courier New" w:eastAsia="Courier New" w:hAnsi="Courier New"/>
                <w:sz w:val="12"/>
                <w:szCs w:val="12"/>
                <w:color w:val="auto"/>
                <w:w w:val="70"/>
              </w:rPr>
              <w:t>Canceled.......................</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16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(106,383) 2.26</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(166,532)</w:t>
            </w:r>
          </w:p>
        </w:tc>
        <w:tc>
          <w:tcPr>
            <w:tcW w:w="5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4.77</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(646,507)</w:t>
            </w:r>
          </w:p>
        </w:tc>
        <w:tc>
          <w:tcPr>
            <w:tcW w:w="6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5.31</w:t>
            </w:r>
          </w:p>
        </w:tc>
        <w:tc>
          <w:tcPr>
            <w:tcW w:w="1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5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 --------- ---</w:t>
            </w:r>
          </w:p>
        </w:tc>
      </w:tr>
    </w:tbl>
    <w:p>
      <w:pPr>
        <w:spacing w:after="0" w:line="4" w:lineRule="exact"/>
        <w:rPr>
          <w:sz w:val="20"/>
          <w:szCs w:val="20"/>
          <w:color w:val="auto"/>
        </w:rPr>
      </w:pPr>
    </w:p>
    <w:p>
      <w:pPr>
        <w:ind w:left="480" w:right="7219" w:hanging="214"/>
        <w:spacing w:after="0" w:line="268" w:lineRule="auto"/>
        <w:tabs>
          <w:tab w:leader="none" w:pos="58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at December 31..... 3,652,560 3.98</w:t>
      </w:r>
    </w:p>
    <w:p>
      <w:pPr>
        <w:jc w:val="center"/>
        <w:ind w:right="6939"/>
        <w:spacing w:after="0" w:line="233" w:lineRule="auto"/>
        <w:rPr>
          <w:sz w:val="20"/>
          <w:szCs w:val="20"/>
          <w:color w:val="auto"/>
        </w:rPr>
      </w:pPr>
      <w:r>
        <w:rPr>
          <w:rFonts w:ascii="Courier New" w:cs="Courier New" w:eastAsia="Courier New" w:hAnsi="Courier New"/>
          <w:sz w:val="18"/>
          <w:szCs w:val="18"/>
          <w:color w:val="auto"/>
        </w:rPr>
        <w:t>2,716,966 $ 4.32 939,335 $2.65</w:t>
      </w:r>
    </w:p>
    <w:p>
      <w:pPr>
        <w:jc w:val="center"/>
        <w:ind w:right="6939"/>
        <w:spacing w:after="0"/>
        <w:rPr>
          <w:sz w:val="20"/>
          <w:szCs w:val="20"/>
          <w:color w:val="auto"/>
        </w:rPr>
      </w:pPr>
      <w:r>
        <w:rPr>
          <w:rFonts w:ascii="Courier New" w:cs="Courier New" w:eastAsia="Courier New" w:hAnsi="Courier New"/>
          <w:sz w:val="18"/>
          <w:szCs w:val="18"/>
          <w:color w:val="auto"/>
        </w:rPr>
        <w:t>========= ========= =========</w:t>
      </w:r>
    </w:p>
    <w:p>
      <w:pPr>
        <w:jc w:val="center"/>
        <w:ind w:right="6939"/>
        <w:spacing w:after="0" w:line="237" w:lineRule="auto"/>
        <w:rPr>
          <w:sz w:val="20"/>
          <w:szCs w:val="20"/>
          <w:color w:val="auto"/>
        </w:rPr>
      </w:pPr>
      <w:r>
        <w:rPr>
          <w:rFonts w:ascii="Courier New" w:cs="Courier New" w:eastAsia="Courier New" w:hAnsi="Courier New"/>
          <w:sz w:val="18"/>
          <w:szCs w:val="18"/>
          <w:color w:val="auto"/>
        </w:rPr>
        <w:t>Options exercisable at</w:t>
      </w:r>
    </w:p>
    <w:p>
      <w:pPr>
        <w:ind w:left="100"/>
        <w:spacing w:after="0"/>
        <w:rPr>
          <w:sz w:val="20"/>
          <w:szCs w:val="20"/>
          <w:color w:val="auto"/>
        </w:rPr>
      </w:pPr>
      <w:r>
        <w:rPr>
          <w:rFonts w:ascii="Courier New" w:cs="Courier New" w:eastAsia="Courier New" w:hAnsi="Courier New"/>
          <w:sz w:val="18"/>
          <w:szCs w:val="18"/>
          <w:color w:val="auto"/>
        </w:rPr>
        <w:t>December 31..................</w:t>
      </w:r>
    </w:p>
    <w:p>
      <w:pPr>
        <w:sectPr>
          <w:pgSz w:w="11900" w:h="16838" w:orient="portrait"/>
          <w:cols w:equalWidth="0" w:num="1">
            <w:col w:w="10219"/>
          </w:cols>
          <w:pgMar w:left="240" w:top="136" w:right="1440" w:bottom="0" w:gutter="0" w:footer="0" w:header="0"/>
        </w:sectPr>
      </w:pPr>
    </w:p>
    <w:bookmarkStart w:id="51" w:name="page52"/>
    <w:bookmarkEnd w:id="51"/>
    <w:p>
      <w:pPr>
        <w:jc w:val="center"/>
        <w:ind w:right="6959"/>
        <w:spacing w:after="0"/>
        <w:rPr>
          <w:sz w:val="20"/>
          <w:szCs w:val="20"/>
          <w:color w:val="auto"/>
        </w:rPr>
      </w:pPr>
      <w:r>
        <w:rPr>
          <w:rFonts w:ascii="Courier New" w:cs="Courier New" w:eastAsia="Courier New" w:hAnsi="Courier New"/>
          <w:sz w:val="18"/>
          <w:szCs w:val="18"/>
          <w:color w:val="auto"/>
        </w:rPr>
        <w:t>1,287,918 $3.74 731,523 $ 4.01</w:t>
      </w:r>
    </w:p>
    <w:p>
      <w:pPr>
        <w:jc w:val="center"/>
        <w:ind w:right="6959"/>
        <w:spacing w:after="0" w:line="238" w:lineRule="auto"/>
        <w:rPr>
          <w:sz w:val="20"/>
          <w:szCs w:val="20"/>
          <w:color w:val="auto"/>
        </w:rPr>
      </w:pPr>
      <w:r>
        <w:rPr>
          <w:rFonts w:ascii="Courier New" w:cs="Courier New" w:eastAsia="Courier New" w:hAnsi="Courier New"/>
          <w:sz w:val="18"/>
          <w:szCs w:val="18"/>
          <w:color w:val="auto"/>
        </w:rPr>
        <w:t>594,216 $3.44 =========</w:t>
      </w:r>
    </w:p>
    <w:p>
      <w:pPr>
        <w:jc w:val="center"/>
        <w:ind w:right="6959"/>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FAS 123 DISCLOSURES</w:t>
      </w:r>
    </w:p>
    <w:p>
      <w:pPr>
        <w:spacing w:after="0" w:line="207" w:lineRule="exact"/>
        <w:rPr>
          <w:sz w:val="20"/>
          <w:szCs w:val="20"/>
          <w:color w:val="auto"/>
        </w:rPr>
      </w:pPr>
    </w:p>
    <w:p>
      <w:pPr>
        <w:ind w:right="1879" w:firstLine="421"/>
        <w:spacing w:after="0" w:line="275" w:lineRule="auto"/>
        <w:rPr>
          <w:sz w:val="20"/>
          <w:szCs w:val="20"/>
          <w:color w:val="auto"/>
        </w:rPr>
      </w:pPr>
      <w:r>
        <w:rPr>
          <w:rFonts w:ascii="Courier New" w:cs="Courier New" w:eastAsia="Courier New" w:hAnsi="Courier New"/>
          <w:sz w:val="16"/>
          <w:szCs w:val="16"/>
          <w:color w:val="auto"/>
        </w:rPr>
        <w:t>The Company has adopted the disclosure provisions only of Statement of Financial Accounting Standards No. 123, ACCOUNTING FOR STOCK-BASED COMPENSATION ("FAS 123") and accounts for its stock option plans in accordance with the provisions of APB 25, ACCOUNTING FOR STOCK ISSUED TO EMPLOYEES.</w:t>
      </w:r>
    </w:p>
    <w:p>
      <w:pPr>
        <w:spacing w:after="0" w:line="182" w:lineRule="exact"/>
        <w:rPr>
          <w:sz w:val="20"/>
          <w:szCs w:val="20"/>
          <w:color w:val="auto"/>
        </w:rPr>
      </w:pPr>
    </w:p>
    <w:p>
      <w:pPr>
        <w:ind w:right="2199" w:firstLine="421"/>
        <w:spacing w:after="0" w:line="290" w:lineRule="auto"/>
        <w:rPr>
          <w:sz w:val="20"/>
          <w:szCs w:val="20"/>
          <w:color w:val="auto"/>
        </w:rPr>
      </w:pPr>
      <w:r>
        <w:rPr>
          <w:rFonts w:ascii="Courier New" w:cs="Courier New" w:eastAsia="Courier New" w:hAnsi="Courier New"/>
          <w:sz w:val="16"/>
          <w:szCs w:val="16"/>
          <w:color w:val="auto"/>
        </w:rPr>
        <w:t>The following table presents weighted average price and life information about significant option groups outstanding at December 31, 2001:</w:t>
      </w:r>
    </w:p>
    <w:p>
      <w:pPr>
        <w:spacing w:after="0" w:line="164"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OPTIONS OUTSTANDING</w:t>
      </w:r>
    </w:p>
    <w:p>
      <w:pPr>
        <w:jc w:val="center"/>
        <w:ind w:right="7679"/>
        <w:spacing w:after="0" w:line="238" w:lineRule="auto"/>
        <w:rPr>
          <w:sz w:val="20"/>
          <w:szCs w:val="20"/>
          <w:color w:val="auto"/>
        </w:rPr>
      </w:pPr>
      <w:r>
        <w:rPr>
          <w:rFonts w:ascii="Courier New" w:cs="Courier New" w:eastAsia="Courier New" w:hAnsi="Courier New"/>
          <w:sz w:val="18"/>
          <w:szCs w:val="18"/>
          <w:color w:val="auto"/>
        </w:rPr>
        <w:t>OPTIONS EXERCISABLE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80"/>
        <w:spacing w:after="0" w:line="238" w:lineRule="auto"/>
        <w:rPr>
          <w:sz w:val="20"/>
          <w:szCs w:val="20"/>
          <w:color w:val="auto"/>
        </w:rPr>
      </w:pPr>
      <w:r>
        <w:rPr>
          <w:rFonts w:ascii="Courier New" w:cs="Courier New" w:eastAsia="Courier New" w:hAnsi="Courier New"/>
          <w:sz w:val="18"/>
          <w:szCs w:val="18"/>
          <w:color w:val="auto"/>
        </w:rPr>
        <w:t>---------- WEIGHTED</w:t>
      </w:r>
    </w:p>
    <w:p>
      <w:pPr>
        <w:jc w:val="center"/>
        <w:ind w:right="7679"/>
        <w:spacing w:after="0"/>
        <w:rPr>
          <w:sz w:val="20"/>
          <w:szCs w:val="20"/>
          <w:color w:val="auto"/>
        </w:rPr>
      </w:pPr>
      <w:r>
        <w:rPr>
          <w:rFonts w:ascii="Courier New" w:cs="Courier New" w:eastAsia="Courier New" w:hAnsi="Courier New"/>
          <w:sz w:val="18"/>
          <w:szCs w:val="18"/>
          <w:color w:val="auto"/>
        </w:rPr>
        <w:t>AVERAGE WEIGHTED</w:t>
      </w:r>
    </w:p>
    <w:p>
      <w:pPr>
        <w:jc w:val="center"/>
        <w:ind w:right="7679"/>
        <w:spacing w:after="0" w:line="237" w:lineRule="auto"/>
        <w:rPr>
          <w:sz w:val="20"/>
          <w:szCs w:val="20"/>
          <w:color w:val="auto"/>
        </w:rPr>
      </w:pPr>
      <w:r>
        <w:rPr>
          <w:rFonts w:ascii="Courier New" w:cs="Courier New" w:eastAsia="Courier New" w:hAnsi="Courier New"/>
          <w:sz w:val="18"/>
          <w:szCs w:val="18"/>
          <w:color w:val="auto"/>
        </w:rPr>
        <w:t>WEIGHTED REMAINING</w:t>
      </w:r>
    </w:p>
    <w:p>
      <w:pPr>
        <w:jc w:val="center"/>
        <w:ind w:right="7679"/>
        <w:spacing w:after="0"/>
        <w:rPr>
          <w:sz w:val="20"/>
          <w:szCs w:val="20"/>
          <w:color w:val="auto"/>
        </w:rPr>
      </w:pPr>
      <w:r>
        <w:rPr>
          <w:rFonts w:ascii="Courier New" w:cs="Courier New" w:eastAsia="Courier New" w:hAnsi="Courier New"/>
          <w:sz w:val="18"/>
          <w:szCs w:val="18"/>
          <w:color w:val="auto"/>
        </w:rPr>
        <w:t>AVERAGE AVERAGE NUMBER</w:t>
      </w:r>
    </w:p>
    <w:p>
      <w:pPr>
        <w:jc w:val="center"/>
        <w:ind w:right="7679"/>
        <w:spacing w:after="0" w:line="237" w:lineRule="auto"/>
        <w:rPr>
          <w:sz w:val="20"/>
          <w:szCs w:val="20"/>
          <w:color w:val="auto"/>
        </w:rPr>
      </w:pPr>
      <w:r>
        <w:rPr>
          <w:rFonts w:ascii="Courier New" w:cs="Courier New" w:eastAsia="Courier New" w:hAnsi="Courier New"/>
          <w:sz w:val="18"/>
          <w:szCs w:val="18"/>
          <w:color w:val="auto"/>
        </w:rPr>
        <w:t>CONTRACTUAL EXERCISE</w:t>
      </w:r>
    </w:p>
    <w:p>
      <w:pPr>
        <w:jc w:val="center"/>
        <w:ind w:right="7679"/>
        <w:spacing w:after="0"/>
        <w:rPr>
          <w:sz w:val="20"/>
          <w:szCs w:val="20"/>
          <w:color w:val="auto"/>
        </w:rPr>
      </w:pPr>
      <w:r>
        <w:rPr>
          <w:rFonts w:ascii="Courier New" w:cs="Courier New" w:eastAsia="Courier New" w:hAnsi="Courier New"/>
          <w:sz w:val="18"/>
          <w:szCs w:val="18"/>
          <w:color w:val="auto"/>
        </w:rPr>
        <w:t>NUMBER EXERCISE RANGE</w:t>
      </w:r>
    </w:p>
    <w:p>
      <w:pPr>
        <w:jc w:val="center"/>
        <w:ind w:right="7679"/>
        <w:spacing w:after="0" w:line="237" w:lineRule="auto"/>
        <w:rPr>
          <w:sz w:val="20"/>
          <w:szCs w:val="20"/>
          <w:color w:val="auto"/>
        </w:rPr>
      </w:pPr>
      <w:r>
        <w:rPr>
          <w:rFonts w:ascii="Courier New" w:cs="Courier New" w:eastAsia="Courier New" w:hAnsi="Courier New"/>
          <w:sz w:val="18"/>
          <w:szCs w:val="18"/>
          <w:color w:val="auto"/>
        </w:rPr>
        <w:t>OF EXERCISE PRICES</w:t>
      </w:r>
    </w:p>
    <w:p>
      <w:pPr>
        <w:jc w:val="center"/>
        <w:ind w:right="7679"/>
        <w:spacing w:after="0" w:line="238" w:lineRule="auto"/>
        <w:rPr>
          <w:sz w:val="20"/>
          <w:szCs w:val="20"/>
          <w:color w:val="auto"/>
        </w:rPr>
      </w:pPr>
      <w:r>
        <w:rPr>
          <w:rFonts w:ascii="Courier New" w:cs="Courier New" w:eastAsia="Courier New" w:hAnsi="Courier New"/>
          <w:sz w:val="18"/>
          <w:szCs w:val="18"/>
          <w:color w:val="auto"/>
        </w:rPr>
        <w:t>OUTSTANDING LIFE (YRS.)</w:t>
      </w:r>
    </w:p>
    <w:p>
      <w:pPr>
        <w:jc w:val="center"/>
        <w:ind w:right="7679"/>
        <w:spacing w:after="0"/>
        <w:rPr>
          <w:sz w:val="20"/>
          <w:szCs w:val="20"/>
          <w:color w:val="auto"/>
        </w:rPr>
      </w:pPr>
      <w:r>
        <w:rPr>
          <w:rFonts w:ascii="Courier New" w:cs="Courier New" w:eastAsia="Courier New" w:hAnsi="Courier New"/>
          <w:sz w:val="18"/>
          <w:szCs w:val="18"/>
          <w:color w:val="auto"/>
        </w:rPr>
        <w:t>PRICE EXERCISABLE PRICE</w:t>
      </w:r>
    </w:p>
    <w:p>
      <w:pPr>
        <w:ind w:left="260" w:hanging="201"/>
        <w:spacing w:after="0" w:line="237" w:lineRule="auto"/>
        <w:tabs>
          <w:tab w:leader="none" w:pos="26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hanging="421"/>
        <w:spacing w:after="0" w:line="238" w:lineRule="auto"/>
        <w:tabs>
          <w:tab w:leader="none" w:pos="48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8"/>
          <w:szCs w:val="18"/>
          <w:color w:val="auto"/>
        </w:rPr>
      </w:pPr>
    </w:p>
    <w:p>
      <w:pPr>
        <w:jc w:val="both"/>
        <w:ind w:left="120" w:right="77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Less than $5.00.................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1,884,560 8.71 $ 2.53</w:t>
      </w:r>
    </w:p>
    <w:p>
      <w:pPr>
        <w:spacing w:after="0" w:line="4" w:lineRule="exact"/>
        <w:rPr>
          <w:rFonts w:ascii="Courier New" w:cs="Courier New" w:eastAsia="Courier New" w:hAnsi="Courier New"/>
          <w:sz w:val="18"/>
          <w:szCs w:val="18"/>
          <w:color w:val="auto"/>
        </w:rPr>
      </w:pPr>
    </w:p>
    <w:p>
      <w:pPr>
        <w:jc w:val="center"/>
        <w:ind w:right="7679" w:firstLine="104"/>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832,046 $ 2.32 $5.01 - $10.00..................</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1,687,000 5.88 5.25</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374,872 5.28 Greater</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$10.00.............</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81,000 0.94 11.03</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81,000 11.03 ---------</w:t>
      </w:r>
    </w:p>
    <w:p>
      <w:pPr>
        <w:spacing w:after="0" w:line="4" w:lineRule="exact"/>
        <w:rPr>
          <w:rFonts w:ascii="Courier New" w:cs="Courier New" w:eastAsia="Courier New" w:hAnsi="Courier New"/>
          <w:sz w:val="18"/>
          <w:szCs w:val="18"/>
          <w:color w:val="auto"/>
        </w:rPr>
      </w:pPr>
    </w:p>
    <w:p>
      <w:pPr>
        <w:jc w:val="both"/>
        <w:ind w:left="280" w:right="79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--------- 3,652,560 1,287,918 =========</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Pursuant to the requirements of FAS 123, the following are the pro forma net loss and net loss per share amounts for 2001, 2000, and 1999, as if the compensation cost for the option plans and the stock purchase plan had been determined based on the fair value at the grant date for grants in 2001, 2000, and 1999, consistent with the provisions of FAS 123:</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2001 2000 1999 -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580" w:hanging="523"/>
        <w:spacing w:after="0" w:line="238" w:lineRule="auto"/>
        <w:tabs>
          <w:tab w:leader="none" w:pos="58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REPORTED PRO</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FORMA AS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REPORTED PRO</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FORMA AS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REPORTED PRO</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FORMA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80" w:hanging="523"/>
        <w:spacing w:after="0" w:line="238" w:lineRule="auto"/>
        <w:tabs>
          <w:tab w:leader="none" w:pos="58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40" w:hanging="204"/>
        <w:spacing w:after="0" w:line="238" w:lineRule="auto"/>
        <w:tabs>
          <w:tab w:leader="none" w:pos="840"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spacing w:after="0"/>
        <w:rPr>
          <w:sz w:val="20"/>
          <w:szCs w:val="20"/>
          <w:color w:val="auto"/>
        </w:rPr>
      </w:pPr>
      <w:r>
        <w:rPr>
          <w:rFonts w:ascii="Courier New" w:cs="Courier New" w:eastAsia="Courier New" w:hAnsi="Courier New"/>
          <w:sz w:val="18"/>
          <w:szCs w:val="18"/>
          <w:color w:val="auto"/>
        </w:rPr>
        <w:t>loss.............</w:t>
      </w:r>
    </w:p>
    <w:p>
      <w:pPr>
        <w:ind w:left="260"/>
        <w:spacing w:after="0" w:line="237" w:lineRule="auto"/>
        <w:rPr>
          <w:sz w:val="20"/>
          <w:szCs w:val="20"/>
          <w:color w:val="auto"/>
        </w:rPr>
      </w:pPr>
      <w:r>
        <w:rPr>
          <w:rFonts w:ascii="Courier New" w:cs="Courier New" w:eastAsia="Courier New" w:hAnsi="Courier New"/>
          <w:sz w:val="18"/>
          <w:szCs w:val="18"/>
          <w:color w:val="auto"/>
        </w:rPr>
        <w:t>$(3,446,497)</w:t>
      </w:r>
    </w:p>
    <w:p>
      <w:pPr>
        <w:ind w:left="260"/>
        <w:spacing w:after="0" w:line="238" w:lineRule="auto"/>
        <w:rPr>
          <w:sz w:val="20"/>
          <w:szCs w:val="20"/>
          <w:color w:val="auto"/>
        </w:rPr>
      </w:pPr>
      <w:r>
        <w:rPr>
          <w:rFonts w:ascii="Courier New" w:cs="Courier New" w:eastAsia="Courier New" w:hAnsi="Courier New"/>
          <w:sz w:val="18"/>
          <w:szCs w:val="18"/>
          <w:color w:val="auto"/>
        </w:rPr>
        <w:t>$(5,201,774)</w:t>
      </w:r>
    </w:p>
    <w:p>
      <w:pPr>
        <w:ind w:left="220"/>
        <w:spacing w:after="0"/>
        <w:rPr>
          <w:sz w:val="20"/>
          <w:szCs w:val="20"/>
          <w:color w:val="auto"/>
        </w:rPr>
      </w:pPr>
      <w:r>
        <w:rPr>
          <w:rFonts w:ascii="Courier New" w:cs="Courier New" w:eastAsia="Courier New" w:hAnsi="Courier New"/>
          <w:sz w:val="18"/>
          <w:szCs w:val="18"/>
          <w:color w:val="auto"/>
        </w:rPr>
        <w:t>$(11,125,477)</w:t>
      </w:r>
    </w:p>
    <w:p>
      <w:pPr>
        <w:ind w:left="220"/>
        <w:spacing w:after="0" w:line="237" w:lineRule="auto"/>
        <w:rPr>
          <w:sz w:val="20"/>
          <w:szCs w:val="20"/>
          <w:color w:val="auto"/>
        </w:rPr>
      </w:pPr>
      <w:r>
        <w:rPr>
          <w:rFonts w:ascii="Courier New" w:cs="Courier New" w:eastAsia="Courier New" w:hAnsi="Courier New"/>
          <w:sz w:val="18"/>
          <w:szCs w:val="18"/>
          <w:color w:val="auto"/>
        </w:rPr>
        <w:t>$(12,160,752)</w:t>
      </w:r>
    </w:p>
    <w:p>
      <w:pPr>
        <w:ind w:left="220"/>
        <w:spacing w:after="0"/>
        <w:rPr>
          <w:sz w:val="20"/>
          <w:szCs w:val="20"/>
          <w:color w:val="auto"/>
        </w:rPr>
      </w:pPr>
      <w:r>
        <w:rPr>
          <w:rFonts w:ascii="Courier New" w:cs="Courier New" w:eastAsia="Courier New" w:hAnsi="Courier New"/>
          <w:sz w:val="18"/>
          <w:szCs w:val="18"/>
          <w:color w:val="auto"/>
        </w:rPr>
        <w:t>$(15,708,626)</w:t>
      </w:r>
    </w:p>
    <w:p>
      <w:pPr>
        <w:ind w:left="220"/>
        <w:spacing w:after="0" w:line="237" w:lineRule="auto"/>
        <w:rPr>
          <w:sz w:val="20"/>
          <w:szCs w:val="20"/>
          <w:color w:val="auto"/>
        </w:rPr>
      </w:pPr>
      <w:r>
        <w:rPr>
          <w:rFonts w:ascii="Courier New" w:cs="Courier New" w:eastAsia="Courier New" w:hAnsi="Courier New"/>
          <w:sz w:val="18"/>
          <w:szCs w:val="18"/>
          <w:color w:val="auto"/>
        </w:rPr>
        <w:t>$(15,764,569)</w:t>
      </w:r>
    </w:p>
    <w:p>
      <w:pPr>
        <w:ind w:left="260"/>
        <w:spacing w:after="0"/>
        <w:rPr>
          <w:sz w:val="20"/>
          <w:szCs w:val="20"/>
          <w:color w:val="auto"/>
        </w:rPr>
      </w:pPr>
      <w:r>
        <w:rPr>
          <w:rFonts w:ascii="Courier New" w:cs="Courier New" w:eastAsia="Courier New" w:hAnsi="Courier New"/>
          <w:sz w:val="18"/>
          <w:szCs w:val="18"/>
          <w:color w:val="auto"/>
        </w:rPr>
        <w:t>Net loss per</w:t>
      </w:r>
    </w:p>
    <w:p>
      <w:pPr>
        <w:ind w:left="60"/>
        <w:spacing w:after="0" w:line="237" w:lineRule="auto"/>
        <w:rPr>
          <w:sz w:val="20"/>
          <w:szCs w:val="20"/>
          <w:color w:val="auto"/>
        </w:rPr>
      </w:pPr>
      <w:r>
        <w:rPr>
          <w:rFonts w:ascii="Courier New" w:cs="Courier New" w:eastAsia="Courier New" w:hAnsi="Courier New"/>
          <w:sz w:val="18"/>
          <w:szCs w:val="18"/>
          <w:color w:val="auto"/>
        </w:rPr>
        <w:t>share... $ (.22)</w:t>
      </w:r>
    </w:p>
    <w:p>
      <w:pPr>
        <w:ind w:left="100"/>
        <w:spacing w:after="0" w:line="238" w:lineRule="auto"/>
        <w:rPr>
          <w:sz w:val="20"/>
          <w:szCs w:val="20"/>
          <w:color w:val="auto"/>
        </w:rPr>
      </w:pPr>
      <w:r>
        <w:rPr>
          <w:rFonts w:ascii="Courier New" w:cs="Courier New" w:eastAsia="Courier New" w:hAnsi="Courier New"/>
          <w:sz w:val="18"/>
          <w:szCs w:val="18"/>
          <w:color w:val="auto"/>
        </w:rPr>
        <w:t>$ (.30) $ (.58)</w:t>
      </w:r>
    </w:p>
    <w:p>
      <w:pPr>
        <w:sectPr>
          <w:pgSz w:w="11900" w:h="16838" w:orient="portrait"/>
          <w:cols w:equalWidth="0" w:num="1">
            <w:col w:w="10219"/>
          </w:cols>
          <w:pgMar w:left="240" w:top="136" w:right="1440" w:bottom="0" w:gutter="0" w:footer="0" w:header="0"/>
        </w:sectPr>
      </w:pPr>
    </w:p>
    <w:bookmarkStart w:id="52" w:name="page53"/>
    <w:bookmarkEnd w:id="52"/>
    <w:p>
      <w:pPr>
        <w:ind w:left="540" w:right="8539" w:hanging="431"/>
        <w:spacing w:after="0" w:line="290" w:lineRule="auto"/>
        <w:tabs>
          <w:tab w:leader="none" w:pos="329"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(.62) $ (.84) $ (.84)</w:t>
      </w:r>
    </w:p>
    <w:p>
      <w:pPr>
        <w:spacing w:after="0" w:line="200" w:lineRule="exact"/>
        <w:rPr>
          <w:sz w:val="20"/>
          <w:szCs w:val="20"/>
          <w:color w:val="auto"/>
        </w:rPr>
      </w:pPr>
    </w:p>
    <w:p>
      <w:pPr>
        <w:spacing w:after="0" w:line="3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55</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STOCKHOLDERS' EQUITY (CONTINUED)</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weighted average fair value per share of options granted during 2001, 2000 and 1999 was $2.61, $4.13 and $.82, respectively. The fair value of options and shares issued pursuant to the stock purchase plan at the date of grant were estimated using the Black-Scholes model with the following weighted average assumptions: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OPTIONS STOCK PURCHASE PLAN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740" w:hanging="524"/>
        <w:spacing w:after="0" w:line="237" w:lineRule="auto"/>
        <w:tabs>
          <w:tab w:leader="none" w:pos="7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2001 2000 1999 2001 2000</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1999 -------- -------- --------</w:t>
      </w:r>
    </w:p>
    <w:p>
      <w:pPr>
        <w:jc w:val="center"/>
        <w:ind w:right="6739"/>
        <w:spacing w:after="0"/>
        <w:rPr>
          <w:sz w:val="20"/>
          <w:szCs w:val="20"/>
          <w:color w:val="auto"/>
        </w:rPr>
      </w:pPr>
      <w:r>
        <w:rPr>
          <w:rFonts w:ascii="Courier New" w:cs="Courier New" w:eastAsia="Courier New" w:hAnsi="Courier New"/>
          <w:sz w:val="18"/>
          <w:szCs w:val="18"/>
          <w:color w:val="auto"/>
        </w:rPr>
        <w:t>-------- -------- --------</w:t>
      </w:r>
    </w:p>
    <w:p>
      <w:pPr>
        <w:jc w:val="center"/>
        <w:ind w:right="6739"/>
        <w:spacing w:after="0" w:line="237" w:lineRule="auto"/>
        <w:rPr>
          <w:sz w:val="20"/>
          <w:szCs w:val="20"/>
          <w:color w:val="auto"/>
        </w:rPr>
      </w:pPr>
      <w:r>
        <w:rPr>
          <w:rFonts w:ascii="Courier New" w:cs="Courier New" w:eastAsia="Courier New" w:hAnsi="Courier New"/>
          <w:sz w:val="18"/>
          <w:szCs w:val="18"/>
          <w:color w:val="auto"/>
        </w:rPr>
        <w:t>Expected life</w:t>
      </w:r>
    </w:p>
    <w:p>
      <w:pPr>
        <w:jc w:val="center"/>
        <w:ind w:right="6739"/>
        <w:spacing w:after="0" w:line="238" w:lineRule="auto"/>
        <w:rPr>
          <w:sz w:val="20"/>
          <w:szCs w:val="20"/>
          <w:color w:val="auto"/>
        </w:rPr>
      </w:pPr>
      <w:r>
        <w:rPr>
          <w:rFonts w:ascii="Courier New" w:cs="Courier New" w:eastAsia="Courier New" w:hAnsi="Courier New"/>
          <w:sz w:val="18"/>
          <w:szCs w:val="18"/>
          <w:color w:val="auto"/>
        </w:rPr>
        <w:t>(years)............ 5 5 5 N/A</w:t>
      </w:r>
    </w:p>
    <w:p>
      <w:pPr>
        <w:jc w:val="center"/>
        <w:ind w:right="6739"/>
        <w:spacing w:after="0"/>
        <w:rPr>
          <w:sz w:val="20"/>
          <w:szCs w:val="20"/>
          <w:color w:val="auto"/>
        </w:rPr>
      </w:pPr>
      <w:r>
        <w:rPr>
          <w:rFonts w:ascii="Courier New" w:cs="Courier New" w:eastAsia="Courier New" w:hAnsi="Courier New"/>
          <w:sz w:val="18"/>
          <w:szCs w:val="18"/>
          <w:color w:val="auto"/>
        </w:rPr>
        <w:t>N/A .5 Interest</w:t>
      </w:r>
    </w:p>
    <w:p>
      <w:pPr>
        <w:jc w:val="center"/>
        <w:ind w:right="6739"/>
        <w:spacing w:after="0" w:line="237" w:lineRule="auto"/>
        <w:rPr>
          <w:sz w:val="20"/>
          <w:szCs w:val="20"/>
          <w:color w:val="auto"/>
        </w:rPr>
      </w:pPr>
      <w:r>
        <w:rPr>
          <w:rFonts w:ascii="Courier New" w:cs="Courier New" w:eastAsia="Courier New" w:hAnsi="Courier New"/>
          <w:sz w:val="18"/>
          <w:szCs w:val="18"/>
          <w:color w:val="auto"/>
        </w:rPr>
        <w:t>rate.................... 4.39%</w:t>
      </w:r>
    </w:p>
    <w:p>
      <w:pPr>
        <w:jc w:val="center"/>
        <w:ind w:right="6739"/>
        <w:spacing w:after="0"/>
        <w:rPr>
          <w:sz w:val="20"/>
          <w:szCs w:val="20"/>
          <w:color w:val="auto"/>
        </w:rPr>
      </w:pPr>
      <w:r>
        <w:rPr>
          <w:rFonts w:ascii="Courier New" w:cs="Courier New" w:eastAsia="Courier New" w:hAnsi="Courier New"/>
          <w:sz w:val="18"/>
          <w:szCs w:val="18"/>
          <w:color w:val="auto"/>
        </w:rPr>
        <w:t>6.5% 5.5% N/A N/A 5.0%</w:t>
      </w:r>
    </w:p>
    <w:p>
      <w:pPr>
        <w:spacing w:after="0" w:line="237" w:lineRule="auto"/>
        <w:rPr>
          <w:sz w:val="20"/>
          <w:szCs w:val="20"/>
          <w:color w:val="auto"/>
        </w:rPr>
      </w:pPr>
      <w:r>
        <w:rPr>
          <w:rFonts w:ascii="Courier New" w:cs="Courier New" w:eastAsia="Courier New" w:hAnsi="Courier New"/>
          <w:sz w:val="18"/>
          <w:szCs w:val="18"/>
          <w:color w:val="auto"/>
        </w:rPr>
        <w:t>Volatility.......................</w:t>
      </w:r>
    </w:p>
    <w:p>
      <w:pPr>
        <w:jc w:val="center"/>
        <w:ind w:right="6739"/>
        <w:spacing w:after="0"/>
        <w:rPr>
          <w:sz w:val="20"/>
          <w:szCs w:val="20"/>
          <w:color w:val="auto"/>
        </w:rPr>
      </w:pPr>
      <w:r>
        <w:rPr>
          <w:rFonts w:ascii="Courier New" w:cs="Courier New" w:eastAsia="Courier New" w:hAnsi="Courier New"/>
          <w:sz w:val="18"/>
          <w:szCs w:val="18"/>
          <w:color w:val="auto"/>
        </w:rPr>
        <w:t>154.2% 167.8% 96.7% N/A N/A%</w:t>
      </w:r>
    </w:p>
    <w:p>
      <w:pPr>
        <w:jc w:val="center"/>
        <w:ind w:right="6739"/>
        <w:spacing w:after="0" w:line="237" w:lineRule="auto"/>
        <w:rPr>
          <w:sz w:val="20"/>
          <w:szCs w:val="20"/>
          <w:color w:val="auto"/>
        </w:rPr>
      </w:pPr>
      <w:r>
        <w:rPr>
          <w:rFonts w:ascii="Courier New" w:cs="Courier New" w:eastAsia="Courier New" w:hAnsi="Courier New"/>
          <w:sz w:val="18"/>
          <w:szCs w:val="18"/>
          <w:color w:val="auto"/>
        </w:rPr>
        <w:t>96.7%</w:t>
      </w:r>
    </w:p>
    <w:p>
      <w:pPr>
        <w:spacing w:after="0" w:line="200" w:lineRule="exact"/>
        <w:rPr>
          <w:sz w:val="20"/>
          <w:szCs w:val="20"/>
          <w:color w:val="auto"/>
        </w:rPr>
      </w:pPr>
    </w:p>
    <w:p>
      <w:pPr>
        <w:spacing w:after="0" w:line="210"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The Company has never declared nor paid dividends on any of its capital stock and does not expect to do so in the foreseeable future. On August 04, 1999 the board suspended the 1992 Employee Stock Purchase Plan.</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effects on pro forma net loss and net loss per share of expensing the estimated fair value of stock options and shares issued pursuant to the stock purchase plan are not necessarily representative of the effects on reporting the results of operations for future years. As required by FAS 123, the Company has used the Black-Scholes model for option valuation, which method may not accurately value the options described.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 RESERVED</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The Company has the following shares of common stock reserved for the</w:t>
      </w:r>
    </w:p>
    <w:p>
      <w:pPr>
        <w:spacing w:after="0" w:line="4"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6"/>
          <w:szCs w:val="16"/>
          <w:color w:val="auto"/>
        </w:rPr>
        <w:t>exercise of options, warrants and other contingent issuances of common stock.</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Shares reserved for exercise of stock options...............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6,615,261</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Shares reserved for the employee benefit plan...............</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23,031</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Shares reserved for the equity line and related warrants....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5,250,000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Reserved for 6% convertible preferred stock and</w:t>
            </w:r>
          </w:p>
        </w:tc>
        <w:tc>
          <w:tcPr>
            <w:tcW w:w="116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related warrants..........................................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945,486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Reserved for 3% convertible preferred stock and</w:t>
            </w:r>
          </w:p>
        </w:tc>
        <w:tc>
          <w:tcPr>
            <w:tcW w:w="116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related warrants..........................................</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2,845,339</w:t>
            </w:r>
          </w:p>
        </w:tc>
      </w:tr>
      <w:tr>
        <w:trPr>
          <w:trHeight w:val="203"/>
        </w:trPr>
        <w:tc>
          <w:tcPr>
            <w:tcW w:w="64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15,679,117</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RESEARCH AGREEMENTS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Company has entered various research agreements and collaborations with academic institutions. Under such arrangements, the Company is typically granted rights to the related intellectual property or an option to obtain such rights on terms to be agreed, in exchange for research funding and specified royalties on any resulting product revenue.</w:t>
      </w:r>
    </w:p>
    <w:p>
      <w:pPr>
        <w:spacing w:after="0" w:line="209" w:lineRule="exact"/>
        <w:rPr>
          <w:sz w:val="20"/>
          <w:szCs w:val="20"/>
          <w:color w:val="auto"/>
        </w:rPr>
      </w:pPr>
    </w:p>
    <w:p>
      <w:pPr>
        <w:ind w:right="1779" w:firstLine="421"/>
        <w:spacing w:after="0" w:line="273" w:lineRule="auto"/>
        <w:rPr>
          <w:sz w:val="20"/>
          <w:szCs w:val="20"/>
          <w:color w:val="auto"/>
        </w:rPr>
      </w:pPr>
      <w:r>
        <w:rPr>
          <w:rFonts w:ascii="Courier New" w:cs="Courier New" w:eastAsia="Courier New" w:hAnsi="Courier New"/>
          <w:sz w:val="16"/>
          <w:szCs w:val="16"/>
          <w:color w:val="auto"/>
        </w:rPr>
        <w:t>In November 1997,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$309,000 in 1999, $225,000</w:t>
      </w:r>
    </w:p>
    <w:p>
      <w:pPr>
        <w:sectPr>
          <w:pgSz w:w="11900" w:h="16838" w:orient="portrait"/>
          <w:cols w:equalWidth="0" w:num="1">
            <w:col w:w="10219"/>
          </w:cols>
          <w:pgMar w:left="240" w:top="142" w:right="1440" w:bottom="0" w:gutter="0" w:footer="0" w:header="0"/>
        </w:sectPr>
      </w:pPr>
    </w:p>
    <w:bookmarkStart w:id="53" w:name="page54"/>
    <w:bookmarkEnd w:id="53"/>
    <w:p>
      <w:pPr>
        <w:ind w:left="4120"/>
        <w:spacing w:after="0"/>
        <w:rPr>
          <w:sz w:val="20"/>
          <w:szCs w:val="20"/>
          <w:color w:val="auto"/>
        </w:rPr>
      </w:pPr>
      <w:r>
        <w:rPr>
          <w:rFonts w:ascii="Courier New" w:cs="Courier New" w:eastAsia="Courier New" w:hAnsi="Courier New"/>
          <w:sz w:val="18"/>
          <w:szCs w:val="18"/>
          <w:color w:val="auto"/>
        </w:rPr>
        <w:t>56</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RESEARCH AGREEMENTS (CONTINUED)</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in 2000, and $0 in 2001. In addition, the Company agreed to issue to Scripps 4,837 shares of the Company's common stock and a stock option to purchase 9,674 shares of the Company's Common Stock with an exercise price of $.01 per share 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 The Company also entered a Sponsored Research Agreement and a License Agreement with Oregon Health Sciences University ("OHSU") in March 1997, relating to other certain research concerning liver repopulating cells. Under subsequent Sponsored Research Agreements with OHSU, StemCells paid OHSU approximately $80,500 in 2000 and $105,000 in 2001. In addition, the Company issued 4,838 shares of common stock and an option to purchase up to 62,888 additional shares to OHSU with an exercise price of $.01 per share, 9,675 of which have vested by passage of time and the others of which will vest, if at all, on the achievement of specified milestones.</w:t>
      </w:r>
    </w:p>
    <w:p>
      <w:pPr>
        <w:spacing w:after="0" w:line="39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In 2001, the Company entered into a collaboration with Stanford University to pursue certain additional research funded by the National Institutes of Health under an SBIR grant discussed above. Pursuant to its agreement, the Company paid Stanford approximately $150,000 in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INCOME TAXES</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Deferred income taxes reflect net tax effects of temporary differences between the carrying amounts of assets and liabilities for financial reporting purposes and the amounts used for income tax purposes. Significant components of the Company's deferred tax assets and liabilities are as follows:</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--------------------------- 2001 2000 ------</w:t>
      </w:r>
    </w:p>
    <w:p>
      <w:pPr>
        <w:ind w:left="320"/>
        <w:spacing w:after="0" w:line="238" w:lineRule="auto"/>
        <w:rPr>
          <w:sz w:val="20"/>
          <w:szCs w:val="20"/>
          <w:color w:val="auto"/>
        </w:rPr>
      </w:pPr>
      <w:r>
        <w:rPr>
          <w:rFonts w:ascii="Courier New" w:cs="Courier New" w:eastAsia="Courier New" w:hAnsi="Courier New"/>
          <w:sz w:val="18"/>
          <w:szCs w:val="18"/>
          <w:color w:val="auto"/>
        </w:rPr>
        <w:t>------ ------------ Deferred tax assets: Capitalized</w:t>
      </w:r>
    </w:p>
    <w:tbl>
      <w:tblPr>
        <w:tblLayout w:type="fixed"/>
        <w:tblInd w:w="0" w:type="dxa"/>
        <w:tblCellMar>
          <w:top w:w="0" w:type="dxa"/>
          <w:left w:w="0" w:type="dxa"/>
          <w:bottom w:w="0" w:type="dxa"/>
          <w:right w:w="0" w:type="dxa"/>
        </w:tblCellMar>
      </w:tblPr>
      <w:tr>
        <w:trPr>
          <w:trHeight w:val="203"/>
        </w:trPr>
        <w:tc>
          <w:tcPr>
            <w:tcW w:w="49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research and development costs................</w:t>
            </w:r>
          </w:p>
        </w:tc>
        <w:tc>
          <w:tcPr>
            <w:tcW w:w="10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w:t>
            </w:r>
          </w:p>
        </w:tc>
      </w:tr>
      <w:tr>
        <w:trPr>
          <w:trHeight w:val="203"/>
        </w:trPr>
        <w:tc>
          <w:tcPr>
            <w:tcW w:w="2280" w:type="dxa"/>
            <w:vAlign w:val="bottom"/>
          </w:tcPr>
          <w:p>
            <w:pPr>
              <w:jc w:val="right"/>
              <w:ind w:right="35"/>
              <w:spacing w:after="0" w:line="203" w:lineRule="exact"/>
              <w:rPr>
                <w:sz w:val="20"/>
                <w:szCs w:val="20"/>
                <w:color w:val="auto"/>
              </w:rPr>
            </w:pPr>
            <w:r>
              <w:rPr>
                <w:rFonts w:ascii="Courier New" w:cs="Courier New" w:eastAsia="Courier New" w:hAnsi="Courier New"/>
                <w:sz w:val="18"/>
                <w:szCs w:val="18"/>
                <w:color w:val="auto"/>
              </w:rPr>
              <w:t>3,770,000</w:t>
            </w:r>
          </w:p>
        </w:tc>
        <w:tc>
          <w:tcPr>
            <w:tcW w:w="2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$ 6,000,000 Net operating</w:t>
            </w:r>
          </w:p>
        </w:tc>
        <w:tc>
          <w:tcPr>
            <w:tcW w:w="1060" w:type="dxa"/>
            <w:vAlign w:val="bottom"/>
          </w:tcPr>
          <w:p>
            <w:pPr>
              <w:spacing w:after="0"/>
              <w:rPr>
                <w:sz w:val="17"/>
                <w:szCs w:val="17"/>
                <w:color w:val="auto"/>
              </w:rPr>
            </w:pPr>
          </w:p>
        </w:tc>
      </w:tr>
      <w:tr>
        <w:trPr>
          <w:trHeight w:val="203"/>
        </w:trPr>
        <w:tc>
          <w:tcPr>
            <w:tcW w:w="4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losses......................................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43,700,000</w:t>
            </w:r>
          </w:p>
        </w:tc>
      </w:tr>
      <w:tr>
        <w:trPr>
          <w:trHeight w:val="203"/>
        </w:trPr>
        <w:tc>
          <w:tcPr>
            <w:tcW w:w="4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44,000,000 Research and development</w:t>
            </w:r>
          </w:p>
        </w:tc>
        <w:tc>
          <w:tcPr>
            <w:tcW w:w="1060" w:type="dxa"/>
            <w:vAlign w:val="bottom"/>
          </w:tcPr>
          <w:p>
            <w:pPr>
              <w:spacing w:after="0"/>
              <w:rPr>
                <w:sz w:val="17"/>
                <w:szCs w:val="17"/>
                <w:color w:val="auto"/>
              </w:rPr>
            </w:pPr>
          </w:p>
        </w:tc>
      </w:tr>
      <w:tr>
        <w:trPr>
          <w:trHeight w:val="203"/>
        </w:trPr>
        <w:tc>
          <w:tcPr>
            <w:tcW w:w="2280" w:type="dxa"/>
            <w:vAlign w:val="bottom"/>
          </w:tcPr>
          <w:p>
            <w:pPr>
              <w:jc w:val="right"/>
              <w:spacing w:after="0"/>
              <w:rPr>
                <w:sz w:val="20"/>
                <w:szCs w:val="20"/>
                <w:color w:val="auto"/>
              </w:rPr>
            </w:pPr>
            <w:r>
              <w:rPr>
                <w:rFonts w:ascii="Courier New" w:cs="Courier New" w:eastAsia="Courier New" w:hAnsi="Courier New"/>
                <w:sz w:val="16"/>
                <w:szCs w:val="16"/>
                <w:color w:val="auto"/>
                <w:w w:val="71"/>
              </w:rPr>
              <w:t>credits..........................</w:t>
            </w:r>
          </w:p>
        </w:tc>
        <w:tc>
          <w:tcPr>
            <w:tcW w:w="3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4,460,000 4,260,000</w:t>
            </w:r>
          </w:p>
        </w:tc>
      </w:tr>
      <w:tr>
        <w:trPr>
          <w:trHeight w:val="203"/>
        </w:trPr>
        <w:tc>
          <w:tcPr>
            <w:tcW w:w="4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Other.....................................................</w:t>
            </w:r>
          </w:p>
        </w:tc>
        <w:tc>
          <w:tcPr>
            <w:tcW w:w="1060" w:type="dxa"/>
            <w:vAlign w:val="bottom"/>
          </w:tcPr>
          <w:p>
            <w:pPr>
              <w:spacing w:after="0"/>
              <w:rPr>
                <w:sz w:val="17"/>
                <w:szCs w:val="17"/>
                <w:color w:val="auto"/>
              </w:rPr>
            </w:pPr>
          </w:p>
        </w:tc>
      </w:tr>
      <w:tr>
        <w:trPr>
          <w:trHeight w:val="203"/>
        </w:trPr>
        <w:tc>
          <w:tcPr>
            <w:tcW w:w="2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80,000 893,000 ------------</w:t>
            </w:r>
          </w:p>
        </w:tc>
        <w:tc>
          <w:tcPr>
            <w:tcW w:w="36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Deferred tax</w:t>
            </w:r>
          </w:p>
        </w:tc>
      </w:tr>
      <w:tr>
        <w:trPr>
          <w:trHeight w:val="203"/>
        </w:trPr>
        <w:tc>
          <w:tcPr>
            <w:tcW w:w="49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liabilities: Unrealized gain on</w:t>
            </w:r>
          </w:p>
        </w:tc>
        <w:tc>
          <w:tcPr>
            <w:tcW w:w="1060" w:type="dxa"/>
            <w:vAlign w:val="bottom"/>
          </w:tcPr>
          <w:p>
            <w:pPr>
              <w:spacing w:after="0"/>
              <w:rPr>
                <w:sz w:val="17"/>
                <w:szCs w:val="17"/>
                <w:color w:val="auto"/>
              </w:rPr>
            </w:pPr>
          </w:p>
        </w:tc>
      </w:tr>
      <w:tr>
        <w:trPr>
          <w:trHeight w:val="203"/>
        </w:trPr>
        <w:tc>
          <w:tcPr>
            <w:tcW w:w="2280" w:type="dxa"/>
            <w:vAlign w:val="bottom"/>
          </w:tcPr>
          <w:p>
            <w:pPr>
              <w:jc w:val="right"/>
              <w:spacing w:after="0"/>
              <w:rPr>
                <w:sz w:val="20"/>
                <w:szCs w:val="20"/>
                <w:color w:val="auto"/>
              </w:rPr>
            </w:pPr>
            <w:r>
              <w:rPr>
                <w:rFonts w:ascii="Courier New" w:cs="Courier New" w:eastAsia="Courier New" w:hAnsi="Courier New"/>
                <w:sz w:val="13"/>
                <w:szCs w:val="13"/>
                <w:color w:val="auto"/>
                <w:w w:val="74"/>
              </w:rPr>
              <w:t>investments............................</w:t>
            </w:r>
          </w:p>
        </w:tc>
        <w:tc>
          <w:tcPr>
            <w:tcW w:w="3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(6,543,000)</w:t>
            </w:r>
          </w:p>
        </w:tc>
      </w:tr>
      <w:tr>
        <w:trPr>
          <w:trHeight w:val="203"/>
        </w:trPr>
        <w:tc>
          <w:tcPr>
            <w:tcW w:w="2280" w:type="dxa"/>
            <w:vAlign w:val="bottom"/>
          </w:tcPr>
          <w:p>
            <w:pPr>
              <w:spacing w:after="0"/>
              <w:rPr>
                <w:sz w:val="17"/>
                <w:szCs w:val="17"/>
                <w:color w:val="auto"/>
              </w:rPr>
            </w:pPr>
          </w:p>
        </w:tc>
        <w:tc>
          <w:tcPr>
            <w:tcW w:w="262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Valuation</w:t>
            </w:r>
          </w:p>
        </w:tc>
        <w:tc>
          <w:tcPr>
            <w:tcW w:w="1060" w:type="dxa"/>
            <w:vAlign w:val="bottom"/>
          </w:tcPr>
          <w:p>
            <w:pPr>
              <w:spacing w:after="0"/>
              <w:rPr>
                <w:sz w:val="17"/>
                <w:szCs w:val="17"/>
                <w:color w:val="auto"/>
              </w:rPr>
            </w:pPr>
          </w:p>
        </w:tc>
      </w:tr>
    </w:tbl>
    <w:p>
      <w:pPr>
        <w:ind w:left="420"/>
        <w:spacing w:after="0" w:line="238" w:lineRule="auto"/>
        <w:rPr>
          <w:sz w:val="20"/>
          <w:szCs w:val="20"/>
          <w:color w:val="auto"/>
        </w:rPr>
      </w:pPr>
      <w:r>
        <w:rPr>
          <w:rFonts w:ascii="Courier New" w:cs="Courier New" w:eastAsia="Courier New" w:hAnsi="Courier New"/>
          <w:sz w:val="18"/>
          <w:szCs w:val="18"/>
          <w:color w:val="auto"/>
        </w:rPr>
        <w:t>allowance.........................................</w:t>
      </w:r>
    </w:p>
    <w:p>
      <w:pPr>
        <w:ind w:left="160"/>
        <w:spacing w:after="0"/>
        <w:rPr>
          <w:sz w:val="20"/>
          <w:szCs w:val="20"/>
          <w:color w:val="auto"/>
        </w:rPr>
      </w:pPr>
      <w:r>
        <w:rPr>
          <w:rFonts w:ascii="Courier New" w:cs="Courier New" w:eastAsia="Courier New" w:hAnsi="Courier New"/>
          <w:sz w:val="18"/>
          <w:szCs w:val="18"/>
          <w:color w:val="auto"/>
        </w:rPr>
        <w:t>(52,010,000) (48,610,000) ============ ============ Net</w:t>
      </w:r>
    </w:p>
    <w:p>
      <w:pPr>
        <w:ind w:left="120"/>
        <w:spacing w:after="0" w:line="237" w:lineRule="auto"/>
        <w:rPr>
          <w:sz w:val="20"/>
          <w:szCs w:val="20"/>
          <w:color w:val="auto"/>
        </w:rPr>
      </w:pPr>
      <w:r>
        <w:rPr>
          <w:rFonts w:ascii="Courier New" w:cs="Courier New" w:eastAsia="Courier New" w:hAnsi="Courier New"/>
          <w:sz w:val="18"/>
          <w:szCs w:val="18"/>
          <w:color w:val="auto"/>
        </w:rPr>
        <w:t>deferred tax assets.....................................</w:t>
      </w:r>
    </w:p>
    <w:p>
      <w:pPr>
        <w:ind w:left="1220"/>
        <w:spacing w:after="0" w:line="238" w:lineRule="auto"/>
        <w:rPr>
          <w:sz w:val="20"/>
          <w:szCs w:val="20"/>
          <w:color w:val="auto"/>
        </w:rPr>
      </w:pPr>
      <w:r>
        <w:rPr>
          <w:rFonts w:ascii="Courier New" w:cs="Courier New" w:eastAsia="Courier New" w:hAnsi="Courier New"/>
          <w:sz w:val="18"/>
          <w:szCs w:val="18"/>
          <w:color w:val="auto"/>
        </w:rPr>
        <w:t>$ -- $ -- ============ ============</w:t>
      </w:r>
    </w:p>
    <w:p>
      <w:pPr>
        <w:spacing w:after="0" w:line="200" w:lineRule="exact"/>
        <w:rPr>
          <w:sz w:val="20"/>
          <w:szCs w:val="20"/>
          <w:color w:val="auto"/>
        </w:rPr>
      </w:pPr>
    </w:p>
    <w:p>
      <w:pPr>
        <w:spacing w:after="0" w:line="210"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Realization of deferred tax assets is dependent upon future earnings, if any, the timing and amount of which are uncertain. Accordingly, the net deferred tax assets have been fully offset by a valuation allowance. The valuation allowance increased by $3,400,000, $1,084,000 and $6,272,000 during 2001, 2000 and 1999, respectively.</w:t>
      </w:r>
    </w:p>
    <w:p>
      <w:pPr>
        <w:spacing w:after="0" w:line="209"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As of December 31, 2001 the Company had net operating loss carryforwards for federal income tax purposes of approximately $110,000,000 which expire in the years 2004 through 2021, and federal research and development tax credits of approximately $4,100,000 which expire in the year 2004 through 2021.</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57</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 (CONTINUED)</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DECEMBER 31,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INCOME TAXES (CONTINUED)</w:t>
      </w:r>
    </w:p>
    <w:p>
      <w:pPr>
        <w:sectPr>
          <w:pgSz w:w="11900" w:h="16838" w:orient="portrait"/>
          <w:cols w:equalWidth="0" w:num="1">
            <w:col w:w="10219"/>
          </w:cols>
          <w:pgMar w:left="240" w:top="339" w:right="1440" w:bottom="0" w:gutter="0" w:footer="0" w:header="0"/>
        </w:sectPr>
      </w:pPr>
    </w:p>
    <w:bookmarkStart w:id="54" w:name="page55"/>
    <w:bookmarkEnd w:id="54"/>
    <w:p>
      <w:pPr>
        <w:ind w:right="2099" w:firstLine="421"/>
        <w:spacing w:after="0" w:line="237" w:lineRule="auto"/>
        <w:rPr>
          <w:sz w:val="20"/>
          <w:szCs w:val="20"/>
          <w:color w:val="auto"/>
        </w:rPr>
      </w:pPr>
      <w:r>
        <w:rPr>
          <w:rFonts w:ascii="Courier New" w:cs="Courier New" w:eastAsia="Courier New" w:hAnsi="Courier New"/>
          <w:sz w:val="18"/>
          <w:szCs w:val="18"/>
          <w:color w:val="auto"/>
        </w:rPr>
        <w:t>Utilization of the Company's net operating loss may be subject to substantial annual limitation due to ownership change limitations provided by the Internal Revenue Code and similar state provisions. Such an annual limitation could result in the expiration of the net operating loss before utilization.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EMPLOYEE RETIREMENT PLAN</w:t>
      </w:r>
    </w:p>
    <w:p>
      <w:pPr>
        <w:spacing w:after="0" w:line="207" w:lineRule="exact"/>
        <w:rPr>
          <w:sz w:val="20"/>
          <w:szCs w:val="20"/>
          <w:color w:val="auto"/>
        </w:rPr>
      </w:pPr>
    </w:p>
    <w:p>
      <w:pPr>
        <w:ind w:right="1779" w:firstLine="421"/>
        <w:spacing w:after="0" w:line="272" w:lineRule="auto"/>
        <w:rPr>
          <w:sz w:val="20"/>
          <w:szCs w:val="20"/>
          <w:color w:val="auto"/>
        </w:rPr>
      </w:pPr>
      <w:r>
        <w:rPr>
          <w:rFonts w:ascii="Courier New" w:cs="Courier New" w:eastAsia="Courier New" w:hAnsi="Courier New"/>
          <w:sz w:val="16"/>
          <w:szCs w:val="16"/>
          <w:color w:val="auto"/>
        </w:rPr>
        <w:t>The Company has a qualified defined contribution plan covering substantially all employees. Participants are allowed to contribute a fixed percentage of their annual compensation to the plan and the Company matches 50% of employee contributions, up to a maximum of 6% of the employee's compensation, with the Company's common stock. The related expense was $63,000, $33,000, and $103,000 for the years ended December 31, 2001, 2000 and 1999, respectively.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QUARTERLY FINANCIAL INFORMATION (UNAUDITED)</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QUARTER -----------------------------------------</w:t>
      </w:r>
    </w:p>
    <w:p>
      <w:pPr>
        <w:ind w:left="60"/>
        <w:spacing w:after="0" w:line="238" w:lineRule="auto"/>
        <w:rPr>
          <w:sz w:val="20"/>
          <w:szCs w:val="20"/>
          <w:color w:val="auto"/>
        </w:rPr>
      </w:pPr>
      <w:r>
        <w:rPr>
          <w:rFonts w:ascii="Courier New" w:cs="Courier New" w:eastAsia="Courier New" w:hAnsi="Courier New"/>
          <w:sz w:val="18"/>
          <w:szCs w:val="18"/>
          <w:color w:val="auto"/>
        </w:rPr>
        <w:t>FIRST SECOND THIRD FOURTH (RESTATED) (RESTATED) ------</w:t>
      </w:r>
    </w:p>
    <w:p>
      <w:pPr>
        <w:spacing w:after="0" w:line="5" w:lineRule="exact"/>
        <w:rPr>
          <w:sz w:val="20"/>
          <w:szCs w:val="20"/>
          <w:color w:val="auto"/>
        </w:rPr>
      </w:pPr>
    </w:p>
    <w:p>
      <w:pPr>
        <w:ind w:left="1480" w:right="4619" w:hanging="1261"/>
        <w:spacing w:after="0" w:line="235" w:lineRule="auto"/>
        <w:tabs>
          <w:tab w:leader="none" w:pos="532"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(IN THOUSANDS, EXCEPT PER SHARE DATA) 2001: Total</w:t>
      </w:r>
    </w:p>
    <w:tbl>
      <w:tblPr>
        <w:tblLayout w:type="fixed"/>
        <w:tblInd w:w="60" w:type="dxa"/>
        <w:tblCellMar>
          <w:top w:w="0" w:type="dxa"/>
          <w:left w:w="0" w:type="dxa"/>
          <w:bottom w:w="0" w:type="dxa"/>
          <w:right w:w="0" w:type="dxa"/>
        </w:tblCellMar>
      </w:tblPr>
      <w:tr>
        <w:trPr>
          <w:trHeight w:val="204"/>
        </w:trPr>
        <w:tc>
          <w:tcPr>
            <w:tcW w:w="4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0"/>
              </w:rPr>
              <w:t>revenue............................................</w:t>
            </w:r>
          </w:p>
        </w:tc>
        <w:tc>
          <w:tcPr>
            <w:tcW w:w="10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r>
      <w:tr>
        <w:trPr>
          <w:trHeight w:val="203"/>
        </w:trPr>
        <w:tc>
          <w:tcPr>
            <w:tcW w:w="164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100</w:t>
            </w:r>
          </w:p>
        </w:tc>
        <w:tc>
          <w:tcPr>
            <w:tcW w:w="2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$ 300 $ 276 $ 129 Operating</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expenses.......................................</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2,641</w:t>
            </w:r>
          </w:p>
        </w:tc>
      </w:tr>
      <w:tr>
        <w:trPr>
          <w:trHeight w:val="203"/>
        </w:trPr>
        <w:tc>
          <w:tcPr>
            <w:tcW w:w="4480" w:type="dxa"/>
            <w:vAlign w:val="bottom"/>
            <w:gridSpan w:val="2"/>
          </w:tcPr>
          <w:p>
            <w:pPr>
              <w:jc w:val="center"/>
              <w:ind w:left="1134"/>
              <w:spacing w:after="0" w:line="203" w:lineRule="exact"/>
              <w:rPr>
                <w:sz w:val="20"/>
                <w:szCs w:val="20"/>
                <w:color w:val="auto"/>
              </w:rPr>
            </w:pPr>
            <w:r>
              <w:rPr>
                <w:rFonts w:ascii="Courier New" w:cs="Courier New" w:eastAsia="Courier New" w:hAnsi="Courier New"/>
                <w:sz w:val="18"/>
                <w:szCs w:val="18"/>
                <w:color w:val="auto"/>
                <w:w w:val="97"/>
              </w:rPr>
              <w:t>3,959 2,119 3,672 Net income</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9"/>
              </w:rPr>
              <w:t>(loss)........................................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w:t>
            </w:r>
          </w:p>
        </w:tc>
        <w:tc>
          <w:tcPr>
            <w:tcW w:w="140" w:type="dxa"/>
            <w:vAlign w:val="bottom"/>
          </w:tcPr>
          <w:p>
            <w:pPr>
              <w:spacing w:after="0"/>
              <w:rPr>
                <w:sz w:val="17"/>
                <w:szCs w:val="17"/>
                <w:color w:val="auto"/>
              </w:rPr>
            </w:pPr>
          </w:p>
        </w:tc>
      </w:tr>
      <w:tr>
        <w:trPr>
          <w:trHeight w:val="203"/>
        </w:trPr>
        <w:tc>
          <w:tcPr>
            <w:tcW w:w="5540" w:type="dxa"/>
            <w:vAlign w:val="bottom"/>
            <w:gridSpan w:val="3"/>
          </w:tcPr>
          <w:p>
            <w:pPr>
              <w:jc w:val="center"/>
              <w:ind w:left="54"/>
              <w:spacing w:after="0" w:line="203" w:lineRule="exact"/>
              <w:rPr>
                <w:sz w:val="20"/>
                <w:szCs w:val="20"/>
                <w:color w:val="auto"/>
              </w:rPr>
            </w:pPr>
            <w:r>
              <w:rPr>
                <w:rFonts w:ascii="Courier New" w:cs="Courier New" w:eastAsia="Courier New" w:hAnsi="Courier New"/>
                <w:sz w:val="18"/>
                <w:szCs w:val="18"/>
                <w:color w:val="auto"/>
                <w:w w:val="97"/>
              </w:rPr>
              <w:t>1,595 (1,787) (3,524) Basic and diluted net</w:t>
            </w:r>
          </w:p>
        </w:tc>
        <w:tc>
          <w:tcPr>
            <w:tcW w:w="140" w:type="dxa"/>
            <w:vAlign w:val="bottom"/>
          </w:tcPr>
          <w:p>
            <w:pPr>
              <w:spacing w:after="0"/>
              <w:rPr>
                <w:sz w:val="17"/>
                <w:szCs w:val="17"/>
                <w:color w:val="auto"/>
              </w:rPr>
            </w:pPr>
          </w:p>
        </w:tc>
      </w:tr>
      <w:tr>
        <w:trPr>
          <w:trHeight w:val="203"/>
        </w:trPr>
        <w:tc>
          <w:tcPr>
            <w:tcW w:w="5540" w:type="dxa"/>
            <w:vAlign w:val="bottom"/>
            <w:gridSpan w:val="3"/>
          </w:tcPr>
          <w:p>
            <w:pPr>
              <w:jc w:val="center"/>
              <w:ind w:left="74"/>
              <w:spacing w:after="0" w:line="203" w:lineRule="exact"/>
              <w:rPr>
                <w:sz w:val="20"/>
                <w:szCs w:val="20"/>
                <w:color w:val="auto"/>
              </w:rPr>
            </w:pPr>
            <w:r>
              <w:rPr>
                <w:rFonts w:ascii="Courier New" w:cs="Courier New" w:eastAsia="Courier New" w:hAnsi="Courier New"/>
                <w:sz w:val="18"/>
                <w:szCs w:val="18"/>
                <w:color w:val="auto"/>
                <w:w w:val="97"/>
              </w:rPr>
              <w:t>income(loss) per share applicable to common</w:t>
            </w:r>
          </w:p>
        </w:tc>
        <w:tc>
          <w:tcPr>
            <w:tcW w:w="140" w:type="dxa"/>
            <w:vAlign w:val="bottom"/>
          </w:tcPr>
          <w:p>
            <w:pPr>
              <w:spacing w:after="0"/>
              <w:rPr>
                <w:sz w:val="17"/>
                <w:szCs w:val="17"/>
                <w:color w:val="auto"/>
              </w:rPr>
            </w:pPr>
          </w:p>
        </w:tc>
      </w:tr>
      <w:tr>
        <w:trPr>
          <w:trHeight w:val="203"/>
        </w:trPr>
        <w:tc>
          <w:tcPr>
            <w:tcW w:w="4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Shareholders, as reported....................</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$ 0.01</w:t>
            </w:r>
          </w:p>
        </w:tc>
        <w:tc>
          <w:tcPr>
            <w:tcW w:w="1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jc w:val="right"/>
              <w:ind w:right="34"/>
              <w:spacing w:after="0" w:line="203" w:lineRule="exact"/>
              <w:rPr>
                <w:sz w:val="20"/>
                <w:szCs w:val="20"/>
                <w:color w:val="auto"/>
              </w:rPr>
            </w:pPr>
            <w:r>
              <w:rPr>
                <w:rFonts w:ascii="Courier New" w:cs="Courier New" w:eastAsia="Courier New" w:hAnsi="Courier New"/>
                <w:sz w:val="18"/>
                <w:szCs w:val="18"/>
                <w:color w:val="auto"/>
              </w:rPr>
              <w:t>0.07 $ (0.08)</w:t>
            </w:r>
          </w:p>
        </w:tc>
        <w:tc>
          <w:tcPr>
            <w:tcW w:w="3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 (0.19) Basic and diluted net income</w:t>
            </w:r>
          </w:p>
        </w:tc>
        <w:tc>
          <w:tcPr>
            <w:tcW w:w="140" w:type="dxa"/>
            <w:vAlign w:val="bottom"/>
          </w:tcPr>
          <w:p>
            <w:pPr>
              <w:spacing w:after="0"/>
              <w:rPr>
                <w:sz w:val="17"/>
                <w:szCs w:val="17"/>
                <w:color w:val="auto"/>
              </w:rPr>
            </w:pPr>
          </w:p>
        </w:tc>
      </w:tr>
      <w:tr>
        <w:trPr>
          <w:trHeight w:val="203"/>
        </w:trPr>
        <w:tc>
          <w:tcPr>
            <w:tcW w:w="5540" w:type="dxa"/>
            <w:vAlign w:val="bottom"/>
            <w:gridSpan w:val="3"/>
          </w:tcPr>
          <w:p>
            <w:pPr>
              <w:jc w:val="center"/>
              <w:ind w:left="74"/>
              <w:spacing w:after="0" w:line="203" w:lineRule="exact"/>
              <w:rPr>
                <w:sz w:val="20"/>
                <w:szCs w:val="20"/>
                <w:color w:val="auto"/>
              </w:rPr>
            </w:pPr>
            <w:r>
              <w:rPr>
                <w:rFonts w:ascii="Courier New" w:cs="Courier New" w:eastAsia="Courier New" w:hAnsi="Courier New"/>
                <w:sz w:val="18"/>
                <w:szCs w:val="18"/>
                <w:color w:val="auto"/>
                <w:w w:val="97"/>
              </w:rPr>
              <w:t>(loss) per share applicable to common Shareholders,</w:t>
            </w:r>
          </w:p>
        </w:tc>
        <w:tc>
          <w:tcPr>
            <w:tcW w:w="140" w:type="dxa"/>
            <w:vAlign w:val="bottom"/>
          </w:tcPr>
          <w:p>
            <w:pPr>
              <w:spacing w:after="0"/>
              <w:rPr>
                <w:sz w:val="17"/>
                <w:szCs w:val="17"/>
                <w:color w:val="auto"/>
              </w:rPr>
            </w:pPr>
          </w:p>
        </w:tc>
      </w:tr>
      <w:tr>
        <w:trPr>
          <w:trHeight w:val="203"/>
        </w:trPr>
        <w:tc>
          <w:tcPr>
            <w:tcW w:w="1640" w:type="dxa"/>
            <w:vAlign w:val="bottom"/>
          </w:tcPr>
          <w:p>
            <w:pPr>
              <w:jc w:val="right"/>
              <w:spacing w:after="0"/>
              <w:rPr>
                <w:sz w:val="20"/>
                <w:szCs w:val="20"/>
                <w:color w:val="auto"/>
              </w:rPr>
            </w:pPr>
            <w:r>
              <w:rPr>
                <w:rFonts w:ascii="Courier New" w:cs="Courier New" w:eastAsia="Courier New" w:hAnsi="Courier New"/>
                <w:sz w:val="12"/>
                <w:szCs w:val="12"/>
                <w:color w:val="auto"/>
                <w:w w:val="72"/>
              </w:rPr>
              <w:t>restated (1)...................</w:t>
            </w:r>
          </w:p>
        </w:tc>
        <w:tc>
          <w:tcPr>
            <w:tcW w:w="2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$ 0.05</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(0.08) $</w:t>
            </w:r>
          </w:p>
        </w:tc>
        <w:tc>
          <w:tcPr>
            <w:tcW w:w="1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2840" w:type="dxa"/>
            <w:vAlign w:val="bottom"/>
          </w:tcPr>
          <w:p>
            <w:pPr>
              <w:jc w:val="center"/>
              <w:ind w:right="352"/>
              <w:spacing w:after="0" w:line="203" w:lineRule="exact"/>
              <w:rPr>
                <w:sz w:val="20"/>
                <w:szCs w:val="20"/>
                <w:color w:val="auto"/>
              </w:rPr>
            </w:pPr>
            <w:r>
              <w:rPr>
                <w:rFonts w:ascii="Courier New" w:cs="Courier New" w:eastAsia="Courier New" w:hAnsi="Courier New"/>
                <w:sz w:val="18"/>
                <w:szCs w:val="18"/>
                <w:color w:val="auto"/>
                <w:w w:val="97"/>
              </w:rPr>
              <w:t>(0.19) 2000: Net</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revenue..............................................</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80" w:type="dxa"/>
            <w:vAlign w:val="bottom"/>
            <w:gridSpan w:val="2"/>
          </w:tcPr>
          <w:p>
            <w:pPr>
              <w:jc w:val="center"/>
              <w:ind w:left="1134"/>
              <w:spacing w:after="0" w:line="203" w:lineRule="exact"/>
              <w:rPr>
                <w:sz w:val="20"/>
                <w:szCs w:val="20"/>
                <w:color w:val="auto"/>
              </w:rPr>
            </w:pPr>
            <w:r>
              <w:rPr>
                <w:rFonts w:ascii="Courier New" w:cs="Courier New" w:eastAsia="Courier New" w:hAnsi="Courier New"/>
                <w:sz w:val="18"/>
                <w:szCs w:val="18"/>
                <w:color w:val="auto"/>
                <w:w w:val="97"/>
              </w:rPr>
              <w:t>$ -- $ -- $ -- $ 74 Operating</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expenses.......................................</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1,799</w:t>
            </w:r>
          </w:p>
        </w:tc>
      </w:tr>
      <w:tr>
        <w:trPr>
          <w:trHeight w:val="203"/>
        </w:trPr>
        <w:tc>
          <w:tcPr>
            <w:tcW w:w="1640" w:type="dxa"/>
            <w:vAlign w:val="bottom"/>
          </w:tcPr>
          <w:p>
            <w:pPr>
              <w:spacing w:after="0"/>
              <w:rPr>
                <w:sz w:val="17"/>
                <w:szCs w:val="17"/>
                <w:color w:val="auto"/>
              </w:rPr>
            </w:pPr>
          </w:p>
        </w:tc>
        <w:tc>
          <w:tcPr>
            <w:tcW w:w="284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7"/>
              </w:rPr>
              <w:t>1,939 2,553 6,378 Net</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7"/>
              </w:rPr>
              <w:t>loss.................................................</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r>
    </w:tbl>
    <w:p>
      <w:pPr>
        <w:spacing w:after="0" w:line="4" w:lineRule="exact"/>
        <w:rPr>
          <w:sz w:val="20"/>
          <w:szCs w:val="20"/>
          <w:color w:val="auto"/>
        </w:rPr>
      </w:pPr>
    </w:p>
    <w:p>
      <w:pPr>
        <w:ind w:left="1060" w:right="4619" w:hanging="839"/>
        <w:spacing w:after="0" w:line="2265" w:lineRule="auto"/>
        <w:tabs>
          <w:tab w:leader="none" w:pos="1040" w:val="left"/>
        </w:tabs>
        <w:rPr>
          <w:sz w:val="20"/>
          <w:szCs w:val="20"/>
          <w:color w:val="auto"/>
        </w:rPr>
      </w:pPr>
      <w:r>
        <w:rPr>
          <w:rFonts w:ascii="Courier New" w:cs="Courier New" w:eastAsia="Courier New" w:hAnsi="Courier New"/>
          <w:sz w:val="18"/>
          <w:szCs w:val="18"/>
          <w:color w:val="auto"/>
        </w:rPr>
        <w:t>(1,794)</w:t>
        <w:tab/>
        <w:t>(532) (2,539) (6,260) Basic and diluted net loss per share applicable to common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0" w:right="4419" w:hanging="51"/>
        <w:spacing w:after="0" w:line="279" w:lineRule="auto"/>
        <w:rPr>
          <w:sz w:val="20"/>
          <w:szCs w:val="20"/>
          <w:color w:val="auto"/>
        </w:rPr>
      </w:pPr>
      <w:r>
        <w:rPr>
          <w:rFonts w:ascii="Courier New" w:cs="Courier New" w:eastAsia="Courier New" w:hAnsi="Courier New"/>
          <w:sz w:val="16"/>
          <w:szCs w:val="16"/>
          <w:color w:val="auto"/>
        </w:rPr>
        <w:t>shareholders........................................... $(0.09) $(0.04) $( 0.13) $ (0.30) Cumulative effect of a change in accounting principle.... -- -- -- $ (0.01)</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Less than $(0.01) per share</w:t>
      </w:r>
    </w:p>
    <w:p>
      <w:pPr>
        <w:spacing w:after="0" w:line="207" w:lineRule="exact"/>
        <w:rPr>
          <w:sz w:val="20"/>
          <w:szCs w:val="20"/>
          <w:color w:val="auto"/>
        </w:rPr>
      </w:pPr>
    </w:p>
    <w:p>
      <w:pPr>
        <w:ind w:right="2099" w:firstLine="8"/>
        <w:spacing w:after="0" w:line="237" w:lineRule="auto"/>
        <w:tabs>
          <w:tab w:leader="none" w:pos="421"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quarterly financial information for the first and second quarters of 2001 have been restated to reflect additional deemed dividends to preferred shareholders of $331,000 for the quarter ended March 31, 2001 and $471,000 for the quarter ended June 30, 2001.</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58</w:t>
      </w:r>
    </w:p>
    <w:p>
      <w:pPr>
        <w:spacing w:after="0" w:line="200" w:lineRule="exact"/>
        <w:rPr>
          <w:sz w:val="20"/>
          <w:szCs w:val="20"/>
          <w:color w:val="auto"/>
        </w:rPr>
      </w:pPr>
    </w:p>
    <w:p>
      <w:pPr>
        <w:spacing w:after="0" w:line="209" w:lineRule="exact"/>
        <w:rPr>
          <w:sz w:val="20"/>
          <w:szCs w:val="20"/>
          <w:color w:val="auto"/>
        </w:rPr>
      </w:pPr>
    </w:p>
    <w:p>
      <w:pPr>
        <w:ind w:left="960" w:right="26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9.</w:t>
        <w:tab/>
        <w:t>CHANGES IN AND DISAGREEMENTS WITH ACCOUNTANTS ON ACCOUNTING AND FINANCIAL DISCLOSURE</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7" w:lineRule="exact"/>
        <w:rPr>
          <w:sz w:val="20"/>
          <w:szCs w:val="20"/>
          <w:color w:val="auto"/>
        </w:rPr>
      </w:pPr>
    </w:p>
    <w:p>
      <w:pPr>
        <w:ind w:left="1060" w:right="231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10.</w:t>
        <w:tab/>
        <w:t>DIRECTORS AND EXECUTIVE OFFICERS OF THE REGISTRANT, PROMOTERS AND CONTROL</w:t>
      </w:r>
    </w:p>
    <w:p>
      <w:pPr>
        <w:spacing w:after="0" w:line="208"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information required by this Item is incorporated by reference from our Proxy Statement for the Annual Meeting of Shareholders to be held on May 2, 2002.</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information required by this Item is incorporated by reference from our Proxy Statement for the Annual Meeting of Shareholders to be held on May 2, 2002.</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SECURITY OWNERSHIP OF CERTAIN BENEFICIAL OWNERS AND MANAGEMENT</w:t>
      </w:r>
    </w:p>
    <w:p>
      <w:pPr>
        <w:spacing w:after="0" w:line="207"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The information required by this Item is incorporated by reference from our Proxy Statement for the Annual Meeting of Shareholders to be held on May 2,</w:t>
      </w:r>
    </w:p>
    <w:p>
      <w:pPr>
        <w:sectPr>
          <w:pgSz w:w="11900" w:h="16838" w:orient="portrait"/>
          <w:cols w:equalWidth="0" w:num="1">
            <w:col w:w="10219"/>
          </w:cols>
          <w:pgMar w:left="240" w:top="344" w:right="1440" w:bottom="0" w:gutter="0" w:footer="0" w:header="0"/>
        </w:sectPr>
      </w:pPr>
    </w:p>
    <w:bookmarkStart w:id="55" w:name="page56"/>
    <w:bookmarkEnd w:id="55"/>
    <w:p>
      <w:pPr>
        <w:spacing w:after="0"/>
        <w:rPr>
          <w:sz w:val="20"/>
          <w:szCs w:val="20"/>
          <w:color w:val="auto"/>
        </w:rPr>
      </w:pPr>
      <w:r>
        <w:rPr>
          <w:rFonts w:ascii="Courier New" w:cs="Courier New" w:eastAsia="Courier New" w:hAnsi="Courier New"/>
          <w:sz w:val="18"/>
          <w:szCs w:val="18"/>
          <w:color w:val="auto"/>
        </w:rPr>
        <w:t>2002.</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7" w:lineRule="exact"/>
        <w:rPr>
          <w:sz w:val="20"/>
          <w:szCs w:val="20"/>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The information required by this Item is incorporated by reference from our Proxy Statement for the Annual Meeting of Shareholders to be held on May 2, 2002.</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EXHIBITS, FINANCIAL STATEMENT SCHEDULES AND REPORTS ON FORM 8-K</w:t>
      </w:r>
    </w:p>
    <w:p>
      <w:pPr>
        <w:spacing w:after="0" w:line="201" w:lineRule="exact"/>
        <w:rPr>
          <w:sz w:val="20"/>
          <w:szCs w:val="20"/>
          <w:color w:val="auto"/>
        </w:rPr>
      </w:pPr>
    </w:p>
    <w:p>
      <w:pPr>
        <w:ind w:left="960" w:hanging="531"/>
        <w:spacing w:after="0"/>
        <w:tabs>
          <w:tab w:leader="none" w:pos="9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DOCUMENTS FILED AS PART OF THIS FORM 10-K/A.</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 Financial Statements:</w:t>
      </w:r>
    </w:p>
    <w:p>
      <w:pPr>
        <w:spacing w:after="0" w:line="207" w:lineRule="exact"/>
        <w:rPr>
          <w:sz w:val="20"/>
          <w:szCs w:val="20"/>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The financial statements filed as part of this Report are listed and indexed under Item 8 above.</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(2) Financial Statement Schedules:</w:t>
      </w:r>
    </w:p>
    <w:p>
      <w:pPr>
        <w:spacing w:after="0" w:line="207" w:lineRule="exact"/>
        <w:rPr>
          <w:sz w:val="20"/>
          <w:szCs w:val="20"/>
          <w:color w:val="auto"/>
        </w:rPr>
      </w:pPr>
    </w:p>
    <w:p>
      <w:pPr>
        <w:ind w:right="1779" w:firstLine="421"/>
        <w:spacing w:after="0" w:line="290" w:lineRule="auto"/>
        <w:rPr>
          <w:sz w:val="20"/>
          <w:szCs w:val="20"/>
          <w:color w:val="auto"/>
        </w:rPr>
      </w:pPr>
      <w:r>
        <w:rPr>
          <w:rFonts w:ascii="Courier New" w:cs="Courier New" w:eastAsia="Courier New" w:hAnsi="Courier New"/>
          <w:sz w:val="16"/>
          <w:szCs w:val="16"/>
          <w:color w:val="auto"/>
        </w:rPr>
        <w:t>Schedules not included herein are omitted because they are not applicable or the required information appears in the Financial Statements or Notes thereto.</w:t>
      </w:r>
    </w:p>
    <w:p>
      <w:pPr>
        <w:spacing w:after="0" w:line="16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(3) Exhibits.</w:t>
      </w:r>
    </w:p>
    <w:p>
      <w:pPr>
        <w:spacing w:after="0" w:line="20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EXHIBIT NO.</w:t>
      </w:r>
    </w:p>
    <w:p>
      <w:pPr>
        <w:jc w:val="center"/>
        <w:ind w:right="8839"/>
        <w:spacing w:after="0" w:line="238" w:lineRule="auto"/>
        <w:rPr>
          <w:sz w:val="20"/>
          <w:szCs w:val="20"/>
          <w:color w:val="auto"/>
        </w:rPr>
      </w:pPr>
      <w:r>
        <w:rPr>
          <w:rFonts w:ascii="Courier New" w:cs="Courier New" w:eastAsia="Courier New" w:hAnsi="Courier New"/>
          <w:sz w:val="18"/>
          <w:szCs w:val="18"/>
          <w:color w:val="auto"/>
        </w:rPr>
        <w:t>TITLE OR</w:t>
      </w:r>
    </w:p>
    <w:p>
      <w:pPr>
        <w:jc w:val="center"/>
        <w:ind w:right="8839"/>
        <w:spacing w:after="0"/>
        <w:rPr>
          <w:sz w:val="20"/>
          <w:szCs w:val="20"/>
          <w:color w:val="auto"/>
        </w:rPr>
      </w:pPr>
      <w:r>
        <w:rPr>
          <w:rFonts w:ascii="Courier New" w:cs="Courier New" w:eastAsia="Courier New" w:hAnsi="Courier New"/>
          <w:sz w:val="18"/>
          <w:szCs w:val="18"/>
          <w:color w:val="auto"/>
        </w:rPr>
        <w:t>DESCRIPTION</w:t>
      </w:r>
    </w:p>
    <w:p>
      <w:pPr>
        <w:ind w:left="260" w:hanging="202"/>
        <w:spacing w:after="0" w:line="237" w:lineRule="auto"/>
        <w:tabs>
          <w:tab w:leader="none" w:pos="26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3.1*</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Restated</w:t>
      </w:r>
    </w:p>
    <w:p>
      <w:pPr>
        <w:jc w:val="center"/>
        <w:ind w:right="8839"/>
        <w:spacing w:after="0"/>
        <w:rPr>
          <w:sz w:val="20"/>
          <w:szCs w:val="20"/>
          <w:color w:val="auto"/>
        </w:rPr>
      </w:pPr>
      <w:r>
        <w:rPr>
          <w:rFonts w:ascii="Courier New" w:cs="Courier New" w:eastAsia="Courier New" w:hAnsi="Courier New"/>
          <w:sz w:val="18"/>
          <w:szCs w:val="18"/>
          <w:color w:val="auto"/>
        </w:rPr>
        <w:t>Certificate</w:t>
      </w:r>
    </w:p>
    <w:p>
      <w:pPr>
        <w:jc w:val="center"/>
        <w:ind w:right="8839"/>
        <w:spacing w:after="0" w:line="237"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Incorporation</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of 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3.2++</w:t>
      </w:r>
    </w:p>
    <w:p>
      <w:pPr>
        <w:ind w:left="120"/>
        <w:spacing w:after="0" w:line="237" w:lineRule="auto"/>
        <w:rPr>
          <w:sz w:val="20"/>
          <w:szCs w:val="20"/>
          <w:color w:val="auto"/>
        </w:rPr>
      </w:pPr>
      <w:r>
        <w:rPr>
          <w:rFonts w:ascii="Courier New" w:cs="Courier New" w:eastAsia="Courier New" w:hAnsi="Courier New"/>
          <w:sz w:val="18"/>
          <w:szCs w:val="18"/>
          <w:color w:val="auto"/>
        </w:rPr>
        <w:t>Amended and</w:t>
      </w:r>
    </w:p>
    <w:p>
      <w:pPr>
        <w:ind w:left="60"/>
        <w:spacing w:after="0" w:line="238" w:lineRule="auto"/>
        <w:rPr>
          <w:sz w:val="20"/>
          <w:szCs w:val="20"/>
          <w:color w:val="auto"/>
        </w:rPr>
      </w:pPr>
      <w:r>
        <w:rPr>
          <w:rFonts w:ascii="Courier New" w:cs="Courier New" w:eastAsia="Courier New" w:hAnsi="Courier New"/>
          <w:sz w:val="18"/>
          <w:szCs w:val="18"/>
          <w:color w:val="auto"/>
        </w:rPr>
        <w:t>Restated By-</w:t>
      </w:r>
    </w:p>
    <w:p>
      <w:pPr>
        <w:ind w:left="120"/>
        <w:spacing w:after="0"/>
        <w:rPr>
          <w:sz w:val="20"/>
          <w:szCs w:val="20"/>
          <w:color w:val="auto"/>
        </w:rPr>
      </w:pPr>
      <w:r>
        <w:rPr>
          <w:rFonts w:ascii="Courier New" w:cs="Courier New" w:eastAsia="Courier New" w:hAnsi="Courier New"/>
          <w:sz w:val="18"/>
          <w:szCs w:val="18"/>
          <w:color w:val="auto"/>
        </w:rPr>
        <w:t>Laws of the</w:t>
      </w:r>
    </w:p>
    <w:p>
      <w:pPr>
        <w:ind w:left="120"/>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839"/>
        <w:spacing w:after="0"/>
        <w:rPr>
          <w:sz w:val="20"/>
          <w:szCs w:val="20"/>
          <w:color w:val="auto"/>
        </w:rPr>
      </w:pPr>
      <w:r>
        <w:rPr>
          <w:rFonts w:ascii="Courier New" w:cs="Courier New" w:eastAsia="Courier New" w:hAnsi="Courier New"/>
          <w:sz w:val="18"/>
          <w:szCs w:val="18"/>
          <w:color w:val="auto"/>
        </w:rPr>
        <w:t>4.1*</w:t>
      </w:r>
    </w:p>
    <w:p>
      <w:pPr>
        <w:jc w:val="center"/>
        <w:ind w:right="8839"/>
        <w:spacing w:after="0" w:line="237" w:lineRule="auto"/>
        <w:rPr>
          <w:sz w:val="20"/>
          <w:szCs w:val="20"/>
          <w:color w:val="auto"/>
        </w:rPr>
      </w:pPr>
      <w:r>
        <w:rPr>
          <w:rFonts w:ascii="Courier New" w:cs="Courier New" w:eastAsia="Courier New" w:hAnsi="Courier New"/>
          <w:sz w:val="18"/>
          <w:szCs w:val="18"/>
          <w:color w:val="auto"/>
        </w:rPr>
        <w:t>Specimen</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line="238" w:lineRule="auto"/>
        <w:rPr>
          <w:sz w:val="20"/>
          <w:szCs w:val="20"/>
          <w:color w:val="auto"/>
        </w:rPr>
      </w:pPr>
      <w:r>
        <w:rPr>
          <w:rFonts w:ascii="Courier New" w:cs="Courier New" w:eastAsia="Courier New" w:hAnsi="Courier New"/>
          <w:sz w:val="18"/>
          <w:szCs w:val="18"/>
          <w:color w:val="auto"/>
        </w:rPr>
        <w:t>4.2++++ Form</w:t>
      </w:r>
    </w:p>
    <w:p>
      <w:pPr>
        <w:jc w:val="center"/>
        <w:ind w:right="8839"/>
        <w:spacing w:after="0"/>
        <w:rPr>
          <w:sz w:val="20"/>
          <w:szCs w:val="20"/>
          <w:color w:val="auto"/>
        </w:rPr>
      </w:pPr>
      <w:r>
        <w:rPr>
          <w:rFonts w:ascii="Courier New" w:cs="Courier New" w:eastAsia="Courier New" w:hAnsi="Courier New"/>
          <w:sz w:val="18"/>
          <w:szCs w:val="18"/>
          <w:color w:val="auto"/>
        </w:rPr>
        <w:t>of Warrant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839"/>
        <w:spacing w:after="0"/>
        <w:rPr>
          <w:sz w:val="20"/>
          <w:szCs w:val="20"/>
          <w:color w:val="auto"/>
        </w:rPr>
      </w:pPr>
      <w:r>
        <w:rPr>
          <w:rFonts w:ascii="Courier New" w:cs="Courier New" w:eastAsia="Courier New" w:hAnsi="Courier New"/>
          <w:sz w:val="18"/>
          <w:szCs w:val="18"/>
          <w:color w:val="auto"/>
        </w:rPr>
        <w:t>issued to a</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certain</w:t>
      </w:r>
    </w:p>
    <w:p>
      <w:pPr>
        <w:jc w:val="center"/>
        <w:ind w:right="8839"/>
        <w:spacing w:after="0"/>
        <w:rPr>
          <w:sz w:val="20"/>
          <w:szCs w:val="20"/>
          <w:color w:val="auto"/>
        </w:rPr>
      </w:pPr>
      <w:r>
        <w:rPr>
          <w:rFonts w:ascii="Courier New" w:cs="Courier New" w:eastAsia="Courier New" w:hAnsi="Courier New"/>
          <w:sz w:val="18"/>
          <w:szCs w:val="18"/>
          <w:color w:val="auto"/>
        </w:rPr>
        <w:t>purchaser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the</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Registrant's</w:t>
      </w:r>
    </w:p>
    <w:p>
      <w:pPr>
        <w:jc w:val="center"/>
        <w:ind w:right="8839"/>
        <w:spacing w:after="0"/>
        <w:rPr>
          <w:sz w:val="20"/>
          <w:szCs w:val="20"/>
          <w:color w:val="auto"/>
        </w:rPr>
      </w:pPr>
      <w:r>
        <w:rPr>
          <w:rFonts w:ascii="Courier New" w:cs="Courier New" w:eastAsia="Courier New" w:hAnsi="Courier New"/>
          <w:sz w:val="18"/>
          <w:szCs w:val="18"/>
          <w:color w:val="auto"/>
        </w:rPr>
        <w:t>Common 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 April</w:t>
      </w:r>
    </w:p>
    <w:p>
      <w:pPr>
        <w:jc w:val="center"/>
        <w:ind w:right="8839"/>
        <w:spacing w:after="0"/>
        <w:rPr>
          <w:sz w:val="20"/>
          <w:szCs w:val="20"/>
          <w:color w:val="auto"/>
        </w:rPr>
      </w:pPr>
      <w:r>
        <w:rPr>
          <w:rFonts w:ascii="Courier New" w:cs="Courier New" w:eastAsia="Courier New" w:hAnsi="Courier New"/>
          <w:sz w:val="18"/>
          <w:szCs w:val="18"/>
          <w:color w:val="auto"/>
        </w:rPr>
        <w:t>1995. 4.3X</w:t>
      </w:r>
    </w:p>
    <w:p>
      <w:pPr>
        <w:jc w:val="center"/>
        <w:ind w:right="8839"/>
        <w:spacing w:after="0" w:line="237" w:lineRule="auto"/>
        <w:rPr>
          <w:sz w:val="20"/>
          <w:szCs w:val="20"/>
          <w:color w:val="auto"/>
        </w:rPr>
      </w:pPr>
      <w:r>
        <w:rPr>
          <w:rFonts w:ascii="Courier New" w:cs="Courier New" w:eastAsia="Courier New" w:hAnsi="Courier New"/>
          <w:sz w:val="18"/>
          <w:szCs w:val="18"/>
          <w:color w:val="auto"/>
        </w:rPr>
        <w:t>Warrant to</w:t>
      </w:r>
    </w:p>
    <w:p>
      <w:pPr>
        <w:jc w:val="center"/>
        <w:ind w:right="8839"/>
        <w:spacing w:after="0"/>
        <w:rPr>
          <w:sz w:val="20"/>
          <w:szCs w:val="20"/>
          <w:color w:val="auto"/>
        </w:rPr>
      </w:pPr>
      <w:r>
        <w:rPr>
          <w:rFonts w:ascii="Courier New" w:cs="Courier New" w:eastAsia="Courier New" w:hAnsi="Courier New"/>
          <w:sz w:val="18"/>
          <w:szCs w:val="18"/>
          <w:color w:val="auto"/>
        </w:rPr>
        <w:t>Purchase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39"/>
        <w:spacing w:after="0"/>
        <w:rPr>
          <w:sz w:val="20"/>
          <w:szCs w:val="20"/>
          <w:color w:val="auto"/>
        </w:rPr>
      </w:pPr>
      <w:r>
        <w:rPr>
          <w:rFonts w:ascii="Courier New" w:cs="Courier New" w:eastAsia="Courier New" w:hAnsi="Courier New"/>
          <w:sz w:val="18"/>
          <w:szCs w:val="18"/>
          <w:color w:val="auto"/>
        </w:rPr>
        <w:t>Stock--Mark</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Angelo 4.4X</w:t>
      </w:r>
    </w:p>
    <w:p>
      <w:pPr>
        <w:jc w:val="center"/>
        <w:ind w:right="8839"/>
        <w:spacing w:after="0" w:line="238" w:lineRule="auto"/>
        <w:rPr>
          <w:sz w:val="20"/>
          <w:szCs w:val="20"/>
          <w:color w:val="auto"/>
        </w:rPr>
      </w:pPr>
      <w:r>
        <w:rPr>
          <w:rFonts w:ascii="Courier New" w:cs="Courier New" w:eastAsia="Courier New" w:hAnsi="Courier New"/>
          <w:sz w:val="18"/>
          <w:szCs w:val="18"/>
          <w:color w:val="auto"/>
        </w:rPr>
        <w:t>Warrant to</w:t>
      </w:r>
    </w:p>
    <w:p>
      <w:pPr>
        <w:jc w:val="center"/>
        <w:ind w:right="8839"/>
        <w:spacing w:after="0"/>
        <w:rPr>
          <w:sz w:val="20"/>
          <w:szCs w:val="20"/>
          <w:color w:val="auto"/>
        </w:rPr>
      </w:pPr>
      <w:r>
        <w:rPr>
          <w:rFonts w:ascii="Courier New" w:cs="Courier New" w:eastAsia="Courier New" w:hAnsi="Courier New"/>
          <w:sz w:val="18"/>
          <w:szCs w:val="18"/>
          <w:color w:val="auto"/>
        </w:rPr>
        <w:t>Purchase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Robert</w:t>
      </w:r>
    </w:p>
    <w:p>
      <w:pPr>
        <w:jc w:val="center"/>
        <w:ind w:right="8839"/>
        <w:spacing w:after="0"/>
        <w:rPr>
          <w:sz w:val="20"/>
          <w:szCs w:val="20"/>
          <w:color w:val="auto"/>
        </w:rPr>
      </w:pPr>
      <w:r>
        <w:rPr>
          <w:rFonts w:ascii="Courier New" w:cs="Courier New" w:eastAsia="Courier New" w:hAnsi="Courier New"/>
          <w:sz w:val="18"/>
          <w:szCs w:val="18"/>
          <w:color w:val="auto"/>
        </w:rPr>
        <w:t>Farrell 4.5X</w:t>
      </w:r>
    </w:p>
    <w:p>
      <w:pPr>
        <w:jc w:val="center"/>
        <w:ind w:right="8839"/>
        <w:spacing w:after="0" w:line="237" w:lineRule="auto"/>
        <w:rPr>
          <w:sz w:val="20"/>
          <w:szCs w:val="20"/>
          <w:color w:val="auto"/>
        </w:rPr>
      </w:pPr>
      <w:r>
        <w:rPr>
          <w:rFonts w:ascii="Courier New" w:cs="Courier New" w:eastAsia="Courier New" w:hAnsi="Courier New"/>
          <w:sz w:val="18"/>
          <w:szCs w:val="18"/>
          <w:color w:val="auto"/>
        </w:rPr>
        <w:t>Warrant to</w:t>
      </w:r>
    </w:p>
    <w:p>
      <w:pPr>
        <w:jc w:val="center"/>
        <w:ind w:right="8839"/>
        <w:spacing w:after="0" w:line="238" w:lineRule="auto"/>
        <w:rPr>
          <w:sz w:val="20"/>
          <w:szCs w:val="20"/>
          <w:color w:val="auto"/>
        </w:rPr>
      </w:pPr>
      <w:r>
        <w:rPr>
          <w:rFonts w:ascii="Courier New" w:cs="Courier New" w:eastAsia="Courier New" w:hAnsi="Courier New"/>
          <w:sz w:val="18"/>
          <w:szCs w:val="18"/>
          <w:color w:val="auto"/>
        </w:rPr>
        <w:t>Purchase</w:t>
      </w:r>
    </w:p>
    <w:p>
      <w:pPr>
        <w:jc w:val="center"/>
        <w:ind w:right="8839"/>
        <w:spacing w:after="0"/>
        <w:rPr>
          <w:sz w:val="20"/>
          <w:szCs w:val="20"/>
          <w:color w:val="auto"/>
        </w:rPr>
      </w:pPr>
      <w:r>
        <w:rPr>
          <w:rFonts w:ascii="Courier New" w:cs="Courier New" w:eastAsia="Courier New" w:hAnsi="Courier New"/>
          <w:sz w:val="18"/>
          <w:szCs w:val="18"/>
          <w:color w:val="auto"/>
        </w:rPr>
        <w:t>Common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Joseph</w:t>
      </w:r>
    </w:p>
    <w:p>
      <w:pPr>
        <w:jc w:val="center"/>
        <w:ind w:right="8839"/>
        <w:spacing w:after="0" w:line="237" w:lineRule="auto"/>
        <w:rPr>
          <w:sz w:val="20"/>
          <w:szCs w:val="20"/>
          <w:color w:val="auto"/>
        </w:rPr>
      </w:pPr>
      <w:r>
        <w:rPr>
          <w:rFonts w:ascii="Courier New" w:cs="Courier New" w:eastAsia="Courier New" w:hAnsi="Courier New"/>
          <w:sz w:val="18"/>
          <w:szCs w:val="18"/>
          <w:color w:val="auto"/>
        </w:rPr>
        <w:t>Donahue</w:t>
      </w:r>
    </w:p>
    <w:p>
      <w:pPr>
        <w:sectPr>
          <w:pgSz w:w="11900" w:h="16838" w:orient="portrait"/>
          <w:cols w:equalWidth="0" w:num="1">
            <w:col w:w="10219"/>
          </w:cols>
          <w:pgMar w:left="240" w:top="136" w:right="1440" w:bottom="0" w:gutter="0" w:footer="0" w:header="0"/>
        </w:sectPr>
      </w:pPr>
    </w:p>
    <w:bookmarkStart w:id="56" w:name="page57"/>
    <w:bookmarkEnd w:id="56"/>
    <w:p>
      <w:pPr>
        <w:jc w:val="right"/>
        <w:ind w:right="5899"/>
        <w:spacing w:after="0"/>
        <w:rPr>
          <w:sz w:val="20"/>
          <w:szCs w:val="20"/>
          <w:color w:val="auto"/>
        </w:rPr>
      </w:pPr>
      <w:r>
        <w:rPr>
          <w:rFonts w:ascii="Courier New" w:cs="Courier New" w:eastAsia="Courier New" w:hAnsi="Courier New"/>
          <w:sz w:val="18"/>
          <w:szCs w:val="18"/>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EXHIBIT NO.</w:t>
      </w:r>
    </w:p>
    <w:p>
      <w:pPr>
        <w:jc w:val="center"/>
        <w:ind w:right="8639"/>
        <w:spacing w:after="0" w:line="238" w:lineRule="auto"/>
        <w:rPr>
          <w:sz w:val="20"/>
          <w:szCs w:val="20"/>
          <w:color w:val="auto"/>
        </w:rPr>
      </w:pPr>
      <w:r>
        <w:rPr>
          <w:rFonts w:ascii="Courier New" w:cs="Courier New" w:eastAsia="Courier New" w:hAnsi="Courier New"/>
          <w:sz w:val="18"/>
          <w:szCs w:val="18"/>
          <w:color w:val="auto"/>
        </w:rPr>
        <w:t>TITLE OR</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863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------ 4.6X Warrant to Purchase Common Stock--Hunter Singer 4.7X Warrant to Purchase Common Stock--May Davis 4.8X Common Stock Purchase Warrant 4.9X Callable Warrant 4.10XXX Registration Rights Agreement dated as of May 10, 2001 between the Registrant and Sativum Investments Limited. 4.11XXX Warrant, dated May 10, 2001, to Purchase Common Stock issued to Sativum Investments Limited. 4.12XXX Warrant, dated May 10, 2001, to Purchase Common Stock issued to Pacific Crest Securities, Inc. 4.13XXX Warrant dated May 10, 2001 to Purchase Common Stock issued to Granite Financial Group, Inc. 4.14XXX Callable Warrant, dated June 21, 2001, issued to Millennium Partners, L.P. 4.15XXX Common Stock Purchase Warrant, Class A, dated June 21, 2001, issued to Millennium Partners, L.P. 4.16{**} Certificate of Designations of the Powers,</w:t>
      </w:r>
    </w:p>
    <w:p>
      <w:pPr>
        <w:sectPr>
          <w:pgSz w:w="11900" w:h="16838" w:orient="portrait"/>
          <w:cols w:equalWidth="0" w:num="1">
            <w:col w:w="10219"/>
          </w:cols>
          <w:pgMar w:left="240" w:top="541" w:right="1440" w:bottom="1440" w:gutter="0" w:footer="0" w:header="0"/>
        </w:sectPr>
      </w:pPr>
    </w:p>
    <w:bookmarkStart w:id="57" w:name="page58"/>
    <w:bookmarkEnd w:id="57"/>
    <w:p>
      <w:pPr>
        <w:jc w:val="center"/>
        <w:ind w:right="8639"/>
        <w:spacing w:after="0"/>
        <w:rPr>
          <w:sz w:val="20"/>
          <w:szCs w:val="20"/>
          <w:color w:val="auto"/>
        </w:rPr>
      </w:pPr>
      <w:r>
        <w:rPr>
          <w:rFonts w:ascii="Courier New" w:cs="Courier New" w:eastAsia="Courier New" w:hAnsi="Courier New"/>
          <w:sz w:val="16"/>
          <w:szCs w:val="16"/>
          <w:color w:val="auto"/>
        </w:rPr>
        <w:t>Preferences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Relative,</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Participating,</w:t>
      </w:r>
    </w:p>
    <w:p>
      <w:pPr>
        <w:jc w:val="center"/>
        <w:ind w:right="8639"/>
        <w:spacing w:after="0"/>
        <w:rPr>
          <w:sz w:val="20"/>
          <w:szCs w:val="20"/>
          <w:color w:val="auto"/>
        </w:rPr>
      </w:pPr>
      <w:r>
        <w:rPr>
          <w:rFonts w:ascii="Courier New" w:cs="Courier New" w:eastAsia="Courier New" w:hAnsi="Courier New"/>
          <w:sz w:val="18"/>
          <w:szCs w:val="18"/>
          <w:color w:val="auto"/>
        </w:rPr>
        <w:t>Optional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other Special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Rights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Qualifications,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Limitations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Restrictions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Thereof of 3%</w:t>
      </w:r>
    </w:p>
    <w:p>
      <w:pPr>
        <w:jc w:val="center"/>
        <w:ind w:right="8639"/>
        <w:spacing w:after="0"/>
        <w:rPr>
          <w:sz w:val="20"/>
          <w:szCs w:val="20"/>
          <w:color w:val="auto"/>
        </w:rPr>
      </w:pPr>
      <w:r>
        <w:rPr>
          <w:rFonts w:ascii="Courier New" w:cs="Courier New" w:eastAsia="Courier New" w:hAnsi="Courier New"/>
          <w:sz w:val="18"/>
          <w:szCs w:val="18"/>
          <w:color w:val="auto"/>
        </w:rPr>
        <w:t>Cumulative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for StemCells,</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 4.17{**}</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Riverview</w:t>
      </w:r>
    </w:p>
    <w:p>
      <w:pPr>
        <w:jc w:val="center"/>
        <w:ind w:right="8639"/>
        <w:spacing w:after="0"/>
        <w:rPr>
          <w:sz w:val="20"/>
          <w:szCs w:val="20"/>
          <w:color w:val="auto"/>
        </w:rPr>
      </w:pPr>
      <w:r>
        <w:rPr>
          <w:rFonts w:ascii="Courier New" w:cs="Courier New" w:eastAsia="Courier New" w:hAnsi="Courier New"/>
          <w:sz w:val="18"/>
          <w:szCs w:val="18"/>
          <w:color w:val="auto"/>
        </w:rPr>
        <w:t>Group, LLC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4.18XXXX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to</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Stock--Cantor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Fitzgerald &amp;</w:t>
      </w:r>
    </w:p>
    <w:p>
      <w:pPr>
        <w:jc w:val="center"/>
        <w:ind w:right="8639"/>
        <w:spacing w:after="0"/>
        <w:rPr>
          <w:sz w:val="20"/>
          <w:szCs w:val="20"/>
          <w:color w:val="auto"/>
        </w:rPr>
      </w:pPr>
      <w:r>
        <w:rPr>
          <w:rFonts w:ascii="Courier New" w:cs="Courier New" w:eastAsia="Courier New" w:hAnsi="Courier New"/>
          <w:sz w:val="18"/>
          <w:szCs w:val="18"/>
          <w:color w:val="auto"/>
        </w:rPr>
        <w:t>Co. 10.1*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Amendment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Registration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Rights dated as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February 14,</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1992 among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certain of 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10.2* Form of</w:t>
      </w:r>
    </w:p>
    <w:p>
      <w:pPr>
        <w:jc w:val="center"/>
        <w:ind w:right="8639"/>
        <w:spacing w:after="0"/>
        <w:rPr>
          <w:sz w:val="20"/>
          <w:szCs w:val="20"/>
          <w:color w:val="auto"/>
        </w:rPr>
      </w:pPr>
      <w:r>
        <w:rPr>
          <w:rFonts w:ascii="Courier New" w:cs="Courier New" w:eastAsia="Courier New" w:hAnsi="Courier New"/>
          <w:sz w:val="18"/>
          <w:szCs w:val="18"/>
          <w:color w:val="auto"/>
        </w:rPr>
        <w:t>at-will</w:t>
      </w:r>
    </w:p>
    <w:p>
      <w:pPr>
        <w:jc w:val="center"/>
        <w:ind w:right="8639"/>
        <w:spacing w:after="0" w:line="237"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most of its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employees.</w:t>
      </w:r>
    </w:p>
    <w:p>
      <w:pPr>
        <w:jc w:val="center"/>
        <w:ind w:right="8639"/>
        <w:spacing w:after="0"/>
        <w:rPr>
          <w:sz w:val="20"/>
          <w:szCs w:val="20"/>
          <w:color w:val="auto"/>
        </w:rPr>
      </w:pPr>
      <w:r>
        <w:rPr>
          <w:rFonts w:ascii="Courier New" w:cs="Courier New" w:eastAsia="Courier New" w:hAnsi="Courier New"/>
          <w:sz w:val="18"/>
          <w:szCs w:val="18"/>
          <w:color w:val="auto"/>
        </w:rPr>
        <w:t>10.3* Form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Agreement for</w:t>
      </w:r>
    </w:p>
    <w:p>
      <w:pPr>
        <w:jc w:val="center"/>
        <w:ind w:right="8639"/>
        <w:spacing w:after="0"/>
        <w:rPr>
          <w:sz w:val="20"/>
          <w:szCs w:val="20"/>
          <w:color w:val="auto"/>
        </w:rPr>
      </w:pPr>
      <w:r>
        <w:rPr>
          <w:rFonts w:ascii="Courier New" w:cs="Courier New" w:eastAsia="Courier New" w:hAnsi="Courier New"/>
          <w:sz w:val="18"/>
          <w:szCs w:val="18"/>
          <w:color w:val="auto"/>
        </w:rPr>
        <w:t>Consulting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639"/>
        <w:spacing w:after="0"/>
        <w:rPr>
          <w:sz w:val="20"/>
          <w:szCs w:val="20"/>
          <w:color w:val="auto"/>
        </w:rPr>
      </w:pPr>
      <w:r>
        <w:rPr>
          <w:rFonts w:ascii="Courier New" w:cs="Courier New" w:eastAsia="Courier New" w:hAnsi="Courier New"/>
          <w:sz w:val="18"/>
          <w:szCs w:val="18"/>
          <w:color w:val="auto"/>
        </w:rPr>
        <w:t>between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members of its</w:t>
      </w:r>
    </w:p>
    <w:p>
      <w:pPr>
        <w:jc w:val="center"/>
        <w:ind w:right="8639"/>
        <w:spacing w:after="0"/>
        <w:rPr>
          <w:sz w:val="20"/>
          <w:szCs w:val="20"/>
          <w:color w:val="auto"/>
        </w:rPr>
      </w:pPr>
      <w:r>
        <w:rPr>
          <w:rFonts w:ascii="Courier New" w:cs="Courier New" w:eastAsia="Courier New" w:hAnsi="Courier New"/>
          <w:sz w:val="18"/>
          <w:szCs w:val="18"/>
          <w:color w:val="auto"/>
        </w:rPr>
        <w:t>Scientific</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Advisory Board.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10.4* Form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Nondisclosure</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Contractors.</w:t>
      </w:r>
    </w:p>
    <w:p>
      <w:pPr>
        <w:jc w:val="center"/>
        <w:ind w:right="8639"/>
        <w:spacing w:after="0"/>
        <w:rPr>
          <w:sz w:val="20"/>
          <w:szCs w:val="20"/>
          <w:color w:val="auto"/>
        </w:rPr>
      </w:pPr>
      <w:r>
        <w:rPr>
          <w:rFonts w:ascii="Courier New" w:cs="Courier New" w:eastAsia="Courier New" w:hAnsi="Courier New"/>
          <w:sz w:val="18"/>
          <w:szCs w:val="18"/>
          <w:color w:val="auto"/>
        </w:rPr>
        <w:t>10.5* Master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Lease and</w:t>
      </w:r>
    </w:p>
    <w:p>
      <w:pPr>
        <w:jc w:val="center"/>
        <w:ind w:right="8639"/>
        <w:spacing w:after="0"/>
        <w:rPr>
          <w:sz w:val="20"/>
          <w:szCs w:val="20"/>
          <w:color w:val="auto"/>
        </w:rPr>
      </w:pPr>
      <w:r>
        <w:rPr>
          <w:rFonts w:ascii="Courier New" w:cs="Courier New" w:eastAsia="Courier New" w:hAnsi="Courier New"/>
          <w:sz w:val="18"/>
          <w:szCs w:val="18"/>
          <w:color w:val="auto"/>
        </w:rPr>
        <w:t>Warrant</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April 23, 1991</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PacifiCorp</w:t>
      </w:r>
    </w:p>
    <w:p>
      <w:pPr>
        <w:jc w:val="center"/>
        <w:ind w:right="8639"/>
        <w:spacing w:after="0" w:line="238" w:lineRule="auto"/>
        <w:rPr>
          <w:sz w:val="20"/>
          <w:szCs w:val="20"/>
          <w:color w:val="auto"/>
        </w:rPr>
      </w:pPr>
      <w:r>
        <w:rPr>
          <w:rFonts w:ascii="Courier New" w:cs="Courier New" w:eastAsia="Courier New" w:hAnsi="Courier New"/>
          <w:sz w:val="18"/>
          <w:szCs w:val="18"/>
          <w:color w:val="auto"/>
        </w:rPr>
        <w:t>Credit, Inc.</w:t>
      </w:r>
    </w:p>
    <w:p>
      <w:pPr>
        <w:jc w:val="center"/>
        <w:ind w:right="8639"/>
        <w:spacing w:after="0"/>
        <w:rPr>
          <w:sz w:val="20"/>
          <w:szCs w:val="20"/>
          <w:color w:val="auto"/>
        </w:rPr>
      </w:pPr>
      <w:r>
        <w:rPr>
          <w:rFonts w:ascii="Courier New" w:cs="Courier New" w:eastAsia="Courier New" w:hAnsi="Courier New"/>
          <w:sz w:val="18"/>
          <w:szCs w:val="18"/>
          <w:color w:val="auto"/>
        </w:rPr>
        <w:t>10.6* 1988</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 Option</w:t>
      </w:r>
    </w:p>
    <w:p>
      <w:pPr>
        <w:jc w:val="center"/>
        <w:ind w:right="8639"/>
        <w:spacing w:after="0"/>
        <w:rPr>
          <w:sz w:val="20"/>
          <w:szCs w:val="20"/>
          <w:color w:val="auto"/>
        </w:rPr>
      </w:pPr>
      <w:r>
        <w:rPr>
          <w:rFonts w:ascii="Courier New" w:cs="Courier New" w:eastAsia="Courier New" w:hAnsi="Courier New"/>
          <w:sz w:val="18"/>
          <w:szCs w:val="18"/>
          <w:color w:val="auto"/>
        </w:rPr>
        <w:t>Plan. 10.7*</w:t>
      </w:r>
    </w:p>
    <w:p>
      <w:pPr>
        <w:jc w:val="center"/>
        <w:ind w:right="8639"/>
        <w:spacing w:after="0" w:line="237" w:lineRule="auto"/>
        <w:rPr>
          <w:sz w:val="20"/>
          <w:szCs w:val="20"/>
          <w:color w:val="auto"/>
        </w:rPr>
      </w:pPr>
      <w:r>
        <w:rPr>
          <w:rFonts w:ascii="Courier New" w:cs="Courier New" w:eastAsia="Courier New" w:hAnsi="Courier New"/>
          <w:sz w:val="18"/>
          <w:szCs w:val="18"/>
          <w:color w:val="auto"/>
        </w:rPr>
        <w:t>1992 Equity</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Incentive Plan.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10.8* 1992</w:t>
      </w:r>
    </w:p>
    <w:p>
      <w:pPr>
        <w:jc w:val="center"/>
        <w:ind w:right="8639"/>
        <w:spacing w:after="0" w:line="238" w:lineRule="auto"/>
        <w:rPr>
          <w:sz w:val="20"/>
          <w:szCs w:val="20"/>
          <w:color w:val="auto"/>
        </w:rPr>
      </w:pPr>
      <w:r>
        <w:rPr>
          <w:rFonts w:ascii="Courier New" w:cs="Courier New" w:eastAsia="Courier New" w:hAnsi="Courier New"/>
          <w:sz w:val="18"/>
          <w:szCs w:val="18"/>
          <w:color w:val="auto"/>
        </w:rPr>
        <w:t>Stock Option</w:t>
      </w:r>
    </w:p>
    <w:p>
      <w:pPr>
        <w:jc w:val="center"/>
        <w:ind w:right="8639"/>
        <w:spacing w:after="0"/>
        <w:rPr>
          <w:sz w:val="20"/>
          <w:szCs w:val="20"/>
          <w:color w:val="auto"/>
        </w:rPr>
      </w:pPr>
      <w:r>
        <w:rPr>
          <w:rFonts w:ascii="Courier New" w:cs="Courier New" w:eastAsia="Courier New" w:hAnsi="Courier New"/>
          <w:sz w:val="18"/>
          <w:szCs w:val="18"/>
          <w:color w:val="auto"/>
        </w:rPr>
        <w:t>Plan for Non-</w:t>
      </w:r>
    </w:p>
    <w:p>
      <w:pPr>
        <w:jc w:val="center"/>
        <w:ind w:right="8639"/>
        <w:spacing w:after="0" w:line="237" w:lineRule="auto"/>
        <w:rPr>
          <w:sz w:val="20"/>
          <w:szCs w:val="20"/>
          <w:color w:val="auto"/>
        </w:rPr>
      </w:pPr>
      <w:r>
        <w:rPr>
          <w:rFonts w:ascii="Courier New" w:cs="Courier New" w:eastAsia="Courier New" w:hAnsi="Courier New"/>
          <w:sz w:val="18"/>
          <w:szCs w:val="18"/>
          <w:color w:val="auto"/>
        </w:rPr>
        <w:t>Employee</w:t>
      </w:r>
    </w:p>
    <w:p>
      <w:pPr>
        <w:jc w:val="center"/>
        <w:ind w:right="8639"/>
        <w:spacing w:after="0" w:line="238" w:lineRule="auto"/>
        <w:rPr>
          <w:sz w:val="20"/>
          <w:szCs w:val="20"/>
          <w:color w:val="auto"/>
        </w:rPr>
      </w:pPr>
      <w:r>
        <w:rPr>
          <w:rFonts w:ascii="Courier New" w:cs="Courier New" w:eastAsia="Courier New" w:hAnsi="Courier New"/>
          <w:sz w:val="18"/>
          <w:szCs w:val="18"/>
          <w:color w:val="auto"/>
        </w:rPr>
        <w:t>Directors.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10.9**!!!! 1992</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Employee Stock</w:t>
      </w:r>
    </w:p>
    <w:p>
      <w:pPr>
        <w:sectPr>
          <w:pgSz w:w="11900" w:h="16838" w:orient="portrait"/>
          <w:cols w:equalWidth="0" w:num="1">
            <w:col w:w="10219"/>
          </w:cols>
          <w:pgMar w:left="240" w:top="142" w:right="1440" w:bottom="0" w:gutter="0" w:footer="0" w:header="0"/>
        </w:sectPr>
      </w:pPr>
    </w:p>
    <w:bookmarkStart w:id="58" w:name="page59"/>
    <w:bookmarkEnd w:id="58"/>
    <w:p>
      <w:pPr>
        <w:jc w:val="center"/>
        <w:ind w:right="8639"/>
        <w:spacing w:after="0"/>
        <w:rPr>
          <w:sz w:val="20"/>
          <w:szCs w:val="20"/>
          <w:color w:val="auto"/>
        </w:rPr>
      </w:pPr>
      <w:r>
        <w:rPr>
          <w:rFonts w:ascii="Courier New" w:cs="Courier New" w:eastAsia="Courier New" w:hAnsi="Courier New"/>
          <w:sz w:val="18"/>
          <w:szCs w:val="18"/>
          <w:color w:val="auto"/>
        </w:rPr>
        <w:t>Purchase Plan.</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10.12++</w:t>
      </w:r>
    </w:p>
    <w:p>
      <w:pPr>
        <w:jc w:val="center"/>
        <w:ind w:right="8639"/>
        <w:spacing w:after="0"/>
        <w:rPr>
          <w:sz w:val="20"/>
          <w:szCs w:val="20"/>
          <w:color w:val="auto"/>
        </w:rPr>
      </w:pPr>
      <w:r>
        <w:rPr>
          <w:rFonts w:ascii="Courier New" w:cs="Courier New" w:eastAsia="Courier New" w:hAnsi="Courier New"/>
          <w:sz w:val="18"/>
          <w:szCs w:val="18"/>
          <w:color w:val="auto"/>
        </w:rPr>
        <w:t>Research</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as of March 16,</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1994 between</w:t>
      </w:r>
    </w:p>
    <w:p>
      <w:pPr>
        <w:jc w:val="center"/>
        <w:ind w:right="8639"/>
        <w:spacing w:after="0" w:line="238" w:lineRule="auto"/>
        <w:rPr>
          <w:sz w:val="20"/>
          <w:szCs w:val="20"/>
          <w:color w:val="auto"/>
        </w:rPr>
      </w:pPr>
      <w:r>
        <w:rPr>
          <w:rFonts w:ascii="Courier New" w:cs="Courier New" w:eastAsia="Courier New" w:hAnsi="Courier New"/>
          <w:sz w:val="18"/>
          <w:szCs w:val="18"/>
          <w:color w:val="auto"/>
        </w:rPr>
        <w:t>NeuroSpheres,</w:t>
      </w:r>
    </w:p>
    <w:p>
      <w:pPr>
        <w:jc w:val="center"/>
        <w:ind w:right="8639"/>
        <w:spacing w:after="0"/>
        <w:rPr>
          <w:sz w:val="20"/>
          <w:szCs w:val="20"/>
          <w:color w:val="auto"/>
        </w:rPr>
      </w:pPr>
      <w:r>
        <w:rPr>
          <w:rFonts w:ascii="Courier New" w:cs="Courier New" w:eastAsia="Courier New" w:hAnsi="Courier New"/>
          <w:sz w:val="18"/>
          <w:szCs w:val="18"/>
          <w:color w:val="auto"/>
        </w:rPr>
        <w:t>Ltd.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10.13++ Term</w:t>
      </w:r>
    </w:p>
    <w:p>
      <w:pPr>
        <w:jc w:val="center"/>
        <w:ind w:right="8639"/>
        <w:spacing w:after="0"/>
        <w:rPr>
          <w:sz w:val="20"/>
          <w:szCs w:val="20"/>
          <w:color w:val="auto"/>
        </w:rPr>
      </w:pPr>
      <w:r>
        <w:rPr>
          <w:rFonts w:ascii="Courier New" w:cs="Courier New" w:eastAsia="Courier New" w:hAnsi="Courier New"/>
          <w:sz w:val="18"/>
          <w:szCs w:val="18"/>
          <w:color w:val="auto"/>
        </w:rPr>
        <w:t>Loan 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639"/>
        <w:spacing w:after="0"/>
        <w:rPr>
          <w:sz w:val="20"/>
          <w:szCs w:val="20"/>
          <w:color w:val="auto"/>
        </w:rPr>
      </w:pPr>
      <w:r>
        <w:rPr>
          <w:rFonts w:ascii="Courier New" w:cs="Courier New" w:eastAsia="Courier New" w:hAnsi="Courier New"/>
          <w:sz w:val="18"/>
          <w:szCs w:val="18"/>
          <w:color w:val="auto"/>
        </w:rPr>
        <w:t>September 30,</w:t>
      </w:r>
    </w:p>
    <w:p>
      <w:pPr>
        <w:jc w:val="center"/>
        <w:ind w:right="8639"/>
        <w:spacing w:after="0" w:line="237" w:lineRule="auto"/>
        <w:rPr>
          <w:sz w:val="20"/>
          <w:szCs w:val="20"/>
          <w:color w:val="auto"/>
        </w:rPr>
      </w:pPr>
      <w:r>
        <w:rPr>
          <w:rFonts w:ascii="Courier New" w:cs="Courier New" w:eastAsia="Courier New" w:hAnsi="Courier New"/>
          <w:sz w:val="18"/>
          <w:szCs w:val="18"/>
          <w:color w:val="auto"/>
        </w:rPr>
        <w:t>1994 between</w:t>
      </w:r>
    </w:p>
    <w:p>
      <w:pPr>
        <w:jc w:val="center"/>
        <w:ind w:right="8639"/>
        <w:spacing w:after="0"/>
        <w:rPr>
          <w:sz w:val="20"/>
          <w:szCs w:val="20"/>
          <w:color w:val="auto"/>
        </w:rPr>
      </w:pPr>
      <w:r>
        <w:rPr>
          <w:rFonts w:ascii="Courier New" w:cs="Courier New" w:eastAsia="Courier New" w:hAnsi="Courier New"/>
          <w:sz w:val="18"/>
          <w:szCs w:val="18"/>
          <w:color w:val="auto"/>
        </w:rPr>
        <w:t>The First</w:t>
      </w:r>
    </w:p>
    <w:p>
      <w:pPr>
        <w:jc w:val="center"/>
        <w:ind w:right="8639"/>
        <w:spacing w:after="0" w:line="237" w:lineRule="auto"/>
        <w:rPr>
          <w:sz w:val="20"/>
          <w:szCs w:val="20"/>
          <w:color w:val="auto"/>
        </w:rPr>
      </w:pPr>
      <w:r>
        <w:rPr>
          <w:rFonts w:ascii="Courier New" w:cs="Courier New" w:eastAsia="Courier New" w:hAnsi="Courier New"/>
          <w:sz w:val="18"/>
          <w:szCs w:val="18"/>
          <w:color w:val="auto"/>
        </w:rPr>
        <w:t>National Bank</w:t>
      </w:r>
    </w:p>
    <w:p>
      <w:pPr>
        <w:jc w:val="center"/>
        <w:ind w:right="8639"/>
        <w:spacing w:after="0" w:line="238" w:lineRule="auto"/>
        <w:rPr>
          <w:sz w:val="20"/>
          <w:szCs w:val="20"/>
          <w:color w:val="auto"/>
        </w:rPr>
      </w:pPr>
      <w:r>
        <w:rPr>
          <w:rFonts w:ascii="Courier New" w:cs="Courier New" w:eastAsia="Courier New" w:hAnsi="Courier New"/>
          <w:sz w:val="18"/>
          <w:szCs w:val="18"/>
          <w:color w:val="auto"/>
        </w:rPr>
        <w:t>of Boston and</w:t>
      </w:r>
    </w:p>
    <w:p>
      <w:pPr>
        <w:jc w:val="center"/>
        <w:ind w:right="8639"/>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60</w:t>
      </w:r>
    </w:p>
    <w:p>
      <w:pPr>
        <w:spacing w:after="0" w:line="200" w:lineRule="exact"/>
        <w:rPr>
          <w:sz w:val="20"/>
          <w:szCs w:val="20"/>
          <w:color w:val="auto"/>
        </w:rPr>
      </w:pPr>
    </w:p>
    <w:p>
      <w:pPr>
        <w:spacing w:after="0" w:line="204"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EXHIBIT NO.</w:t>
      </w:r>
    </w:p>
    <w:p>
      <w:pPr>
        <w:jc w:val="center"/>
        <w:ind w:right="8419"/>
        <w:spacing w:after="0" w:line="238" w:lineRule="auto"/>
        <w:rPr>
          <w:sz w:val="20"/>
          <w:szCs w:val="20"/>
          <w:color w:val="auto"/>
        </w:rPr>
      </w:pPr>
      <w:r>
        <w:rPr>
          <w:rFonts w:ascii="Courier New" w:cs="Courier New" w:eastAsia="Courier New" w:hAnsi="Courier New"/>
          <w:sz w:val="18"/>
          <w:szCs w:val="18"/>
          <w:color w:val="auto"/>
        </w:rPr>
        <w:t>TITLE OR</w:t>
      </w:r>
    </w:p>
    <w:p>
      <w:pPr>
        <w:jc w:val="center"/>
        <w:ind w:right="8419"/>
        <w:spacing w:after="0"/>
        <w:rPr>
          <w:sz w:val="20"/>
          <w:szCs w:val="20"/>
          <w:color w:val="auto"/>
        </w:rPr>
      </w:pPr>
      <w:r>
        <w:rPr>
          <w:rFonts w:ascii="Courier New" w:cs="Courier New" w:eastAsia="Courier New" w:hAnsi="Courier New"/>
          <w:sz w:val="18"/>
          <w:szCs w:val="18"/>
          <w:color w:val="auto"/>
        </w:rPr>
        <w:t>DESCRIPTION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480" w:hanging="423"/>
        <w:spacing w:after="0" w:line="238" w:lineRule="auto"/>
        <w:tabs>
          <w:tab w:leader="none" w:pos="48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10.14++ Lease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between the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 and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Rhode Island</w:t>
      </w:r>
    </w:p>
    <w:p>
      <w:pPr>
        <w:spacing w:after="0" w:line="4" w:lineRule="exact"/>
        <w:rPr>
          <w:rFonts w:ascii="Courier New" w:cs="Courier New" w:eastAsia="Courier New" w:hAnsi="Courier New"/>
          <w:sz w:val="18"/>
          <w:szCs w:val="18"/>
          <w:color w:val="auto"/>
        </w:rPr>
      </w:pPr>
    </w:p>
    <w:p>
      <w:pPr>
        <w:jc w:val="center"/>
        <w:ind w:left="60" w:right="8479" w:firstLine="316"/>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Industrial Facilities Corporation, dated as of August 1, 1992. 10.15++ First Amendment to Lease Agreement between Registrant and The Rhode Island Industrial Facilities Corporation dated as of September 15, 1994.</w:t>
      </w:r>
    </w:p>
    <w:p>
      <w:pPr>
        <w:spacing w:after="0" w:line="193" w:lineRule="exact"/>
        <w:rPr>
          <w:rFonts w:ascii="Courier New" w:cs="Courier New" w:eastAsia="Courier New" w:hAnsi="Courier New"/>
          <w:sz w:val="18"/>
          <w:szCs w:val="18"/>
          <w:color w:val="auto"/>
        </w:rPr>
      </w:pPr>
    </w:p>
    <w:p>
      <w:pPr>
        <w:jc w:val="center"/>
        <w:ind w:left="60" w:right="8479" w:firstLine="263"/>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10.17**++++ Development, Marketing and License Agreement, dated as of March 30, 1995 between Registrant and Astra AB. 10.18++++ Form of Unit Purchase Agreement to be executed by the purchasers of the Common Stock and Warrants offered in April 1995. 10.19+++ Form of Common Stock Purchase Agreement to be executed among the Registrant and certain purchasers of the Registrant's Common Stock.</w:t>
      </w:r>
    </w:p>
    <w:p>
      <w:pPr>
        <w:sectPr>
          <w:pgSz w:w="11900" w:h="16838" w:orient="portrait"/>
          <w:cols w:equalWidth="0" w:num="1">
            <w:col w:w="10219"/>
          </w:cols>
          <w:pgMar w:left="240" w:top="136" w:right="1440" w:bottom="0" w:gutter="0" w:footer="0" w:header="0"/>
        </w:sectPr>
      </w:pPr>
    </w:p>
    <w:bookmarkStart w:id="59" w:name="page60"/>
    <w:bookmarkEnd w:id="59"/>
    <w:p>
      <w:pPr>
        <w:ind w:left="160"/>
        <w:spacing w:after="0"/>
        <w:rPr>
          <w:sz w:val="20"/>
          <w:szCs w:val="20"/>
          <w:color w:val="auto"/>
        </w:rPr>
      </w:pPr>
      <w:r>
        <w:rPr>
          <w:rFonts w:ascii="Courier New" w:cs="Courier New" w:eastAsia="Courier New" w:hAnsi="Courier New"/>
          <w:sz w:val="18"/>
          <w:szCs w:val="18"/>
          <w:color w:val="auto"/>
        </w:rPr>
        <w:t>10.22### Lease</w:t>
      </w:r>
    </w:p>
    <w:p>
      <w:pPr>
        <w:ind w:left="100"/>
        <w:spacing w:after="0" w:line="238" w:lineRule="auto"/>
        <w:rPr>
          <w:sz w:val="20"/>
          <w:szCs w:val="20"/>
          <w:color w:val="auto"/>
        </w:rPr>
      </w:pPr>
      <w:r>
        <w:rPr>
          <w:rFonts w:ascii="Courier New" w:cs="Courier New" w:eastAsia="Courier New" w:hAnsi="Courier New"/>
          <w:sz w:val="18"/>
          <w:szCs w:val="18"/>
          <w:color w:val="auto"/>
        </w:rPr>
        <w:t>Agreement dated</w:t>
      </w:r>
    </w:p>
    <w:p>
      <w:pPr>
        <w:ind w:left="160"/>
        <w:spacing w:after="0"/>
        <w:rPr>
          <w:sz w:val="20"/>
          <w:szCs w:val="20"/>
          <w:color w:val="auto"/>
        </w:rPr>
      </w:pPr>
      <w:r>
        <w:rPr>
          <w:rFonts w:ascii="Courier New" w:cs="Courier New" w:eastAsia="Courier New" w:hAnsi="Courier New"/>
          <w:sz w:val="18"/>
          <w:szCs w:val="18"/>
          <w:color w:val="auto"/>
        </w:rPr>
        <w:t>as of November</w:t>
      </w:r>
    </w:p>
    <w:p>
      <w:pPr>
        <w:ind w:left="100"/>
        <w:spacing w:after="0" w:line="237" w:lineRule="auto"/>
        <w:rPr>
          <w:sz w:val="20"/>
          <w:szCs w:val="20"/>
          <w:color w:val="auto"/>
        </w:rPr>
      </w:pPr>
      <w:r>
        <w:rPr>
          <w:rFonts w:ascii="Courier New" w:cs="Courier New" w:eastAsia="Courier New" w:hAnsi="Courier New"/>
          <w:sz w:val="18"/>
          <w:szCs w:val="18"/>
          <w:color w:val="auto"/>
        </w:rPr>
        <w:t>21, 1997 by and</w:t>
      </w:r>
    </w:p>
    <w:p>
      <w:pPr>
        <w:ind w:left="160"/>
        <w:spacing w:after="0" w:line="238" w:lineRule="auto"/>
        <w:rPr>
          <w:sz w:val="20"/>
          <w:szCs w:val="20"/>
          <w:color w:val="auto"/>
        </w:rPr>
      </w:pPr>
      <w:r>
        <w:rPr>
          <w:rFonts w:ascii="Courier New" w:cs="Courier New" w:eastAsia="Courier New" w:hAnsi="Courier New"/>
          <w:sz w:val="18"/>
          <w:szCs w:val="18"/>
          <w:color w:val="auto"/>
        </w:rPr>
        <w:t>between Hub RI</w:t>
      </w:r>
    </w:p>
    <w:p>
      <w:pPr>
        <w:jc w:val="center"/>
        <w:ind w:right="8419"/>
        <w:spacing w:after="0"/>
        <w:rPr>
          <w:sz w:val="20"/>
          <w:szCs w:val="20"/>
          <w:color w:val="auto"/>
        </w:rPr>
      </w:pPr>
      <w:r>
        <w:rPr>
          <w:rFonts w:ascii="Courier New" w:cs="Courier New" w:eastAsia="Courier New" w:hAnsi="Courier New"/>
          <w:sz w:val="18"/>
          <w:szCs w:val="18"/>
          <w:color w:val="auto"/>
        </w:rPr>
        <w:t>Properties</w:t>
      </w:r>
    </w:p>
    <w:p>
      <w:pPr>
        <w:jc w:val="center"/>
        <w:ind w:right="8419"/>
        <w:spacing w:after="0" w:line="237" w:lineRule="auto"/>
        <w:rPr>
          <w:sz w:val="20"/>
          <w:szCs w:val="20"/>
          <w:color w:val="auto"/>
        </w:rPr>
      </w:pPr>
      <w:r>
        <w:rPr>
          <w:rFonts w:ascii="Courier New" w:cs="Courier New" w:eastAsia="Courier New" w:hAnsi="Courier New"/>
          <w:sz w:val="18"/>
          <w:szCs w:val="18"/>
          <w:color w:val="auto"/>
        </w:rPr>
        <w:t>Trust, as</w:t>
      </w:r>
    </w:p>
    <w:p>
      <w:pPr>
        <w:jc w:val="center"/>
        <w:ind w:right="8419"/>
        <w:spacing w:after="0"/>
        <w:rPr>
          <w:sz w:val="20"/>
          <w:szCs w:val="20"/>
          <w:color w:val="auto"/>
        </w:rPr>
      </w:pPr>
      <w:r>
        <w:rPr>
          <w:rFonts w:ascii="Courier New" w:cs="Courier New" w:eastAsia="Courier New" w:hAnsi="Courier New"/>
          <w:sz w:val="18"/>
          <w:szCs w:val="18"/>
          <w:color w:val="auto"/>
        </w:rPr>
        <w:t>Landlord,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CytoTherapeutics,</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Inc., as Tenant.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10.24!! CTI</w:t>
      </w:r>
    </w:p>
    <w:p>
      <w:pPr>
        <w:jc w:val="center"/>
        <w:ind w:right="8419"/>
        <w:spacing w:after="0"/>
        <w:rPr>
          <w:sz w:val="20"/>
          <w:szCs w:val="20"/>
          <w:color w:val="auto"/>
        </w:rPr>
      </w:pPr>
      <w:r>
        <w:rPr>
          <w:rFonts w:ascii="Courier New" w:cs="Courier New" w:eastAsia="Courier New" w:hAnsi="Courier New"/>
          <w:sz w:val="18"/>
          <w:szCs w:val="18"/>
          <w:color w:val="auto"/>
        </w:rPr>
        <w:t>individual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 agreement</w:t>
      </w:r>
    </w:p>
    <w:p>
      <w:pPr>
        <w:jc w:val="center"/>
        <w:ind w:right="8419"/>
        <w:spacing w:after="0"/>
        <w:rPr>
          <w:sz w:val="20"/>
          <w:szCs w:val="20"/>
          <w:color w:val="auto"/>
        </w:rPr>
      </w:pPr>
      <w:r>
        <w:rPr>
          <w:rFonts w:ascii="Courier New" w:cs="Courier New" w:eastAsia="Courier New" w:hAnsi="Courier New"/>
          <w:sz w:val="18"/>
          <w:szCs w:val="18"/>
          <w:color w:val="auto"/>
        </w:rPr>
        <w:t>dated as of July</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 1996 among</w:t>
      </w:r>
    </w:p>
    <w:p>
      <w:pPr>
        <w:jc w:val="center"/>
        <w:ind w:right="8419"/>
        <w:spacing w:after="0"/>
        <w:rPr>
          <w:sz w:val="20"/>
          <w:szCs w:val="20"/>
          <w:color w:val="auto"/>
        </w:rPr>
      </w:pPr>
      <w:r>
        <w:rPr>
          <w:rFonts w:ascii="Courier New" w:cs="Courier New" w:eastAsia="Courier New" w:hAnsi="Courier New"/>
          <w:sz w:val="18"/>
          <w:szCs w:val="18"/>
          <w:color w:val="auto"/>
        </w:rPr>
        <w:t>the Company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individuals</w:t>
      </w:r>
    </w:p>
    <w:p>
      <w:pPr>
        <w:jc w:val="center"/>
        <w:ind w:right="8419"/>
        <w:spacing w:after="0"/>
        <w:rPr>
          <w:sz w:val="20"/>
          <w:szCs w:val="20"/>
          <w:color w:val="auto"/>
        </w:rPr>
      </w:pPr>
      <w:r>
        <w:rPr>
          <w:rFonts w:ascii="Courier New" w:cs="Courier New" w:eastAsia="Courier New" w:hAnsi="Courier New"/>
          <w:sz w:val="18"/>
          <w:szCs w:val="18"/>
          <w:color w:val="auto"/>
        </w:rPr>
        <w:t>listed therein.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10.25!! CTI</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option</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 July 10, 1996</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Company and the</w:t>
      </w:r>
    </w:p>
    <w:p>
      <w:pPr>
        <w:jc w:val="center"/>
        <w:ind w:right="8419"/>
        <w:spacing w:after="0"/>
        <w:rPr>
          <w:sz w:val="20"/>
          <w:szCs w:val="20"/>
          <w:color w:val="auto"/>
        </w:rPr>
      </w:pPr>
      <w:r>
        <w:rPr>
          <w:rFonts w:ascii="Courier New" w:cs="Courier New" w:eastAsia="Courier New" w:hAnsi="Courier New"/>
          <w:sz w:val="18"/>
          <w:szCs w:val="18"/>
          <w:color w:val="auto"/>
        </w:rPr>
        <w:t>Societe</w:t>
      </w:r>
    </w:p>
    <w:p>
      <w:pPr>
        <w:jc w:val="center"/>
        <w:ind w:right="8419"/>
        <w:spacing w:after="0" w:line="237" w:lineRule="auto"/>
        <w:rPr>
          <w:sz w:val="20"/>
          <w:szCs w:val="20"/>
          <w:color w:val="auto"/>
        </w:rPr>
      </w:pPr>
      <w:r>
        <w:rPr>
          <w:rFonts w:ascii="Courier New" w:cs="Courier New" w:eastAsia="Courier New" w:hAnsi="Courier New"/>
          <w:sz w:val="18"/>
          <w:szCs w:val="18"/>
          <w:color w:val="auto"/>
        </w:rPr>
        <w:t>Financiere</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SA.</w:t>
      </w:r>
    </w:p>
    <w:p>
      <w:pPr>
        <w:jc w:val="center"/>
        <w:ind w:right="8419"/>
        <w:spacing w:after="0"/>
        <w:rPr>
          <w:sz w:val="20"/>
          <w:szCs w:val="20"/>
          <w:color w:val="auto"/>
        </w:rPr>
      </w:pPr>
      <w:r>
        <w:rPr>
          <w:rFonts w:ascii="Courier New" w:cs="Courier New" w:eastAsia="Courier New" w:hAnsi="Courier New"/>
          <w:sz w:val="18"/>
          <w:szCs w:val="18"/>
          <w:color w:val="auto"/>
        </w:rPr>
        <w:t>10.26!!! Term</w:t>
      </w:r>
    </w:p>
    <w:p>
      <w:pPr>
        <w:jc w:val="center"/>
        <w:ind w:right="8419"/>
        <w:spacing w:after="0" w:line="237" w:lineRule="auto"/>
        <w:rPr>
          <w:sz w:val="20"/>
          <w:szCs w:val="20"/>
          <w:color w:val="auto"/>
        </w:rPr>
      </w:pPr>
      <w:r>
        <w:rPr>
          <w:rFonts w:ascii="Courier New" w:cs="Courier New" w:eastAsia="Courier New" w:hAnsi="Courier New"/>
          <w:sz w:val="18"/>
          <w:szCs w:val="18"/>
          <w:color w:val="auto"/>
        </w:rPr>
        <w:t>Loan Agreement</w:t>
      </w:r>
    </w:p>
    <w:p>
      <w:pPr>
        <w:jc w:val="center"/>
        <w:ind w:right="8419"/>
        <w:spacing w:after="0"/>
        <w:rPr>
          <w:sz w:val="20"/>
          <w:szCs w:val="20"/>
          <w:color w:val="auto"/>
        </w:rPr>
      </w:pPr>
      <w:r>
        <w:rPr>
          <w:rFonts w:ascii="Courier New" w:cs="Courier New" w:eastAsia="Courier New" w:hAnsi="Courier New"/>
          <w:sz w:val="18"/>
          <w:szCs w:val="18"/>
          <w:color w:val="auto"/>
        </w:rPr>
        <w:t>dated as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October 22, 1996</w:t>
      </w:r>
    </w:p>
    <w:p>
      <w:pPr>
        <w:jc w:val="center"/>
        <w:ind w:right="8419"/>
        <w:spacing w:after="0"/>
        <w:rPr>
          <w:sz w:val="20"/>
          <w:szCs w:val="20"/>
          <w:color w:val="auto"/>
        </w:rPr>
      </w:pPr>
      <w:r>
        <w:rPr>
          <w:rFonts w:ascii="Courier New" w:cs="Courier New" w:eastAsia="Courier New" w:hAnsi="Courier New"/>
          <w:sz w:val="18"/>
          <w:szCs w:val="18"/>
          <w:color w:val="auto"/>
        </w:rPr>
        <w:t>between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First National</w:t>
      </w:r>
    </w:p>
    <w:p>
      <w:pPr>
        <w:jc w:val="center"/>
        <w:ind w:right="8419"/>
        <w:spacing w:after="0"/>
        <w:rPr>
          <w:sz w:val="20"/>
          <w:szCs w:val="20"/>
          <w:color w:val="auto"/>
        </w:rPr>
      </w:pPr>
      <w:r>
        <w:rPr>
          <w:rFonts w:ascii="Courier New" w:cs="Courier New" w:eastAsia="Courier New" w:hAnsi="Courier New"/>
          <w:sz w:val="18"/>
          <w:szCs w:val="18"/>
          <w:color w:val="auto"/>
        </w:rPr>
        <w:t>Bank of Boston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41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19"/>
        <w:spacing w:after="0"/>
        <w:rPr>
          <w:sz w:val="20"/>
          <w:szCs w:val="20"/>
          <w:color w:val="auto"/>
        </w:rPr>
      </w:pPr>
      <w:r>
        <w:rPr>
          <w:rFonts w:ascii="Courier New" w:cs="Courier New" w:eastAsia="Courier New" w:hAnsi="Courier New"/>
          <w:sz w:val="18"/>
          <w:szCs w:val="18"/>
          <w:color w:val="auto"/>
        </w:rPr>
        <w:t>10.27***</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and</w:t>
      </w:r>
    </w:p>
    <w:p>
      <w:pPr>
        <w:jc w:val="center"/>
        <w:ind w:right="8419"/>
        <w:spacing w:after="0"/>
        <w:rPr>
          <w:sz w:val="20"/>
          <w:szCs w:val="20"/>
          <w:color w:val="auto"/>
        </w:rPr>
      </w:pPr>
      <w:r>
        <w:rPr>
          <w:rFonts w:ascii="Courier New" w:cs="Courier New" w:eastAsia="Courier New" w:hAnsi="Courier New"/>
          <w:sz w:val="18"/>
          <w:szCs w:val="18"/>
          <w:color w:val="auto"/>
        </w:rPr>
        <w:t>Plan of Merger</w:t>
      </w:r>
    </w:p>
    <w:p>
      <w:pPr>
        <w:jc w:val="center"/>
        <w:ind w:right="841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rPr>
          <w:sz w:val="20"/>
          <w:szCs w:val="20"/>
          <w:color w:val="auto"/>
        </w:rPr>
      </w:pPr>
      <w:r>
        <w:rPr>
          <w:rFonts w:ascii="Courier New" w:cs="Courier New" w:eastAsia="Courier New" w:hAnsi="Courier New"/>
          <w:sz w:val="18"/>
          <w:szCs w:val="18"/>
          <w:color w:val="auto"/>
        </w:rPr>
        <w:t>August 13, 1997</w:t>
      </w:r>
    </w:p>
    <w:p>
      <w:pPr>
        <w:jc w:val="center"/>
        <w:ind w:right="8419"/>
        <w:spacing w:after="0" w:line="237" w:lineRule="auto"/>
        <w:rPr>
          <w:sz w:val="20"/>
          <w:szCs w:val="20"/>
          <w:color w:val="auto"/>
        </w:rPr>
      </w:pPr>
      <w:r>
        <w:rPr>
          <w:rFonts w:ascii="Courier New" w:cs="Courier New" w:eastAsia="Courier New" w:hAnsi="Courier New"/>
          <w:sz w:val="18"/>
          <w:szCs w:val="18"/>
          <w:color w:val="auto"/>
        </w:rPr>
        <w:t>among StemCells,</w:t>
      </w:r>
    </w:p>
    <w:p>
      <w:pPr>
        <w:jc w:val="center"/>
        <w:ind w:right="8419"/>
        <w:spacing w:after="0" w:line="238" w:lineRule="auto"/>
        <w:rPr>
          <w:sz w:val="20"/>
          <w:szCs w:val="20"/>
          <w:color w:val="auto"/>
        </w:rPr>
      </w:pPr>
      <w:r>
        <w:rPr>
          <w:rFonts w:ascii="Courier New" w:cs="Courier New" w:eastAsia="Courier New" w:hAnsi="Courier New"/>
          <w:sz w:val="18"/>
          <w:szCs w:val="18"/>
          <w:color w:val="auto"/>
        </w:rPr>
        <w:t>Inc., the</w:t>
      </w:r>
    </w:p>
    <w:p>
      <w:pPr>
        <w:jc w:val="center"/>
        <w:ind w:right="8419"/>
        <w:spacing w:after="0"/>
        <w:rPr>
          <w:sz w:val="20"/>
          <w:szCs w:val="20"/>
          <w:color w:val="auto"/>
        </w:rPr>
      </w:pPr>
      <w:r>
        <w:rPr>
          <w:rFonts w:ascii="Courier New" w:cs="Courier New" w:eastAsia="Courier New" w:hAnsi="Courier New"/>
          <w:sz w:val="18"/>
          <w:szCs w:val="18"/>
          <w:color w:val="auto"/>
        </w:rPr>
        <w:t>Registrant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CTI Acquisition</w:t>
      </w:r>
    </w:p>
    <w:p>
      <w:pPr>
        <w:jc w:val="center"/>
        <w:ind w:right="8419"/>
        <w:spacing w:after="0"/>
        <w:rPr>
          <w:sz w:val="20"/>
          <w:szCs w:val="20"/>
          <w:color w:val="auto"/>
        </w:rPr>
      </w:pPr>
      <w:r>
        <w:rPr>
          <w:rFonts w:ascii="Courier New" w:cs="Courier New" w:eastAsia="Courier New" w:hAnsi="Courier New"/>
          <w:sz w:val="18"/>
          <w:szCs w:val="18"/>
          <w:color w:val="auto"/>
        </w:rPr>
        <w:t>Corp. 10.28***</w:t>
      </w:r>
    </w:p>
    <w:p>
      <w:pPr>
        <w:jc w:val="center"/>
        <w:ind w:right="8419"/>
        <w:spacing w:after="0" w:line="237" w:lineRule="auto"/>
        <w:rPr>
          <w:sz w:val="20"/>
          <w:szCs w:val="20"/>
          <w:color w:val="auto"/>
        </w:rPr>
      </w:pPr>
      <w:r>
        <w:rPr>
          <w:rFonts w:ascii="Courier New" w:cs="Courier New" w:eastAsia="Courier New" w:hAnsi="Courier New"/>
          <w:sz w:val="18"/>
          <w:szCs w:val="18"/>
          <w:color w:val="auto"/>
        </w:rPr>
        <w:t>Consulting</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 of September</w:t>
      </w:r>
    </w:p>
    <w:p>
      <w:pPr>
        <w:jc w:val="center"/>
        <w:ind w:right="8419"/>
        <w:spacing w:after="0" w:line="238" w:lineRule="auto"/>
        <w:rPr>
          <w:sz w:val="20"/>
          <w:szCs w:val="20"/>
          <w:color w:val="auto"/>
        </w:rPr>
      </w:pPr>
      <w:r>
        <w:rPr>
          <w:rFonts w:ascii="Courier New" w:cs="Courier New" w:eastAsia="Courier New" w:hAnsi="Courier New"/>
          <w:sz w:val="18"/>
          <w:szCs w:val="18"/>
          <w:color w:val="auto"/>
        </w:rPr>
        <w:t>25, 1997 between</w:t>
      </w:r>
    </w:p>
    <w:p>
      <w:pPr>
        <w:jc w:val="center"/>
        <w:ind w:right="8419"/>
        <w:spacing w:after="0"/>
        <w:rPr>
          <w:sz w:val="20"/>
          <w:szCs w:val="20"/>
          <w:color w:val="auto"/>
        </w:rPr>
      </w:pPr>
      <w:r>
        <w:rPr>
          <w:rFonts w:ascii="Courier New" w:cs="Courier New" w:eastAsia="Courier New" w:hAnsi="Courier New"/>
          <w:sz w:val="18"/>
          <w:szCs w:val="18"/>
          <w:color w:val="auto"/>
        </w:rPr>
        <w:t>Dr. Irving</w:t>
      </w:r>
    </w:p>
    <w:p>
      <w:pPr>
        <w:jc w:val="center"/>
        <w:ind w:right="8419"/>
        <w:spacing w:after="0" w:line="237" w:lineRule="auto"/>
        <w:rPr>
          <w:sz w:val="20"/>
          <w:szCs w:val="20"/>
          <w:color w:val="auto"/>
        </w:rPr>
      </w:pPr>
      <w:r>
        <w:rPr>
          <w:rFonts w:ascii="Courier New" w:cs="Courier New" w:eastAsia="Courier New" w:hAnsi="Courier New"/>
          <w:sz w:val="18"/>
          <w:szCs w:val="18"/>
          <w:color w:val="auto"/>
        </w:rPr>
        <w:t>Weissman and the</w:t>
      </w:r>
    </w:p>
    <w:p>
      <w:pPr>
        <w:jc w:val="center"/>
        <w:ind w:right="8419"/>
        <w:spacing w:after="0"/>
        <w:rPr>
          <w:sz w:val="20"/>
          <w:szCs w:val="20"/>
          <w:color w:val="auto"/>
        </w:rPr>
      </w:pPr>
      <w:r>
        <w:rPr>
          <w:rFonts w:ascii="Courier New" w:cs="Courier New" w:eastAsia="Courier New" w:hAnsi="Courier New"/>
          <w:sz w:val="18"/>
          <w:szCs w:val="18"/>
          <w:color w:val="auto"/>
        </w:rPr>
        <w:t>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10.29### Letter</w:t>
      </w:r>
    </w:p>
    <w:p>
      <w:pPr>
        <w:jc w:val="center"/>
        <w:ind w:right="8419"/>
        <w:spacing w:after="0"/>
        <w:rPr>
          <w:sz w:val="20"/>
          <w:szCs w:val="20"/>
          <w:color w:val="auto"/>
        </w:rPr>
      </w:pPr>
      <w:r>
        <w:rPr>
          <w:rFonts w:ascii="Courier New" w:cs="Courier New" w:eastAsia="Courier New" w:hAnsi="Courier New"/>
          <w:sz w:val="18"/>
          <w:szCs w:val="18"/>
          <w:color w:val="auto"/>
        </w:rPr>
        <w:t>Agreement among</w:t>
      </w:r>
    </w:p>
    <w:p>
      <w:pPr>
        <w:jc w:val="center"/>
        <w:ind w:right="8419"/>
        <w:spacing w:after="0" w:line="237" w:lineRule="auto"/>
        <w:rPr>
          <w:sz w:val="20"/>
          <w:szCs w:val="20"/>
          <w:color w:val="auto"/>
        </w:rPr>
      </w:pPr>
      <w:r>
        <w:rPr>
          <w:rFonts w:ascii="Courier New" w:cs="Courier New" w:eastAsia="Courier New" w:hAnsi="Courier New"/>
          <w:sz w:val="18"/>
          <w:szCs w:val="18"/>
          <w:color w:val="auto"/>
        </w:rPr>
        <w:t>each of Dr.</w:t>
      </w:r>
    </w:p>
    <w:p>
      <w:pPr>
        <w:jc w:val="center"/>
        <w:ind w:right="8419"/>
        <w:spacing w:after="0"/>
        <w:rPr>
          <w:sz w:val="20"/>
          <w:szCs w:val="20"/>
          <w:color w:val="auto"/>
        </w:rPr>
      </w:pPr>
      <w:r>
        <w:rPr>
          <w:rFonts w:ascii="Courier New" w:cs="Courier New" w:eastAsia="Courier New" w:hAnsi="Courier New"/>
          <w:sz w:val="18"/>
          <w:szCs w:val="18"/>
          <w:color w:val="auto"/>
        </w:rPr>
        <w:t>Irving Weissman</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Dr. Fred H.</w:t>
      </w:r>
    </w:p>
    <w:p>
      <w:pPr>
        <w:jc w:val="center"/>
        <w:ind w:right="8419"/>
        <w:spacing w:after="0" w:line="238" w:lineRule="auto"/>
        <w:rPr>
          <w:sz w:val="20"/>
          <w:szCs w:val="20"/>
          <w:color w:val="auto"/>
        </w:rPr>
      </w:pPr>
      <w:r>
        <w:rPr>
          <w:rFonts w:ascii="Courier New" w:cs="Courier New" w:eastAsia="Courier New" w:hAnsi="Courier New"/>
          <w:sz w:val="18"/>
          <w:szCs w:val="18"/>
          <w:color w:val="auto"/>
        </w:rPr>
        <w:t>Gage and the</w:t>
      </w:r>
    </w:p>
    <w:p>
      <w:pPr>
        <w:jc w:val="center"/>
        <w:ind w:right="8419"/>
        <w:spacing w:after="0"/>
        <w:rPr>
          <w:sz w:val="20"/>
          <w:szCs w:val="20"/>
          <w:color w:val="auto"/>
        </w:rPr>
      </w:pPr>
      <w:r>
        <w:rPr>
          <w:rFonts w:ascii="Courier New" w:cs="Courier New" w:eastAsia="Courier New" w:hAnsi="Courier New"/>
          <w:sz w:val="18"/>
          <w:szCs w:val="18"/>
          <w:color w:val="auto"/>
        </w:rPr>
        <w:t>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10.32****</w:t>
      </w:r>
    </w:p>
    <w:p>
      <w:pPr>
        <w:jc w:val="center"/>
        <w:ind w:right="8419"/>
        <w:spacing w:after="0"/>
        <w:rPr>
          <w:sz w:val="20"/>
          <w:szCs w:val="20"/>
          <w:color w:val="auto"/>
        </w:rPr>
      </w:pPr>
      <w:r>
        <w:rPr>
          <w:rFonts w:ascii="Courier New" w:cs="Courier New" w:eastAsia="Courier New" w:hAnsi="Courier New"/>
          <w:sz w:val="18"/>
          <w:szCs w:val="18"/>
          <w:color w:val="auto"/>
        </w:rPr>
        <w:t>StemCells, Inc.</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1996 Stock</w:t>
      </w:r>
    </w:p>
    <w:p>
      <w:pPr>
        <w:jc w:val="center"/>
        <w:ind w:right="8419"/>
        <w:spacing w:after="0"/>
        <w:rPr>
          <w:sz w:val="20"/>
          <w:szCs w:val="20"/>
          <w:color w:val="auto"/>
        </w:rPr>
      </w:pPr>
      <w:r>
        <w:rPr>
          <w:rFonts w:ascii="Courier New" w:cs="Courier New" w:eastAsia="Courier New" w:hAnsi="Courier New"/>
          <w:sz w:val="18"/>
          <w:szCs w:val="18"/>
          <w:color w:val="auto"/>
        </w:rPr>
        <w:t>Option Plan.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10.33**** 1997</w:t>
      </w:r>
    </w:p>
    <w:p>
      <w:pPr>
        <w:jc w:val="center"/>
        <w:ind w:right="8419"/>
        <w:spacing w:after="0" w:line="238" w:lineRule="auto"/>
        <w:rPr>
          <w:sz w:val="20"/>
          <w:szCs w:val="20"/>
          <w:color w:val="auto"/>
        </w:rPr>
      </w:pPr>
      <w:r>
        <w:rPr>
          <w:rFonts w:ascii="Courier New" w:cs="Courier New" w:eastAsia="Courier New" w:hAnsi="Courier New"/>
          <w:sz w:val="18"/>
          <w:szCs w:val="18"/>
          <w:color w:val="auto"/>
        </w:rPr>
        <w:t>StemCells</w:t>
      </w:r>
    </w:p>
    <w:p>
      <w:pPr>
        <w:jc w:val="center"/>
        <w:ind w:right="8419"/>
        <w:spacing w:after="0"/>
        <w:rPr>
          <w:sz w:val="20"/>
          <w:szCs w:val="20"/>
          <w:color w:val="auto"/>
        </w:rPr>
      </w:pPr>
      <w:r>
        <w:rPr>
          <w:rFonts w:ascii="Courier New" w:cs="Courier New" w:eastAsia="Courier New" w:hAnsi="Courier New"/>
          <w:sz w:val="18"/>
          <w:szCs w:val="18"/>
          <w:color w:val="auto"/>
        </w:rPr>
        <w:t>Research Stock</w:t>
      </w:r>
    </w:p>
    <w:p>
      <w:pPr>
        <w:jc w:val="center"/>
        <w:ind w:right="8419"/>
        <w:spacing w:after="0" w:line="237" w:lineRule="auto"/>
        <w:rPr>
          <w:sz w:val="20"/>
          <w:szCs w:val="20"/>
          <w:color w:val="auto"/>
        </w:rPr>
      </w:pPr>
      <w:r>
        <w:rPr>
          <w:rFonts w:ascii="Courier New" w:cs="Courier New" w:eastAsia="Courier New" w:hAnsi="Courier New"/>
          <w:sz w:val="18"/>
          <w:szCs w:val="18"/>
          <w:color w:val="auto"/>
        </w:rPr>
        <w:t>Option Plan (the</w:t>
      </w:r>
    </w:p>
    <w:p>
      <w:pPr>
        <w:jc w:val="center"/>
        <w:ind w:right="8419"/>
        <w:spacing w:after="0"/>
        <w:rPr>
          <w:sz w:val="20"/>
          <w:szCs w:val="20"/>
          <w:color w:val="auto"/>
        </w:rPr>
      </w:pPr>
      <w:r>
        <w:rPr>
          <w:rFonts w:ascii="Courier New" w:cs="Courier New" w:eastAsia="Courier New" w:hAnsi="Courier New"/>
          <w:sz w:val="18"/>
          <w:szCs w:val="18"/>
          <w:color w:val="auto"/>
        </w:rPr>
        <w:t>"1997 Plan")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10.34**** Form</w:t>
      </w:r>
    </w:p>
    <w:p>
      <w:pPr>
        <w:jc w:val="center"/>
        <w:ind w:right="8419"/>
        <w:spacing w:after="0"/>
        <w:rPr>
          <w:sz w:val="20"/>
          <w:szCs w:val="20"/>
          <w:color w:val="auto"/>
        </w:rPr>
      </w:pPr>
      <w:r>
        <w:rPr>
          <w:rFonts w:ascii="Courier New" w:cs="Courier New" w:eastAsia="Courier New" w:hAnsi="Courier New"/>
          <w:sz w:val="18"/>
          <w:szCs w:val="18"/>
          <w:color w:val="auto"/>
        </w:rPr>
        <w:t>of Performance-</w:t>
      </w:r>
    </w:p>
    <w:p>
      <w:pPr>
        <w:jc w:val="center"/>
        <w:ind w:right="8419"/>
        <w:spacing w:after="0" w:line="237" w:lineRule="auto"/>
        <w:rPr>
          <w:sz w:val="20"/>
          <w:szCs w:val="20"/>
          <w:color w:val="auto"/>
        </w:rPr>
      </w:pPr>
      <w:r>
        <w:rPr>
          <w:rFonts w:ascii="Courier New" w:cs="Courier New" w:eastAsia="Courier New" w:hAnsi="Courier New"/>
          <w:sz w:val="18"/>
          <w:szCs w:val="18"/>
          <w:color w:val="auto"/>
        </w:rPr>
        <w:t>Based Incentive</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 Agreement</w:t>
      </w:r>
    </w:p>
    <w:p>
      <w:pPr>
        <w:jc w:val="center"/>
        <w:ind w:right="8419"/>
        <w:spacing w:after="0"/>
        <w:rPr>
          <w:sz w:val="20"/>
          <w:szCs w:val="20"/>
          <w:color w:val="auto"/>
        </w:rPr>
      </w:pPr>
      <w:r>
        <w:rPr>
          <w:rFonts w:ascii="Courier New" w:cs="Courier New" w:eastAsia="Courier New" w:hAnsi="Courier New"/>
          <w:sz w:val="18"/>
          <w:szCs w:val="18"/>
          <w:color w:val="auto"/>
        </w:rPr>
        <w:t>issued under the</w:t>
      </w:r>
    </w:p>
    <w:p>
      <w:pPr>
        <w:jc w:val="center"/>
        <w:ind w:right="8419"/>
        <w:spacing w:after="0" w:line="237" w:lineRule="auto"/>
        <w:rPr>
          <w:sz w:val="20"/>
          <w:szCs w:val="20"/>
          <w:color w:val="auto"/>
        </w:rPr>
      </w:pPr>
      <w:r>
        <w:rPr>
          <w:rFonts w:ascii="Courier New" w:cs="Courier New" w:eastAsia="Courier New" w:hAnsi="Courier New"/>
          <w:sz w:val="18"/>
          <w:szCs w:val="18"/>
          <w:color w:val="auto"/>
        </w:rPr>
        <w:t>1997 Plan.</w:t>
      </w:r>
    </w:p>
    <w:p>
      <w:pPr>
        <w:jc w:val="center"/>
        <w:ind w:right="8419"/>
        <w:spacing w:after="0"/>
        <w:rPr>
          <w:sz w:val="20"/>
          <w:szCs w:val="20"/>
          <w:color w:val="auto"/>
        </w:rPr>
      </w:pPr>
      <w:r>
        <w:rPr>
          <w:rFonts w:ascii="Courier New" w:cs="Courier New" w:eastAsia="Courier New" w:hAnsi="Courier New"/>
          <w:sz w:val="18"/>
          <w:szCs w:val="18"/>
          <w:color w:val="auto"/>
        </w:rPr>
        <w:t>10.35###</w:t>
      </w:r>
    </w:p>
    <w:p>
      <w:pPr>
        <w:jc w:val="center"/>
        <w:ind w:right="8419"/>
        <w:spacing w:after="0" w:line="237" w:lineRule="auto"/>
        <w:rPr>
          <w:sz w:val="20"/>
          <w:szCs w:val="20"/>
          <w:color w:val="auto"/>
        </w:rPr>
      </w:pPr>
      <w:r>
        <w:rPr>
          <w:rFonts w:ascii="Courier New" w:cs="Courier New" w:eastAsia="Courier New" w:hAnsi="Courier New"/>
          <w:sz w:val="18"/>
          <w:szCs w:val="18"/>
          <w:color w:val="auto"/>
        </w:rPr>
        <w:t>Employment</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 of September</w:t>
      </w:r>
    </w:p>
    <w:p>
      <w:pPr>
        <w:jc w:val="center"/>
        <w:ind w:right="8419"/>
        <w:spacing w:after="0"/>
        <w:rPr>
          <w:sz w:val="20"/>
          <w:szCs w:val="20"/>
          <w:color w:val="auto"/>
        </w:rPr>
      </w:pPr>
      <w:r>
        <w:rPr>
          <w:rFonts w:ascii="Courier New" w:cs="Courier New" w:eastAsia="Courier New" w:hAnsi="Courier New"/>
          <w:sz w:val="18"/>
          <w:szCs w:val="18"/>
          <w:color w:val="auto"/>
        </w:rPr>
        <w:t>25, 1997 between</w:t>
      </w:r>
    </w:p>
    <w:p>
      <w:pPr>
        <w:sectPr>
          <w:pgSz w:w="11900" w:h="16838" w:orient="portrait"/>
          <w:cols w:equalWidth="0" w:num="1">
            <w:col w:w="10219"/>
          </w:cols>
          <w:pgMar w:left="240" w:top="136" w:right="1440" w:bottom="0" w:gutter="0" w:footer="0" w:header="0"/>
        </w:sectPr>
      </w:pPr>
    </w:p>
    <w:bookmarkStart w:id="60" w:name="page61"/>
    <w:bookmarkEnd w:id="60"/>
    <w:p>
      <w:pPr>
        <w:jc w:val="center"/>
        <w:ind w:right="8476"/>
        <w:spacing w:after="0"/>
        <w:rPr>
          <w:sz w:val="20"/>
          <w:szCs w:val="20"/>
          <w:color w:val="auto"/>
        </w:rPr>
      </w:pPr>
      <w:r>
        <w:rPr>
          <w:rFonts w:ascii="Courier New" w:cs="Courier New" w:eastAsia="Courier New" w:hAnsi="Courier New"/>
          <w:sz w:val="18"/>
          <w:szCs w:val="18"/>
          <w:color w:val="auto"/>
        </w:rPr>
        <w:t>Dr. Richard M.</w:t>
      </w:r>
    </w:p>
    <w:p>
      <w:pPr>
        <w:jc w:val="center"/>
        <w:ind w:right="8476"/>
        <w:spacing w:after="0" w:line="238" w:lineRule="auto"/>
        <w:rPr>
          <w:sz w:val="20"/>
          <w:szCs w:val="20"/>
          <w:color w:val="auto"/>
        </w:rPr>
      </w:pPr>
      <w:r>
        <w:rPr>
          <w:rFonts w:ascii="Courier New" w:cs="Courier New" w:eastAsia="Courier New" w:hAnsi="Courier New"/>
          <w:sz w:val="18"/>
          <w:szCs w:val="18"/>
          <w:color w:val="auto"/>
        </w:rPr>
        <w:t>Rose and the</w:t>
      </w:r>
    </w:p>
    <w:p>
      <w:pPr>
        <w:jc w:val="center"/>
        <w:ind w:right="8476"/>
        <w:spacing w:after="0"/>
        <w:rPr>
          <w:sz w:val="20"/>
          <w:szCs w:val="20"/>
          <w:color w:val="auto"/>
        </w:rPr>
      </w:pPr>
      <w:r>
        <w:rPr>
          <w:rFonts w:ascii="Courier New" w:cs="Courier New" w:eastAsia="Courier New" w:hAnsi="Courier New"/>
          <w:sz w:val="18"/>
          <w:szCs w:val="18"/>
          <w:color w:val="auto"/>
        </w:rPr>
        <w:t>Registrant.</w:t>
      </w:r>
    </w:p>
    <w:p>
      <w:pPr>
        <w:jc w:val="center"/>
        <w:ind w:right="8476"/>
        <w:spacing w:after="0" w:line="237" w:lineRule="auto"/>
        <w:rPr>
          <w:sz w:val="20"/>
          <w:szCs w:val="20"/>
          <w:color w:val="auto"/>
        </w:rPr>
      </w:pPr>
      <w:r>
        <w:rPr>
          <w:rFonts w:ascii="Courier New" w:cs="Courier New" w:eastAsia="Courier New" w:hAnsi="Courier New"/>
          <w:sz w:val="18"/>
          <w:szCs w:val="18"/>
          <w:color w:val="auto"/>
        </w:rPr>
        <w:t>10.38{*} Rights</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as of July 27,</w:t>
      </w:r>
    </w:p>
    <w:p>
      <w:pPr>
        <w:jc w:val="center"/>
        <w:ind w:right="8476"/>
        <w:spacing w:after="0" w:line="238" w:lineRule="auto"/>
        <w:rPr>
          <w:sz w:val="20"/>
          <w:szCs w:val="20"/>
          <w:color w:val="auto"/>
        </w:rPr>
      </w:pPr>
      <w:r>
        <w:rPr>
          <w:rFonts w:ascii="Courier New" w:cs="Courier New" w:eastAsia="Courier New" w:hAnsi="Courier New"/>
          <w:sz w:val="18"/>
          <w:szCs w:val="18"/>
          <w:color w:val="auto"/>
        </w:rPr>
        <w:t>1998 between</w:t>
      </w:r>
    </w:p>
    <w:p>
      <w:pPr>
        <w:jc w:val="center"/>
        <w:ind w:right="8476"/>
        <w:spacing w:after="0"/>
        <w:rPr>
          <w:sz w:val="20"/>
          <w:szCs w:val="20"/>
          <w:color w:val="auto"/>
        </w:rPr>
      </w:pPr>
      <w:r>
        <w:rPr>
          <w:rFonts w:ascii="Courier New" w:cs="Courier New" w:eastAsia="Courier New" w:hAnsi="Courier New"/>
          <w:sz w:val="18"/>
          <w:szCs w:val="18"/>
          <w:color w:val="auto"/>
        </w:rPr>
        <w:t>Bank Boston,</w:t>
      </w:r>
    </w:p>
    <w:p>
      <w:pPr>
        <w:jc w:val="center"/>
        <w:ind w:right="8476"/>
        <w:spacing w:after="0" w:line="237" w:lineRule="auto"/>
        <w:rPr>
          <w:sz w:val="20"/>
          <w:szCs w:val="20"/>
          <w:color w:val="auto"/>
        </w:rPr>
      </w:pPr>
      <w:r>
        <w:rPr>
          <w:rFonts w:ascii="Courier New" w:cs="Courier New" w:eastAsia="Courier New" w:hAnsi="Courier New"/>
          <w:sz w:val="18"/>
          <w:szCs w:val="18"/>
          <w:color w:val="auto"/>
        </w:rPr>
        <w:t>N.A. as Rights</w:t>
      </w:r>
    </w:p>
    <w:p>
      <w:pPr>
        <w:jc w:val="center"/>
        <w:ind w:right="8476"/>
        <w:spacing w:after="0" w:line="238" w:lineRule="auto"/>
        <w:rPr>
          <w:sz w:val="20"/>
          <w:szCs w:val="20"/>
          <w:color w:val="auto"/>
        </w:rPr>
      </w:pPr>
      <w:r>
        <w:rPr>
          <w:rFonts w:ascii="Courier New" w:cs="Courier New" w:eastAsia="Courier New" w:hAnsi="Courier New"/>
          <w:sz w:val="18"/>
          <w:szCs w:val="18"/>
          <w:color w:val="auto"/>
        </w:rPr>
        <w:t>Agent and the</w:t>
      </w:r>
    </w:p>
    <w:p>
      <w:pPr>
        <w:jc w:val="center"/>
        <w:ind w:right="8476"/>
        <w:spacing w:after="0"/>
        <w:rPr>
          <w:sz w:val="20"/>
          <w:szCs w:val="20"/>
          <w:color w:val="auto"/>
        </w:rPr>
      </w:pPr>
      <w:r>
        <w:rPr>
          <w:rFonts w:ascii="Courier New" w:cs="Courier New" w:eastAsia="Courier New" w:hAnsi="Courier New"/>
          <w:sz w:val="18"/>
          <w:szCs w:val="18"/>
          <w:color w:val="auto"/>
        </w:rPr>
        <w:t>Registrant.</w:t>
      </w:r>
    </w:p>
    <w:p>
      <w:pPr>
        <w:jc w:val="center"/>
        <w:ind w:right="8476"/>
        <w:spacing w:after="0" w:line="237" w:lineRule="auto"/>
        <w:rPr>
          <w:sz w:val="20"/>
          <w:szCs w:val="20"/>
          <w:color w:val="auto"/>
        </w:rPr>
      </w:pPr>
      <w:r>
        <w:rPr>
          <w:rFonts w:ascii="Courier New" w:cs="Courier New" w:eastAsia="Courier New" w:hAnsi="Courier New"/>
          <w:sz w:val="18"/>
          <w:szCs w:val="18"/>
          <w:color w:val="auto"/>
        </w:rPr>
        <w:t>10.40$**</w:t>
      </w:r>
    </w:p>
    <w:p>
      <w:pPr>
        <w:jc w:val="center"/>
        <w:ind w:right="8476"/>
        <w:spacing w:after="0"/>
        <w:rPr>
          <w:sz w:val="20"/>
          <w:szCs w:val="20"/>
          <w:color w:val="auto"/>
        </w:rPr>
      </w:pPr>
      <w:r>
        <w:rPr>
          <w:rFonts w:ascii="Courier New" w:cs="Courier New" w:eastAsia="Courier New" w:hAnsi="Courier New"/>
          <w:sz w:val="18"/>
          <w:szCs w:val="18"/>
          <w:color w:val="auto"/>
        </w:rPr>
        <w:t>Consulting</w:t>
      </w:r>
    </w:p>
    <w:p>
      <w:pPr>
        <w:jc w:val="center"/>
        <w:ind w:right="8476"/>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476"/>
        <w:spacing w:after="0"/>
        <w:rPr>
          <w:sz w:val="20"/>
          <w:szCs w:val="20"/>
          <w:color w:val="auto"/>
        </w:rPr>
      </w:pPr>
      <w:r>
        <w:rPr>
          <w:rFonts w:ascii="Courier New" w:cs="Courier New" w:eastAsia="Courier New" w:hAnsi="Courier New"/>
          <w:sz w:val="18"/>
          <w:szCs w:val="18"/>
          <w:color w:val="auto"/>
        </w:rPr>
        <w:t>Agreement dated</w:t>
      </w:r>
    </w:p>
    <w:p>
      <w:pPr>
        <w:jc w:val="center"/>
        <w:ind w:right="8476"/>
        <w:spacing w:after="0" w:line="237" w:lineRule="auto"/>
        <w:rPr>
          <w:sz w:val="20"/>
          <w:szCs w:val="20"/>
          <w:color w:val="auto"/>
        </w:rPr>
      </w:pPr>
      <w:r>
        <w:rPr>
          <w:rFonts w:ascii="Courier New" w:cs="Courier New" w:eastAsia="Courier New" w:hAnsi="Courier New"/>
          <w:sz w:val="18"/>
          <w:szCs w:val="18"/>
          <w:color w:val="auto"/>
        </w:rPr>
        <w:t>as of July 27,</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1998, as amended</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December 19,</w:t>
      </w:r>
    </w:p>
    <w:p>
      <w:pPr>
        <w:spacing w:after="0" w:line="4"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1998 between Dr.</w:t>
      </w:r>
    </w:p>
    <w:p>
      <w:pPr>
        <w:spacing w:after="0" w:line="21"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John J. Schwartz</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and the</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6"/>
        <w:spacing w:after="0"/>
        <w:rPr>
          <w:sz w:val="20"/>
          <w:szCs w:val="20"/>
          <w:color w:val="auto"/>
        </w:rPr>
      </w:pPr>
      <w:r>
        <w:rPr>
          <w:rFonts w:ascii="Courier New" w:cs="Courier New" w:eastAsia="Courier New" w:hAnsi="Courier New"/>
          <w:sz w:val="18"/>
          <w:szCs w:val="18"/>
          <w:color w:val="auto"/>
        </w:rPr>
        <w:t>10.41$** Letter</w:t>
      </w:r>
    </w:p>
    <w:p>
      <w:pPr>
        <w:jc w:val="center"/>
        <w:ind w:right="8476"/>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76"/>
        <w:spacing w:after="0" w:line="238" w:lineRule="auto"/>
        <w:rPr>
          <w:sz w:val="20"/>
          <w:szCs w:val="20"/>
          <w:color w:val="auto"/>
        </w:rPr>
      </w:pPr>
      <w:r>
        <w:rPr>
          <w:rFonts w:ascii="Courier New" w:cs="Courier New" w:eastAsia="Courier New" w:hAnsi="Courier New"/>
          <w:sz w:val="18"/>
          <w:szCs w:val="18"/>
          <w:color w:val="auto"/>
        </w:rPr>
        <w:t>as of December</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19, 1998 between</w:t>
      </w:r>
    </w:p>
    <w:p>
      <w:pPr>
        <w:spacing w:after="0" w:line="21"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John J. Schwartz</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and the</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10.42$** License</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Agreement dated</w:t>
      </w:r>
    </w:p>
    <w:p>
      <w:pPr>
        <w:jc w:val="center"/>
        <w:ind w:right="8476"/>
        <w:spacing w:after="0" w:line="238" w:lineRule="auto"/>
        <w:rPr>
          <w:sz w:val="20"/>
          <w:szCs w:val="20"/>
          <w:color w:val="auto"/>
        </w:rPr>
      </w:pPr>
      <w:r>
        <w:rPr>
          <w:rFonts w:ascii="Courier New" w:cs="Courier New" w:eastAsia="Courier New" w:hAnsi="Courier New"/>
          <w:sz w:val="18"/>
          <w:szCs w:val="18"/>
          <w:color w:val="auto"/>
        </w:rPr>
        <w:t>as of October</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27, 1998 between</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The Scripps</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Research</w:t>
      </w:r>
    </w:p>
    <w:p>
      <w:pPr>
        <w:jc w:val="center"/>
        <w:ind w:right="8476"/>
        <w:spacing w:after="0"/>
        <w:rPr>
          <w:sz w:val="20"/>
          <w:szCs w:val="20"/>
          <w:color w:val="auto"/>
        </w:rPr>
      </w:pPr>
      <w:r>
        <w:rPr>
          <w:rFonts w:ascii="Courier New" w:cs="Courier New" w:eastAsia="Courier New" w:hAnsi="Courier New"/>
          <w:sz w:val="18"/>
          <w:szCs w:val="18"/>
          <w:color w:val="auto"/>
        </w:rPr>
        <w:t>Institute and</w:t>
      </w:r>
    </w:p>
    <w:p>
      <w:pPr>
        <w:jc w:val="center"/>
        <w:ind w:right="8476"/>
        <w:spacing w:after="0" w:line="237" w:lineRule="auto"/>
        <w:rPr>
          <w:sz w:val="20"/>
          <w:szCs w:val="20"/>
          <w:color w:val="auto"/>
        </w:rPr>
      </w:pPr>
      <w:r>
        <w:rPr>
          <w:rFonts w:ascii="Courier New" w:cs="Courier New" w:eastAsia="Courier New" w:hAnsi="Courier New"/>
          <w:sz w:val="18"/>
          <w:szCs w:val="18"/>
          <w:color w:val="auto"/>
        </w:rPr>
        <w:t>the Registrant.</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10.43$** License</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Agreement dated</w:t>
      </w:r>
    </w:p>
    <w:p>
      <w:pPr>
        <w:jc w:val="center"/>
        <w:ind w:right="8476"/>
        <w:spacing w:after="0" w:line="238" w:lineRule="auto"/>
        <w:rPr>
          <w:sz w:val="20"/>
          <w:szCs w:val="20"/>
          <w:color w:val="auto"/>
        </w:rPr>
      </w:pPr>
      <w:r>
        <w:rPr>
          <w:rFonts w:ascii="Courier New" w:cs="Courier New" w:eastAsia="Courier New" w:hAnsi="Courier New"/>
          <w:sz w:val="18"/>
          <w:szCs w:val="18"/>
          <w:color w:val="auto"/>
        </w:rPr>
        <w:t>as of October</w:t>
      </w:r>
    </w:p>
    <w:p>
      <w:pPr>
        <w:spacing w:after="0" w:line="5"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6"/>
          <w:szCs w:val="16"/>
          <w:color w:val="auto"/>
        </w:rPr>
        <w:t>27, 1998 between</w:t>
      </w:r>
    </w:p>
    <w:p>
      <w:pPr>
        <w:spacing w:after="0" w:line="16" w:lineRule="exact"/>
        <w:rPr>
          <w:sz w:val="20"/>
          <w:szCs w:val="20"/>
          <w:color w:val="auto"/>
        </w:rPr>
      </w:pPr>
    </w:p>
    <w:p>
      <w:pPr>
        <w:jc w:val="center"/>
        <w:ind w:right="8476"/>
        <w:spacing w:after="0"/>
        <w:rPr>
          <w:sz w:val="20"/>
          <w:szCs w:val="20"/>
          <w:color w:val="auto"/>
        </w:rPr>
      </w:pPr>
      <w:r>
        <w:rPr>
          <w:rFonts w:ascii="Courier New" w:cs="Courier New" w:eastAsia="Courier New" w:hAnsi="Courier New"/>
          <w:sz w:val="18"/>
          <w:szCs w:val="18"/>
          <w:color w:val="auto"/>
        </w:rPr>
        <w:t>The Scripps</w:t>
      </w:r>
    </w:p>
    <w:p>
      <w:pPr>
        <w:jc w:val="center"/>
        <w:ind w:right="8476"/>
        <w:spacing w:after="0" w:line="238" w:lineRule="auto"/>
        <w:rPr>
          <w:sz w:val="20"/>
          <w:szCs w:val="20"/>
          <w:color w:val="auto"/>
        </w:rPr>
      </w:pPr>
      <w:r>
        <w:rPr>
          <w:rFonts w:ascii="Courier New" w:cs="Courier New" w:eastAsia="Courier New" w:hAnsi="Courier New"/>
          <w:sz w:val="18"/>
          <w:szCs w:val="18"/>
          <w:color w:val="auto"/>
        </w:rPr>
        <w:t>Research</w:t>
      </w:r>
    </w:p>
    <w:p>
      <w:pPr>
        <w:jc w:val="center"/>
        <w:ind w:right="8476"/>
        <w:spacing w:after="0"/>
        <w:rPr>
          <w:sz w:val="20"/>
          <w:szCs w:val="20"/>
          <w:color w:val="auto"/>
        </w:rPr>
      </w:pPr>
      <w:r>
        <w:rPr>
          <w:rFonts w:ascii="Courier New" w:cs="Courier New" w:eastAsia="Courier New" w:hAnsi="Courier New"/>
          <w:sz w:val="18"/>
          <w:szCs w:val="18"/>
          <w:color w:val="auto"/>
        </w:rPr>
        <w:t>Institute and</w:t>
      </w:r>
    </w:p>
    <w:p>
      <w:pPr>
        <w:jc w:val="center"/>
        <w:ind w:right="8476"/>
        <w:spacing w:after="0" w:line="237" w:lineRule="auto"/>
        <w:rPr>
          <w:sz w:val="20"/>
          <w:szCs w:val="20"/>
          <w:color w:val="auto"/>
        </w:rPr>
      </w:pPr>
      <w:r>
        <w:rPr>
          <w:rFonts w:ascii="Courier New" w:cs="Courier New" w:eastAsia="Courier New" w:hAnsi="Courier New"/>
          <w:sz w:val="18"/>
          <w:szCs w:val="18"/>
          <w:color w:val="auto"/>
        </w:rPr>
        <w:t>the 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EXHIBIT NO.</w:t>
      </w:r>
    </w:p>
    <w:p>
      <w:pPr>
        <w:spacing w:after="0" w:line="16"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8"/>
          <w:szCs w:val="18"/>
          <w:color w:val="auto"/>
        </w:rPr>
        <w:t>TITLE OR</w:t>
      </w:r>
    </w:p>
    <w:p>
      <w:pPr>
        <w:spacing w:after="0" w:line="4" w:lineRule="exact"/>
        <w:rPr>
          <w:sz w:val="20"/>
          <w:szCs w:val="20"/>
          <w:color w:val="auto"/>
        </w:rPr>
      </w:pPr>
    </w:p>
    <w:p>
      <w:pPr>
        <w:jc w:val="center"/>
        <w:ind w:right="8996"/>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ind w:left="203" w:hanging="203"/>
        <w:spacing w:after="0"/>
        <w:tabs>
          <w:tab w:leader="none" w:pos="203"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3" w:hanging="203"/>
        <w:spacing w:after="0" w:line="238" w:lineRule="auto"/>
        <w:tabs>
          <w:tab w:leader="none" w:pos="203"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10.44$**</w:t>
      </w:r>
    </w:p>
    <w:p>
      <w:pPr>
        <w:ind w:left="2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License</w:t>
      </w:r>
    </w:p>
    <w:p>
      <w:pPr>
        <w:ind w:left="10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ind w:left="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as of</w:t>
      </w:r>
    </w:p>
    <w:p>
      <w:pPr>
        <w:spacing w:after="0" w:line="4" w:lineRule="exact"/>
        <w:rPr>
          <w:rFonts w:ascii="Courier New" w:cs="Courier New" w:eastAsia="Courier New" w:hAnsi="Courier New"/>
          <w:sz w:val="18"/>
          <w:szCs w:val="18"/>
          <w:color w:val="auto"/>
        </w:rPr>
      </w:pPr>
    </w:p>
    <w:p>
      <w:pPr>
        <w:jc w:val="center"/>
        <w:ind w:left="3" w:right="8999" w:firstLine="158"/>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November 20, 1998 between The Scripps Research Institute and the Registrant. 10.45$$** Purchase Agreement and License Agreement dated as of</w:t>
      </w:r>
    </w:p>
    <w:p>
      <w:pPr>
        <w:sectPr>
          <w:pgSz w:w="11900" w:h="16838" w:orient="portrait"/>
          <w:cols w:equalWidth="0" w:num="1">
            <w:col w:w="10163"/>
          </w:cols>
          <w:pgMar w:left="297" w:top="136" w:right="1440" w:bottom="0" w:gutter="0" w:footer="0" w:header="0"/>
        </w:sectPr>
      </w:pPr>
    </w:p>
    <w:bookmarkStart w:id="61" w:name="page62"/>
    <w:bookmarkEnd w:id="61"/>
    <w:p>
      <w:pPr>
        <w:jc w:val="center"/>
        <w:ind w:right="8959"/>
        <w:spacing w:after="0"/>
        <w:rPr>
          <w:sz w:val="20"/>
          <w:szCs w:val="20"/>
          <w:color w:val="auto"/>
        </w:rPr>
      </w:pPr>
      <w:r>
        <w:rPr>
          <w:rFonts w:ascii="Courier New" w:cs="Courier New" w:eastAsia="Courier New" w:hAnsi="Courier New"/>
          <w:sz w:val="18"/>
          <w:szCs w:val="18"/>
          <w:color w:val="auto"/>
        </w:rPr>
        <w:t>December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29, 1999</w:t>
      </w:r>
    </w:p>
    <w:p>
      <w:pPr>
        <w:jc w:val="center"/>
        <w:ind w:right="8959"/>
        <w:spacing w:after="0"/>
        <w:rPr>
          <w:sz w:val="20"/>
          <w:szCs w:val="20"/>
          <w:color w:val="auto"/>
        </w:rPr>
      </w:pPr>
      <w:r>
        <w:rPr>
          <w:rFonts w:ascii="Courier New" w:cs="Courier New" w:eastAsia="Courier New" w:hAnsi="Courier New"/>
          <w:sz w:val="18"/>
          <w:szCs w:val="18"/>
          <w:color w:val="auto"/>
        </w:rPr>
        <w:t>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Neurotech</w:t>
      </w:r>
    </w:p>
    <w:p>
      <w:pPr>
        <w:jc w:val="center"/>
        <w:ind w:right="8959"/>
        <w:spacing w:after="0" w:line="238" w:lineRule="auto"/>
        <w:rPr>
          <w:sz w:val="20"/>
          <w:szCs w:val="20"/>
          <w:color w:val="auto"/>
        </w:rPr>
      </w:pPr>
      <w:r>
        <w:rPr>
          <w:rFonts w:ascii="Courier New" w:cs="Courier New" w:eastAsia="Courier New" w:hAnsi="Courier New"/>
          <w:sz w:val="18"/>
          <w:szCs w:val="18"/>
          <w:color w:val="auto"/>
        </w:rPr>
        <w:t>S.A. and</w:t>
      </w:r>
    </w:p>
    <w:p>
      <w:pPr>
        <w:jc w:val="center"/>
        <w:ind w:right="8959"/>
        <w:spacing w:after="0"/>
        <w:rPr>
          <w:sz w:val="20"/>
          <w:szCs w:val="20"/>
          <w:color w:val="auto"/>
        </w:rPr>
      </w:pPr>
      <w:r>
        <w:rPr>
          <w:rFonts w:ascii="Courier New" w:cs="Courier New" w:eastAsia="Courier New" w:hAnsi="Courier New"/>
          <w:sz w:val="18"/>
          <w:szCs w:val="18"/>
          <w:color w:val="auto"/>
        </w:rPr>
        <w:t>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10.46**</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June 1999</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Scripps</w:t>
      </w:r>
    </w:p>
    <w:p>
      <w:pPr>
        <w:jc w:val="center"/>
        <w:ind w:right="8959"/>
        <w:spacing w:after="0"/>
        <w:rPr>
          <w:sz w:val="20"/>
          <w:szCs w:val="20"/>
          <w:color w:val="auto"/>
        </w:rPr>
      </w:pPr>
      <w:r>
        <w:rPr>
          <w:rFonts w:ascii="Courier New" w:cs="Courier New" w:eastAsia="Courier New" w:hAnsi="Courier New"/>
          <w:sz w:val="18"/>
          <w:szCs w:val="18"/>
          <w:color w:val="auto"/>
        </w:rPr>
        <w:t>Research</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Institute</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10.47**</w:t>
      </w:r>
    </w:p>
    <w:p>
      <w:pPr>
        <w:jc w:val="center"/>
        <w:ind w:right="8959"/>
        <w:spacing w:after="0"/>
        <w:rPr>
          <w:sz w:val="20"/>
          <w:szCs w:val="20"/>
          <w:color w:val="auto"/>
        </w:rPr>
      </w:pPr>
      <w:r>
        <w:rPr>
          <w:rFonts w:ascii="Courier New" w:cs="Courier New" w:eastAsia="Courier New" w:hAnsi="Courier New"/>
          <w:sz w:val="18"/>
          <w:szCs w:val="18"/>
          <w:color w:val="auto"/>
        </w:rPr>
        <w:t>License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1999</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Scripps</w:t>
      </w:r>
    </w:p>
    <w:p>
      <w:pPr>
        <w:jc w:val="center"/>
        <w:ind w:right="8959"/>
        <w:spacing w:after="0"/>
        <w:rPr>
          <w:sz w:val="20"/>
          <w:szCs w:val="20"/>
          <w:color w:val="auto"/>
        </w:rPr>
      </w:pPr>
      <w:r>
        <w:rPr>
          <w:rFonts w:ascii="Courier New" w:cs="Courier New" w:eastAsia="Courier New" w:hAnsi="Courier New"/>
          <w:sz w:val="18"/>
          <w:szCs w:val="18"/>
          <w:color w:val="auto"/>
        </w:rPr>
        <w:t>Research</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Institute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10.48X Form</w:t>
      </w:r>
    </w:p>
    <w:p>
      <w:pPr>
        <w:jc w:val="center"/>
        <w:ind w:right="8959"/>
        <w:spacing w:after="0"/>
        <w:rPr>
          <w:sz w:val="20"/>
          <w:szCs w:val="20"/>
          <w:color w:val="auto"/>
        </w:rPr>
      </w:pPr>
      <w:r>
        <w:rPr>
          <w:rFonts w:ascii="Courier New" w:cs="Courier New" w:eastAsia="Courier New" w:hAnsi="Courier New"/>
          <w:sz w:val="18"/>
          <w:szCs w:val="18"/>
          <w:color w:val="auto"/>
        </w:rPr>
        <w:t>of</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July 31,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2000</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investors.</w:t>
      </w:r>
    </w:p>
    <w:p>
      <w:pPr>
        <w:jc w:val="center"/>
        <w:ind w:right="8959"/>
        <w:spacing w:after="0"/>
        <w:rPr>
          <w:sz w:val="20"/>
          <w:szCs w:val="20"/>
          <w:color w:val="auto"/>
        </w:rPr>
      </w:pPr>
      <w:r>
        <w:rPr>
          <w:rFonts w:ascii="Courier New" w:cs="Courier New" w:eastAsia="Courier New" w:hAnsi="Courier New"/>
          <w:sz w:val="18"/>
          <w:szCs w:val="18"/>
          <w:color w:val="auto"/>
        </w:rPr>
        <w:t>10.49X</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July 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10.50XXX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w:t>
      </w:r>
    </w:p>
    <w:p>
      <w:pPr>
        <w:jc w:val="center"/>
        <w:ind w:right="895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May 10,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959"/>
        <w:spacing w:after="0"/>
        <w:rPr>
          <w:sz w:val="20"/>
          <w:szCs w:val="20"/>
          <w:color w:val="auto"/>
        </w:rPr>
      </w:pPr>
      <w:r>
        <w:rPr>
          <w:rFonts w:ascii="Courier New" w:cs="Courier New" w:eastAsia="Courier New" w:hAnsi="Courier New"/>
          <w:sz w:val="18"/>
          <w:szCs w:val="18"/>
          <w:color w:val="auto"/>
        </w:rPr>
        <w:t>10.51XXX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Escrow</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10,</w:t>
      </w:r>
    </w:p>
    <w:p>
      <w:pPr>
        <w:jc w:val="center"/>
        <w:ind w:right="8959"/>
        <w:spacing w:after="0"/>
        <w:rPr>
          <w:sz w:val="20"/>
          <w:szCs w:val="20"/>
          <w:color w:val="auto"/>
        </w:rPr>
      </w:pPr>
      <w:r>
        <w:rPr>
          <w:rFonts w:ascii="Courier New" w:cs="Courier New" w:eastAsia="Courier New" w:hAnsi="Courier New"/>
          <w:sz w:val="18"/>
          <w:szCs w:val="18"/>
          <w:color w:val="auto"/>
        </w:rPr>
        <w:t>2001, among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Epstein,</w:t>
      </w:r>
    </w:p>
    <w:p>
      <w:pPr>
        <w:jc w:val="center"/>
        <w:ind w:right="8959"/>
        <w:spacing w:after="0"/>
        <w:rPr>
          <w:sz w:val="20"/>
          <w:szCs w:val="20"/>
          <w:color w:val="auto"/>
        </w:rPr>
      </w:pPr>
      <w:r>
        <w:rPr>
          <w:rFonts w:ascii="Courier New" w:cs="Courier New" w:eastAsia="Courier New" w:hAnsi="Courier New"/>
          <w:sz w:val="18"/>
          <w:szCs w:val="18"/>
          <w:color w:val="auto"/>
        </w:rPr>
        <w:t>Becker &amp;</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Green, P.C.</w:t>
      </w:r>
    </w:p>
    <w:p>
      <w:pPr>
        <w:jc w:val="center"/>
        <w:ind w:right="8959"/>
        <w:spacing w:after="0"/>
        <w:rPr>
          <w:sz w:val="20"/>
          <w:szCs w:val="20"/>
          <w:color w:val="auto"/>
        </w:rPr>
      </w:pPr>
      <w:r>
        <w:rPr>
          <w:rFonts w:ascii="Courier New" w:cs="Courier New" w:eastAsia="Courier New" w:hAnsi="Courier New"/>
          <w:sz w:val="18"/>
          <w:szCs w:val="18"/>
          <w:color w:val="auto"/>
        </w:rPr>
        <w:t>10.52XX</w:t>
      </w:r>
    </w:p>
    <w:p>
      <w:pPr>
        <w:sectPr>
          <w:pgSz w:w="11900" w:h="16838" w:orient="portrait"/>
          <w:cols w:equalWidth="0" w:num="1">
            <w:col w:w="10219"/>
          </w:cols>
          <w:pgMar w:left="240" w:top="136" w:right="1440" w:bottom="0" w:gutter="0" w:footer="0" w:header="0"/>
        </w:sectPr>
      </w:pPr>
    </w:p>
    <w:bookmarkStart w:id="62" w:name="page63"/>
    <w:bookmarkEnd w:id="62"/>
    <w:p>
      <w:pPr>
        <w:jc w:val="center"/>
        <w:ind w:right="8959"/>
        <w:spacing w:after="0"/>
        <w:rPr>
          <w:sz w:val="20"/>
          <w:szCs w:val="20"/>
          <w:color w:val="auto"/>
        </w:rPr>
      </w:pPr>
      <w:r>
        <w:rPr>
          <w:rFonts w:ascii="Courier New" w:cs="Courier New" w:eastAsia="Courier New" w:hAnsi="Courier New"/>
          <w:sz w:val="18"/>
          <w:szCs w:val="18"/>
          <w:color w:val="auto"/>
        </w:rPr>
        <w:t>License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October 30,</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2000,</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NeuroSpheres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Ltd.</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10.53XX</w:t>
      </w:r>
    </w:p>
    <w:p>
      <w:pPr>
        <w:jc w:val="center"/>
        <w:ind w:right="8959"/>
        <w:spacing w:after="0"/>
        <w:rPr>
          <w:sz w:val="20"/>
          <w:szCs w:val="20"/>
          <w:color w:val="auto"/>
        </w:rPr>
      </w:pPr>
      <w:r>
        <w:rPr>
          <w:rFonts w:ascii="Courier New" w:cs="Courier New" w:eastAsia="Courier New" w:hAnsi="Courier New"/>
          <w:sz w:val="18"/>
          <w:szCs w:val="18"/>
          <w:color w:val="auto"/>
        </w:rPr>
        <w:t>Letter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959"/>
        <w:spacing w:after="0"/>
        <w:rPr>
          <w:sz w:val="20"/>
          <w:szCs w:val="20"/>
          <w:color w:val="auto"/>
        </w:rPr>
      </w:pPr>
      <w:r>
        <w:rPr>
          <w:rFonts w:ascii="Courier New" w:cs="Courier New" w:eastAsia="Courier New" w:hAnsi="Courier New"/>
          <w:sz w:val="18"/>
          <w:szCs w:val="18"/>
          <w:color w:val="auto"/>
        </w:rPr>
        <w:t>January 2,</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and Martin</w:t>
      </w:r>
    </w:p>
    <w:p>
      <w:pPr>
        <w:jc w:val="center"/>
        <w:ind w:right="8959"/>
        <w:spacing w:after="0" w:line="237" w:lineRule="auto"/>
        <w:rPr>
          <w:sz w:val="20"/>
          <w:szCs w:val="20"/>
          <w:color w:val="auto"/>
        </w:rPr>
      </w:pPr>
      <w:r>
        <w:rPr>
          <w:rFonts w:ascii="Courier New" w:cs="Courier New" w:eastAsia="Courier New" w:hAnsi="Courier New"/>
          <w:sz w:val="18"/>
          <w:szCs w:val="18"/>
          <w:color w:val="auto"/>
        </w:rPr>
        <w:t>McGlynn</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10.54XX</w:t>
      </w:r>
    </w:p>
    <w:p>
      <w:pPr>
        <w:jc w:val="center"/>
        <w:ind w:right="8959"/>
        <w:spacing w:after="0"/>
        <w:rPr>
          <w:sz w:val="20"/>
          <w:szCs w:val="20"/>
          <w:color w:val="auto"/>
        </w:rPr>
      </w:pPr>
      <w:r>
        <w:rPr>
          <w:rFonts w:ascii="Courier New" w:cs="Courier New" w:eastAsia="Courier New" w:hAnsi="Courier New"/>
          <w:sz w:val="18"/>
          <w:szCs w:val="18"/>
          <w:color w:val="auto"/>
        </w:rPr>
        <w:t>Lease,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959"/>
        <w:spacing w:after="0"/>
        <w:rPr>
          <w:sz w:val="20"/>
          <w:szCs w:val="20"/>
          <w:color w:val="auto"/>
        </w:rPr>
      </w:pPr>
      <w:r>
        <w:rPr>
          <w:rFonts w:ascii="Courier New" w:cs="Courier New" w:eastAsia="Courier New" w:hAnsi="Courier New"/>
          <w:sz w:val="18"/>
          <w:szCs w:val="18"/>
          <w:color w:val="auto"/>
        </w:rPr>
        <w:t>February 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Board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Trustees of</w:t>
      </w:r>
    </w:p>
    <w:p>
      <w:pPr>
        <w:jc w:val="center"/>
        <w:ind w:right="8959"/>
        <w:spacing w:after="0"/>
        <w:rPr>
          <w:sz w:val="20"/>
          <w:szCs w:val="20"/>
          <w:color w:val="auto"/>
        </w:rPr>
      </w:pPr>
      <w:r>
        <w:rPr>
          <w:rFonts w:ascii="Courier New" w:cs="Courier New" w:eastAsia="Courier New" w:hAnsi="Courier New"/>
          <w:sz w:val="18"/>
          <w:szCs w:val="18"/>
          <w:color w:val="auto"/>
        </w:rPr>
        <w:t>Stanford</w:t>
      </w:r>
    </w:p>
    <w:p>
      <w:pPr>
        <w:jc w:val="center"/>
        <w:ind w:right="8959"/>
        <w:spacing w:after="0" w:line="237" w:lineRule="auto"/>
        <w:rPr>
          <w:sz w:val="20"/>
          <w:szCs w:val="20"/>
          <w:color w:val="auto"/>
        </w:rPr>
      </w:pPr>
      <w:r>
        <w:rPr>
          <w:rFonts w:ascii="Courier New" w:cs="Courier New" w:eastAsia="Courier New" w:hAnsi="Courier New"/>
          <w:sz w:val="18"/>
          <w:szCs w:val="18"/>
          <w:color w:val="auto"/>
        </w:rPr>
        <w:t>University</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10.55XXX</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21,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 by</w:t>
      </w:r>
    </w:p>
    <w:p>
      <w:pPr>
        <w:jc w:val="center"/>
        <w:ind w:right="8959"/>
        <w:spacing w:after="0"/>
        <w:rPr>
          <w:sz w:val="20"/>
          <w:szCs w:val="20"/>
          <w:color w:val="auto"/>
        </w:rPr>
      </w:pPr>
      <w:r>
        <w:rPr>
          <w:rFonts w:ascii="Courier New" w:cs="Courier New" w:eastAsia="Courier New" w:hAnsi="Courier New"/>
          <w:sz w:val="18"/>
          <w:szCs w:val="18"/>
          <w:color w:val="auto"/>
        </w:rPr>
        <w:t>and between</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line="238" w:lineRule="auto"/>
        <w:rPr>
          <w:sz w:val="20"/>
          <w:szCs w:val="20"/>
          <w:color w:val="auto"/>
        </w:rPr>
      </w:pPr>
      <w:r>
        <w:rPr>
          <w:rFonts w:ascii="Courier New" w:cs="Courier New" w:eastAsia="Courier New" w:hAnsi="Courier New"/>
          <w:sz w:val="18"/>
          <w:szCs w:val="18"/>
          <w:color w:val="auto"/>
        </w:rPr>
        <w:t>L.P.</w:t>
      </w:r>
    </w:p>
    <w:p>
      <w:pPr>
        <w:jc w:val="center"/>
        <w:ind w:right="8959"/>
        <w:spacing w:after="0"/>
        <w:rPr>
          <w:sz w:val="20"/>
          <w:szCs w:val="20"/>
          <w:color w:val="auto"/>
        </w:rPr>
      </w:pPr>
      <w:r>
        <w:rPr>
          <w:rFonts w:ascii="Courier New" w:cs="Courier New" w:eastAsia="Courier New" w:hAnsi="Courier New"/>
          <w:sz w:val="18"/>
          <w:szCs w:val="18"/>
          <w:color w:val="auto"/>
        </w:rPr>
        <w:t>10.56XXX</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21,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by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between</w:t>
      </w:r>
    </w:p>
    <w:p>
      <w:pPr>
        <w:jc w:val="center"/>
        <w:ind w:right="8959"/>
        <w:spacing w:after="0"/>
        <w:rPr>
          <w:sz w:val="20"/>
          <w:szCs w:val="20"/>
          <w:color w:val="auto"/>
        </w:rPr>
      </w:pPr>
      <w:r>
        <w:rPr>
          <w:rFonts w:ascii="Courier New" w:cs="Courier New" w:eastAsia="Courier New" w:hAnsi="Courier New"/>
          <w:sz w:val="18"/>
          <w:szCs w:val="18"/>
          <w:color w:val="auto"/>
        </w:rPr>
        <w:t>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10.57$$$</w:t>
      </w:r>
    </w:p>
    <w:p>
      <w:pPr>
        <w:jc w:val="center"/>
        <w:ind w:right="8959"/>
        <w:spacing w:after="0"/>
        <w:rPr>
          <w:sz w:val="20"/>
          <w:szCs w:val="20"/>
          <w:color w:val="auto"/>
        </w:rPr>
      </w:pPr>
      <w:r>
        <w:rPr>
          <w:rFonts w:ascii="Courier New" w:cs="Courier New" w:eastAsia="Courier New" w:hAnsi="Courier New"/>
          <w:sz w:val="18"/>
          <w:szCs w:val="18"/>
          <w:color w:val="auto"/>
        </w:rPr>
        <w:t>2001 Equity</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Incentive</w:t>
      </w:r>
    </w:p>
    <w:p>
      <w:pPr>
        <w:jc w:val="center"/>
        <w:ind w:right="8959"/>
        <w:spacing w:after="0"/>
        <w:rPr>
          <w:sz w:val="20"/>
          <w:szCs w:val="20"/>
          <w:color w:val="auto"/>
        </w:rPr>
      </w:pPr>
      <w:r>
        <w:rPr>
          <w:rFonts w:ascii="Courier New" w:cs="Courier New" w:eastAsia="Courier New" w:hAnsi="Courier New"/>
          <w:sz w:val="18"/>
          <w:szCs w:val="18"/>
          <w:color w:val="auto"/>
        </w:rPr>
        <w:t>Plan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10.58{**}</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rPr>
          <w:sz w:val="20"/>
          <w:szCs w:val="20"/>
          <w:color w:val="auto"/>
        </w:rPr>
      </w:pPr>
      <w:r>
        <w:rPr>
          <w:rFonts w:ascii="Courier New" w:cs="Courier New" w:eastAsia="Courier New" w:hAnsi="Courier New"/>
          <w:sz w:val="18"/>
          <w:szCs w:val="18"/>
          <w:color w:val="auto"/>
        </w:rPr>
        <w:t>L.L.C.</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December 4,</w:t>
      </w:r>
    </w:p>
    <w:p>
      <w:pPr>
        <w:sectPr>
          <w:pgSz w:w="11900" w:h="16838" w:orient="portrait"/>
          <w:cols w:equalWidth="0" w:num="1">
            <w:col w:w="10219"/>
          </w:cols>
          <w:pgMar w:left="240" w:top="136" w:right="1440" w:bottom="0" w:gutter="0" w:footer="0" w:header="0"/>
        </w:sectPr>
      </w:pPr>
    </w:p>
    <w:bookmarkStart w:id="63" w:name="page64"/>
    <w:bookmarkEnd w:id="63"/>
    <w:p>
      <w:pPr>
        <w:jc w:val="center"/>
        <w:ind w:right="8959"/>
        <w:spacing w:after="0"/>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Riverview</w:t>
      </w:r>
    </w:p>
    <w:p>
      <w:pPr>
        <w:jc w:val="center"/>
        <w:ind w:right="8959"/>
        <w:spacing w:after="0"/>
        <w:rPr>
          <w:sz w:val="20"/>
          <w:szCs w:val="20"/>
          <w:color w:val="auto"/>
        </w:rPr>
      </w:pPr>
      <w:r>
        <w:rPr>
          <w:rFonts w:ascii="Courier New" w:cs="Courier New" w:eastAsia="Courier New" w:hAnsi="Courier New"/>
          <w:sz w:val="18"/>
          <w:szCs w:val="18"/>
          <w:color w:val="auto"/>
        </w:rPr>
        <w:t>Group,</w:t>
      </w:r>
    </w:p>
    <w:p>
      <w:pPr>
        <w:jc w:val="center"/>
        <w:ind w:right="8959"/>
        <w:spacing w:after="0" w:line="237" w:lineRule="auto"/>
        <w:rPr>
          <w:sz w:val="20"/>
          <w:szCs w:val="20"/>
          <w:color w:val="auto"/>
        </w:rPr>
      </w:pPr>
      <w:r>
        <w:rPr>
          <w:rFonts w:ascii="Courier New" w:cs="Courier New" w:eastAsia="Courier New" w:hAnsi="Courier New"/>
          <w:sz w:val="18"/>
          <w:szCs w:val="18"/>
          <w:color w:val="auto"/>
        </w:rPr>
        <w:t>L.L.C.</w:t>
      </w:r>
    </w:p>
    <w:p>
      <w:pPr>
        <w:jc w:val="center"/>
        <w:ind w:right="8959"/>
        <w:spacing w:after="0"/>
        <w:rPr>
          <w:sz w:val="20"/>
          <w:szCs w:val="20"/>
          <w:color w:val="auto"/>
        </w:rPr>
      </w:pPr>
      <w:r>
        <w:rPr>
          <w:rFonts w:ascii="Courier New" w:cs="Courier New" w:eastAsia="Courier New" w:hAnsi="Courier New"/>
          <w:sz w:val="18"/>
          <w:szCs w:val="18"/>
          <w:color w:val="auto"/>
        </w:rPr>
        <w:t>10.60{**}</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December 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10.61{**}</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among</w:t>
      </w:r>
    </w:p>
    <w:p>
      <w:pPr>
        <w:jc w:val="center"/>
        <w:ind w:right="8959"/>
        <w:spacing w:after="0"/>
        <w:rPr>
          <w:sz w:val="20"/>
          <w:szCs w:val="20"/>
          <w:color w:val="auto"/>
        </w:rPr>
      </w:pPr>
      <w:r>
        <w:rPr>
          <w:rFonts w:ascii="Courier New" w:cs="Courier New" w:eastAsia="Courier New" w:hAnsi="Courier New"/>
          <w:sz w:val="18"/>
          <w:szCs w:val="18"/>
          <w:color w:val="auto"/>
        </w:rPr>
        <w:t>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line="238" w:lineRule="auto"/>
        <w:rPr>
          <w:sz w:val="20"/>
          <w:szCs w:val="20"/>
          <w:color w:val="auto"/>
        </w:rPr>
      </w:pPr>
      <w:r>
        <w:rPr>
          <w:rFonts w:ascii="Courier New" w:cs="Courier New" w:eastAsia="Courier New" w:hAnsi="Courier New"/>
          <w:sz w:val="18"/>
          <w:szCs w:val="18"/>
          <w:color w:val="auto"/>
        </w:rPr>
        <w:t>L.P. 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rPr>
          <w:sz w:val="20"/>
          <w:szCs w:val="20"/>
          <w:color w:val="auto"/>
        </w:rPr>
      </w:pPr>
      <w:r>
        <w:rPr>
          <w:rFonts w:ascii="Courier New" w:cs="Courier New" w:eastAsia="Courier New" w:hAnsi="Courier New"/>
          <w:sz w:val="18"/>
          <w:szCs w:val="18"/>
          <w:color w:val="auto"/>
        </w:rPr>
        <w:t>L.L.C. 21X</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Subsidiaries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62</w:t>
      </w:r>
    </w:p>
    <w:p>
      <w:pPr>
        <w:spacing w:after="0" w:line="200" w:lineRule="exact"/>
        <w:rPr>
          <w:sz w:val="20"/>
          <w:szCs w:val="20"/>
          <w:color w:val="auto"/>
        </w:rPr>
      </w:pPr>
    </w:p>
    <w:p>
      <w:pPr>
        <w:spacing w:after="0" w:line="204"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EXHIBIT NO.</w:t>
      </w:r>
    </w:p>
    <w:p>
      <w:pPr>
        <w:jc w:val="center"/>
        <w:ind w:right="8959"/>
        <w:spacing w:after="0" w:line="238" w:lineRule="auto"/>
        <w:rPr>
          <w:sz w:val="20"/>
          <w:szCs w:val="20"/>
          <w:color w:val="auto"/>
        </w:rPr>
      </w:pPr>
      <w:r>
        <w:rPr>
          <w:rFonts w:ascii="Courier New" w:cs="Courier New" w:eastAsia="Courier New" w:hAnsi="Courier New"/>
          <w:sz w:val="18"/>
          <w:szCs w:val="18"/>
          <w:color w:val="auto"/>
        </w:rPr>
        <w:t>TITLE OR</w:t>
      </w:r>
    </w:p>
    <w:p>
      <w:pPr>
        <w:jc w:val="center"/>
        <w:ind w:right="8959"/>
        <w:spacing w:after="0"/>
        <w:rPr>
          <w:sz w:val="20"/>
          <w:szCs w:val="20"/>
          <w:color w:val="auto"/>
        </w:rPr>
      </w:pPr>
      <w:r>
        <w:rPr>
          <w:rFonts w:ascii="Courier New" w:cs="Courier New" w:eastAsia="Courier New" w:hAnsi="Courier New"/>
          <w:sz w:val="18"/>
          <w:szCs w:val="18"/>
          <w:color w:val="auto"/>
        </w:rPr>
        <w:t>DESCRIPTION</w:t>
      </w:r>
    </w:p>
    <w:p>
      <w:pPr>
        <w:ind w:left="260" w:hanging="203"/>
        <w:spacing w:after="0" w:line="237" w:lineRule="auto"/>
        <w:tabs>
          <w:tab w:leader="none" w:pos="26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23.1</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Ernst &amp;</w:t>
      </w:r>
    </w:p>
    <w:p>
      <w:pPr>
        <w:spacing w:after="0" w:line="4" w:lineRule="exact"/>
        <w:rPr>
          <w:rFonts w:ascii="Courier New" w:cs="Courier New" w:eastAsia="Courier New" w:hAnsi="Courier New"/>
          <w:sz w:val="18"/>
          <w:szCs w:val="18"/>
          <w:color w:val="auto"/>
        </w:rPr>
      </w:pPr>
    </w:p>
    <w:p>
      <w:pPr>
        <w:jc w:val="center"/>
        <w:ind w:left="60" w:right="89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Young LLP, Independent Auditors.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99.1XX Side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Letter,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March</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w:t>
      </w:r>
    </w:p>
    <w:p>
      <w:pPr>
        <w:spacing w:after="0" w:line="4" w:lineRule="exact"/>
        <w:rPr>
          <w:rFonts w:ascii="Courier New" w:cs="Courier New" w:eastAsia="Courier New" w:hAnsi="Courier New"/>
          <w:sz w:val="18"/>
          <w:szCs w:val="18"/>
          <w:color w:val="auto"/>
        </w:rPr>
      </w:pPr>
    </w:p>
    <w:p>
      <w:pPr>
        <w:jc w:val="center"/>
        <w:ind w:right="8939" w:firstLine="4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between the Company and Oleh S. Hnatiuk regarding NeuroSpheres License Agreement, dated October 30, 2000.</w:t>
      </w:r>
    </w:p>
    <w:p>
      <w:pPr>
        <w:spacing w:after="0" w:line="200" w:lineRule="exact"/>
        <w:rPr>
          <w:rFonts w:ascii="Courier New" w:cs="Courier New" w:eastAsia="Courier New" w:hAnsi="Courier New"/>
          <w:sz w:val="18"/>
          <w:szCs w:val="18"/>
          <w:color w:val="auto"/>
        </w:rPr>
      </w:pPr>
    </w:p>
    <w:p>
      <w:pPr>
        <w:spacing w:after="0" w:line="38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640" w:right="2099" w:hanging="632"/>
        <w:spacing w:after="0" w:line="236" w:lineRule="auto"/>
        <w:tabs>
          <w:tab w:leader="none" w:pos="6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33-85494.</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Previously filed with the Commission as Exhibits to, and incorporated</w:t>
      </w:r>
    </w:p>
    <w:p>
      <w:pPr>
        <w:sectPr>
          <w:pgSz w:w="11900" w:h="16838" w:orient="portrait"/>
          <w:cols w:equalWidth="0" w:num="1">
            <w:col w:w="10219"/>
          </w:cols>
          <w:pgMar w:left="240" w:top="136" w:right="1440" w:bottom="0" w:gutter="0" w:footer="0" w:header="0"/>
        </w:sectPr>
      </w:pPr>
    </w:p>
    <w:bookmarkStart w:id="64" w:name="page65"/>
    <w:bookmarkEnd w:id="64"/>
    <w:p>
      <w:pPr>
        <w:ind w:left="640" w:right="2099"/>
        <w:spacing w:after="0" w:line="235" w:lineRule="auto"/>
        <w:rPr>
          <w:sz w:val="20"/>
          <w:szCs w:val="20"/>
          <w:color w:val="auto"/>
        </w:rPr>
      </w:pPr>
      <w:r>
        <w:rPr>
          <w:rFonts w:ascii="Courier New" w:cs="Courier New" w:eastAsia="Courier New" w:hAnsi="Courier New"/>
          <w:sz w:val="18"/>
          <w:szCs w:val="18"/>
          <w:color w:val="auto"/>
        </w:rPr>
        <w:t>herein by reference to, the Registrant's Registration Statement on Form S-3, File No. 33-97272.</w:t>
      </w:r>
    </w:p>
    <w:p>
      <w:pPr>
        <w:spacing w:after="0" w:line="208" w:lineRule="exact"/>
        <w:rPr>
          <w:sz w:val="20"/>
          <w:szCs w:val="20"/>
          <w:color w:val="auto"/>
        </w:rPr>
      </w:pPr>
    </w:p>
    <w:p>
      <w:pPr>
        <w:ind w:left="640" w:right="2099" w:hanging="632"/>
        <w:spacing w:after="0" w:line="236" w:lineRule="auto"/>
        <w:tabs>
          <w:tab w:leader="none" w:pos="6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33-91228.</w:t>
      </w:r>
    </w:p>
    <w:p>
      <w:pPr>
        <w:spacing w:after="0" w:line="209" w:lineRule="exact"/>
        <w:rPr>
          <w:sz w:val="20"/>
          <w:szCs w:val="20"/>
          <w:color w:val="auto"/>
        </w:rPr>
      </w:pPr>
    </w:p>
    <w:p>
      <w:pPr>
        <w:ind w:left="640" w:right="3359" w:hanging="632"/>
        <w:spacing w:after="0" w:line="236" w:lineRule="auto"/>
        <w:tabs>
          <w:tab w:leader="none" w:pos="6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Registration Statement on Form S-1, File No. 33-45739.</w:t>
      </w:r>
    </w:p>
    <w:p>
      <w:pPr>
        <w:spacing w:after="0" w:line="209" w:lineRule="exact"/>
        <w:rPr>
          <w:sz w:val="20"/>
          <w:szCs w:val="20"/>
          <w:color w:val="auto"/>
        </w:rPr>
      </w:pPr>
    </w:p>
    <w:p>
      <w:pPr>
        <w:ind w:left="640" w:right="2099" w:hanging="632"/>
        <w:spacing w:after="0" w:line="236" w:lineRule="auto"/>
        <w:tabs>
          <w:tab w:leader="none" w:pos="6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Annual Report on Form 10-K for fiscal year ended December 31, 1992 and filed March 30, 1993.</w:t>
      </w:r>
    </w:p>
    <w:p>
      <w:pPr>
        <w:spacing w:after="0" w:line="209" w:lineRule="exact"/>
        <w:rPr>
          <w:sz w:val="20"/>
          <w:szCs w:val="20"/>
          <w:color w:val="auto"/>
        </w:rPr>
      </w:pPr>
    </w:p>
    <w:p>
      <w:pPr>
        <w:ind w:left="640" w:right="2319" w:hanging="632"/>
        <w:spacing w:after="0" w:line="237" w:lineRule="auto"/>
        <w:tabs>
          <w:tab w:leader="none" w:pos="6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207" w:lineRule="exact"/>
        <w:rPr>
          <w:sz w:val="20"/>
          <w:szCs w:val="20"/>
          <w:color w:val="auto"/>
        </w:rPr>
      </w:pPr>
    </w:p>
    <w:p>
      <w:pPr>
        <w:ind w:left="640" w:right="1779" w:hanging="632"/>
        <w:spacing w:after="0" w:line="236" w:lineRule="auto"/>
        <w:tabs>
          <w:tab w:leader="none" w:pos="6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Quarterly Report on Form 10-Q for the quarter ended March 31, 1994 and filed on May 14, 1994.</w:t>
      </w:r>
    </w:p>
    <w:p>
      <w:pPr>
        <w:spacing w:after="0" w:line="209" w:lineRule="exact"/>
        <w:rPr>
          <w:sz w:val="20"/>
          <w:szCs w:val="20"/>
          <w:color w:val="auto"/>
        </w:rPr>
      </w:pPr>
    </w:p>
    <w:p>
      <w:pPr>
        <w:ind w:left="640" w:right="2099" w:hanging="632"/>
        <w:spacing w:after="0" w:line="279" w:lineRule="auto"/>
        <w:tabs>
          <w:tab w:leader="none" w:pos="64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Annual Report on Form 10-K for the fiscal year ended December 31, 1993 and filed on March 30, 1994.</w:t>
      </w:r>
    </w:p>
    <w:p>
      <w:pPr>
        <w:spacing w:after="0" w:line="178" w:lineRule="exact"/>
        <w:rPr>
          <w:sz w:val="20"/>
          <w:szCs w:val="20"/>
          <w:color w:val="auto"/>
        </w:rPr>
      </w:pPr>
    </w:p>
    <w:p>
      <w:pPr>
        <w:ind w:left="640" w:right="1879" w:hanging="632"/>
        <w:spacing w:after="0" w:line="236" w:lineRule="auto"/>
        <w:tabs>
          <w:tab w:leader="none" w:pos="6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March 31, 1996.</w:t>
      </w:r>
    </w:p>
    <w:p>
      <w:pPr>
        <w:spacing w:after="0" w:line="209" w:lineRule="exact"/>
        <w:rPr>
          <w:sz w:val="20"/>
          <w:szCs w:val="20"/>
          <w:color w:val="auto"/>
        </w:rPr>
      </w:pPr>
    </w:p>
    <w:p>
      <w:pPr>
        <w:ind w:left="640" w:right="1879" w:hanging="632"/>
        <w:spacing w:after="0" w:line="236" w:lineRule="auto"/>
        <w:tabs>
          <w:tab w:leader="none" w:pos="64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September 30, 1996.</w:t>
      </w:r>
    </w:p>
    <w:p>
      <w:pPr>
        <w:spacing w:after="0" w:line="209" w:lineRule="exact"/>
        <w:rPr>
          <w:sz w:val="20"/>
          <w:szCs w:val="20"/>
          <w:color w:val="auto"/>
        </w:rPr>
      </w:pPr>
    </w:p>
    <w:p>
      <w:pPr>
        <w:jc w:val="both"/>
        <w:ind w:left="640" w:right="2099" w:hanging="632"/>
        <w:spacing w:after="0" w:line="279" w:lineRule="auto"/>
        <w:tabs>
          <w:tab w:leader="none" w:pos="6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Annual Report on Form 10-K for the fiscal year ended December 31, 1996 and filed on March 31, 1997.</w:t>
      </w:r>
    </w:p>
    <w:p>
      <w:pPr>
        <w:spacing w:after="0" w:line="178" w:lineRule="exact"/>
        <w:rPr>
          <w:sz w:val="20"/>
          <w:szCs w:val="20"/>
          <w:color w:val="auto"/>
        </w:rPr>
      </w:pPr>
    </w:p>
    <w:p>
      <w:pPr>
        <w:jc w:val="both"/>
        <w:ind w:left="640" w:right="2099" w:hanging="632"/>
        <w:spacing w:after="0" w:line="236" w:lineRule="auto"/>
        <w:tabs>
          <w:tab w:leader="none" w:pos="64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Annual Report on Form 10-K for the fiscal year ended December 31, 1995.</w:t>
      </w:r>
    </w:p>
    <w:p>
      <w:pPr>
        <w:spacing w:after="0" w:line="209" w:lineRule="exact"/>
        <w:rPr>
          <w:sz w:val="20"/>
          <w:szCs w:val="20"/>
          <w:color w:val="auto"/>
        </w:rPr>
      </w:pPr>
    </w:p>
    <w:p>
      <w:pPr>
        <w:ind w:left="640" w:right="1779" w:hanging="632"/>
        <w:spacing w:after="0" w:line="236" w:lineRule="auto"/>
        <w:tabs>
          <w:tab w:leader="none" w:pos="6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208" w:lineRule="exact"/>
        <w:rPr>
          <w:rFonts w:ascii="Courier New" w:cs="Courier New" w:eastAsia="Courier New" w:hAnsi="Courier New"/>
          <w:sz w:val="18"/>
          <w:szCs w:val="18"/>
          <w:color w:val="auto"/>
        </w:rPr>
      </w:pPr>
    </w:p>
    <w:p>
      <w:pPr>
        <w:ind w:left="640" w:right="2099" w:hanging="632"/>
        <w:spacing w:after="0" w:line="236" w:lineRule="auto"/>
        <w:tabs>
          <w:tab w:leader="none" w:pos="6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S-8, File No. 333-37313.</w:t>
      </w:r>
    </w:p>
    <w:p>
      <w:pPr>
        <w:spacing w:after="0" w:line="209" w:lineRule="exact"/>
        <w:rPr>
          <w:sz w:val="20"/>
          <w:szCs w:val="20"/>
          <w:color w:val="auto"/>
        </w:rPr>
      </w:pPr>
    </w:p>
    <w:p>
      <w:pPr>
        <w:jc w:val="both"/>
        <w:ind w:left="640" w:right="2099" w:hanging="632"/>
        <w:spacing w:after="0" w:line="279" w:lineRule="auto"/>
        <w:tabs>
          <w:tab w:leader="none" w:pos="64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annual report on Form 10-K for the fiscal year ended December 31, 1997 and filed on March 30, 1998.</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6260" w:type="dxa"/>
            <w:vAlign w:val="bottom"/>
          </w:tcPr>
          <w:p>
            <w:pPr>
              <w:ind w:left="3580"/>
              <w:spacing w:after="0"/>
              <w:rPr>
                <w:sz w:val="20"/>
                <w:szCs w:val="20"/>
                <w:color w:val="auto"/>
              </w:rPr>
            </w:pPr>
            <w:r>
              <w:rPr>
                <w:rFonts w:ascii="Courier New" w:cs="Courier New" w:eastAsia="Courier New" w:hAnsi="Courier New"/>
                <w:sz w:val="18"/>
                <w:szCs w:val="18"/>
                <w:color w:val="auto"/>
              </w:rPr>
              <w:t>63</w:t>
            </w:r>
          </w:p>
        </w:tc>
        <w:tc>
          <w:tcPr>
            <w:tcW w:w="1540" w:type="dxa"/>
            <w:vAlign w:val="bottom"/>
          </w:tcPr>
          <w:p>
            <w:pPr>
              <w:spacing w:after="0"/>
              <w:rPr>
                <w:sz w:val="17"/>
                <w:szCs w:val="17"/>
                <w:color w:val="auto"/>
              </w:rPr>
            </w:pPr>
          </w:p>
        </w:tc>
      </w:tr>
      <w:tr>
        <w:trPr>
          <w:trHeight w:val="608"/>
        </w:trPr>
        <w:tc>
          <w:tcPr>
            <w:tcW w:w="5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6260" w:type="dxa"/>
            <w:vAlign w:val="bottom"/>
          </w:tcPr>
          <w:p>
            <w:pPr>
              <w:ind w:left="100"/>
              <w:spacing w:after="0"/>
              <w:rPr>
                <w:sz w:val="20"/>
                <w:szCs w:val="20"/>
                <w:color w:val="auto"/>
              </w:rPr>
            </w:pPr>
            <w:r>
              <w:rPr>
                <w:rFonts w:ascii="Courier New" w:cs="Courier New" w:eastAsia="Courier New" w:hAnsi="Courier New"/>
                <w:sz w:val="18"/>
                <w:szCs w:val="18"/>
                <w:color w:val="auto"/>
                <w:w w:val="98"/>
              </w:rPr>
              <w:t>Previously filed with the Commission as an Exhibit to, and</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incorporated</w:t>
            </w:r>
          </w:p>
        </w:tc>
      </w:tr>
      <w:tr>
        <w:trPr>
          <w:trHeight w:val="203"/>
        </w:trPr>
        <w:tc>
          <w:tcPr>
            <w:tcW w:w="540" w:type="dxa"/>
            <w:vAlign w:val="bottom"/>
          </w:tcPr>
          <w:p>
            <w:pPr>
              <w:spacing w:after="0"/>
              <w:rPr>
                <w:sz w:val="17"/>
                <w:szCs w:val="17"/>
                <w:color w:val="auto"/>
              </w:rPr>
            </w:pPr>
          </w:p>
        </w:tc>
        <w:tc>
          <w:tcPr>
            <w:tcW w:w="6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herein by reference to, the Registrant's current report on</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Form 8-K filed</w:t>
            </w:r>
          </w:p>
        </w:tc>
      </w:tr>
      <w:tr>
        <w:trPr>
          <w:trHeight w:val="203"/>
        </w:trPr>
        <w:tc>
          <w:tcPr>
            <w:tcW w:w="540" w:type="dxa"/>
            <w:vAlign w:val="bottom"/>
          </w:tcPr>
          <w:p>
            <w:pPr>
              <w:spacing w:after="0"/>
              <w:rPr>
                <w:sz w:val="17"/>
                <w:szCs w:val="17"/>
                <w:color w:val="auto"/>
              </w:rPr>
            </w:pPr>
          </w:p>
        </w:tc>
        <w:tc>
          <w:tcPr>
            <w:tcW w:w="6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on August 3, 1998.</w:t>
            </w:r>
          </w:p>
        </w:tc>
        <w:tc>
          <w:tcPr>
            <w:tcW w:w="1540" w:type="dxa"/>
            <w:vAlign w:val="bottom"/>
          </w:tcPr>
          <w:p>
            <w:pPr>
              <w:spacing w:after="0"/>
              <w:rPr>
                <w:sz w:val="17"/>
                <w:szCs w:val="17"/>
                <w:color w:val="auto"/>
              </w:rPr>
            </w:pP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6260" w:type="dxa"/>
            <w:vAlign w:val="bottom"/>
          </w:tcPr>
          <w:p>
            <w:pPr>
              <w:ind w:left="100"/>
              <w:spacing w:after="0"/>
              <w:rPr>
                <w:sz w:val="20"/>
                <w:szCs w:val="20"/>
                <w:color w:val="auto"/>
              </w:rPr>
            </w:pPr>
            <w:r>
              <w:rPr>
                <w:rFonts w:ascii="Courier New" w:cs="Courier New" w:eastAsia="Courier New" w:hAnsi="Courier New"/>
                <w:sz w:val="18"/>
                <w:szCs w:val="18"/>
                <w:color w:val="auto"/>
                <w:w w:val="98"/>
              </w:rPr>
              <w:t>Previously filed with the Commission as an Exhibit to, and</w:t>
            </w:r>
          </w:p>
        </w:tc>
        <w:tc>
          <w:tcPr>
            <w:tcW w:w="1540" w:type="dxa"/>
            <w:vAlign w:val="bottom"/>
          </w:tcPr>
          <w:p>
            <w:pPr>
              <w:ind w:left="60"/>
              <w:spacing w:after="0"/>
              <w:rPr>
                <w:sz w:val="20"/>
                <w:szCs w:val="20"/>
                <w:color w:val="auto"/>
              </w:rPr>
            </w:pPr>
            <w:r>
              <w:rPr>
                <w:rFonts w:ascii="Courier New" w:cs="Courier New" w:eastAsia="Courier New" w:hAnsi="Courier New"/>
                <w:sz w:val="18"/>
                <w:szCs w:val="18"/>
                <w:color w:val="auto"/>
              </w:rPr>
              <w:t>incorporated</w:t>
            </w:r>
          </w:p>
        </w:tc>
      </w:tr>
      <w:tr>
        <w:trPr>
          <w:trHeight w:val="203"/>
        </w:trPr>
        <w:tc>
          <w:tcPr>
            <w:tcW w:w="540" w:type="dxa"/>
            <w:vAlign w:val="bottom"/>
          </w:tcPr>
          <w:p>
            <w:pPr>
              <w:spacing w:after="0"/>
              <w:rPr>
                <w:sz w:val="17"/>
                <w:szCs w:val="17"/>
                <w:color w:val="auto"/>
              </w:rPr>
            </w:pPr>
          </w:p>
        </w:tc>
        <w:tc>
          <w:tcPr>
            <w:tcW w:w="6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herein by reference to, the Registrant's current report on</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Form 8-K filed</w:t>
            </w:r>
          </w:p>
        </w:tc>
      </w:tr>
      <w:tr>
        <w:trPr>
          <w:trHeight w:val="203"/>
        </w:trPr>
        <w:tc>
          <w:tcPr>
            <w:tcW w:w="540" w:type="dxa"/>
            <w:vAlign w:val="bottom"/>
          </w:tcPr>
          <w:p>
            <w:pPr>
              <w:spacing w:after="0"/>
              <w:rPr>
                <w:sz w:val="17"/>
                <w:szCs w:val="17"/>
                <w:color w:val="auto"/>
              </w:rPr>
            </w:pPr>
          </w:p>
        </w:tc>
        <w:tc>
          <w:tcPr>
            <w:tcW w:w="6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on December 7, 2001.</w:t>
            </w:r>
          </w:p>
        </w:tc>
        <w:tc>
          <w:tcPr>
            <w:tcW w:w="1540" w:type="dxa"/>
            <w:vAlign w:val="bottom"/>
          </w:tcPr>
          <w:p>
            <w:pPr>
              <w:spacing w:after="0"/>
              <w:rPr>
                <w:sz w:val="17"/>
                <w:szCs w:val="17"/>
                <w:color w:val="auto"/>
              </w:rPr>
            </w:pPr>
          </w:p>
        </w:tc>
      </w:tr>
    </w:tbl>
    <w:p>
      <w:pPr>
        <w:spacing w:after="0" w:line="207" w:lineRule="exact"/>
        <w:rPr>
          <w:sz w:val="20"/>
          <w:szCs w:val="20"/>
          <w:color w:val="auto"/>
        </w:rPr>
      </w:pPr>
    </w:p>
    <w:p>
      <w:pPr>
        <w:jc w:val="both"/>
        <w:ind w:left="640" w:right="2099" w:hanging="632"/>
        <w:spacing w:after="0" w:line="279" w:lineRule="auto"/>
        <w:tabs>
          <w:tab w:leader="none" w:pos="64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annual report on Form 10-K for the fiscal year ended December 31, 1998 and filed on March 31, 1999.</w:t>
      </w:r>
    </w:p>
    <w:p>
      <w:pPr>
        <w:spacing w:after="0" w:line="178" w:lineRule="exact"/>
        <w:rPr>
          <w:sz w:val="20"/>
          <w:szCs w:val="20"/>
          <w:color w:val="auto"/>
        </w:rPr>
      </w:pPr>
    </w:p>
    <w:p>
      <w:pPr>
        <w:jc w:val="both"/>
        <w:ind w:left="640" w:right="2099" w:hanging="631"/>
        <w:spacing w:after="0" w:line="236" w:lineRule="auto"/>
        <w:tabs>
          <w:tab w:leader="none" w:pos="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Previously filed with the Commission as an Exhibit to, and incorporated herein by reference to, the Registrant's current report on Form 8-K on January 14, 2000.</w:t>
      </w:r>
    </w:p>
    <w:p>
      <w:pPr>
        <w:spacing w:after="0" w:line="209" w:lineRule="exact"/>
        <w:rPr>
          <w:sz w:val="20"/>
          <w:szCs w:val="20"/>
          <w:color w:val="auto"/>
        </w:rPr>
      </w:pPr>
    </w:p>
    <w:p>
      <w:pPr>
        <w:ind w:left="640" w:right="1879" w:hanging="631"/>
        <w:spacing w:after="0" w:line="236" w:lineRule="auto"/>
        <w:tabs>
          <w:tab w:leader="none" w:pos="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Previously filed with the Commission as an Exhibit to, and incorporated herein by reference to, the Registrant's definitive proxy statement filed May 1, 2001.</w:t>
      </w:r>
    </w:p>
    <w:p>
      <w:pPr>
        <w:spacing w:after="0" w:line="20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8"/>
          <w:szCs w:val="18"/>
          <w:color w:val="auto"/>
        </w:rPr>
        <w:t>Previously filed with the Commission as an Exhibit to, and incorporated</w:t>
      </w:r>
    </w:p>
    <w:p>
      <w:pPr>
        <w:sectPr>
          <w:pgSz w:w="11900" w:h="16838" w:orient="portrait"/>
          <w:cols w:equalWidth="0" w:num="1">
            <w:col w:w="10219"/>
          </w:cols>
          <w:pgMar w:left="240" w:top="142" w:right="1440" w:bottom="0" w:gutter="0" w:footer="0" w:header="0"/>
        </w:sectPr>
      </w:pPr>
    </w:p>
    <w:bookmarkStart w:id="65" w:name="page66"/>
    <w:bookmarkEnd w:id="65"/>
    <w:p>
      <w:pPr>
        <w:ind w:left="640" w:right="2099"/>
        <w:spacing w:after="0" w:line="235" w:lineRule="auto"/>
        <w:rPr>
          <w:sz w:val="20"/>
          <w:szCs w:val="20"/>
          <w:color w:val="auto"/>
        </w:rPr>
      </w:pPr>
      <w:r>
        <w:rPr>
          <w:rFonts w:ascii="Courier New" w:cs="Courier New" w:eastAsia="Courier New" w:hAnsi="Courier New"/>
          <w:sz w:val="18"/>
          <w:szCs w:val="18"/>
          <w:color w:val="auto"/>
        </w:rPr>
        <w:t>herein by reference to, the Registrant's Registration Statement on Form S-1, File No. 333-45496.</w:t>
      </w:r>
    </w:p>
    <w:p>
      <w:pPr>
        <w:spacing w:after="0" w:line="208" w:lineRule="exact"/>
        <w:rPr>
          <w:sz w:val="20"/>
          <w:szCs w:val="20"/>
          <w:color w:val="auto"/>
        </w:rPr>
      </w:pPr>
    </w:p>
    <w:p>
      <w:pPr>
        <w:jc w:val="both"/>
        <w:ind w:left="640" w:right="2099" w:hanging="632"/>
        <w:spacing w:after="0" w:line="279" w:lineRule="auto"/>
        <w:tabs>
          <w:tab w:leader="none" w:pos="64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Annual Report on Form 10-K for the fiscal year ended December 31, 2000 and filed on April 2, 2001.</w:t>
      </w:r>
    </w:p>
    <w:p>
      <w:pPr>
        <w:spacing w:after="0" w:line="178" w:lineRule="exact"/>
        <w:rPr>
          <w:sz w:val="20"/>
          <w:szCs w:val="20"/>
          <w:color w:val="auto"/>
        </w:rPr>
      </w:pPr>
    </w:p>
    <w:p>
      <w:pPr>
        <w:ind w:left="640" w:right="1999" w:hanging="632"/>
        <w:spacing w:after="0" w:line="236" w:lineRule="auto"/>
        <w:tabs>
          <w:tab w:leader="none" w:pos="6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 herein by reference to, the Registrant's Registration Statement filed on Form S-1 as amended to Form S-3, File No. 333-61726.</w:t>
      </w:r>
    </w:p>
    <w:p>
      <w:pPr>
        <w:spacing w:after="0" w:line="209" w:lineRule="exact"/>
        <w:rPr>
          <w:sz w:val="20"/>
          <w:szCs w:val="20"/>
          <w:color w:val="auto"/>
        </w:rPr>
      </w:pPr>
    </w:p>
    <w:p>
      <w:pPr>
        <w:ind w:left="640" w:right="1999" w:hanging="632"/>
        <w:spacing w:after="0" w:line="236" w:lineRule="auto"/>
        <w:tabs>
          <w:tab w:leader="none" w:pos="6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filed on Form S-3, File No. 333-75806.</w:t>
      </w:r>
    </w:p>
    <w:p>
      <w:pPr>
        <w:spacing w:after="0" w:line="203" w:lineRule="exact"/>
        <w:rPr>
          <w:sz w:val="20"/>
          <w:szCs w:val="20"/>
          <w:color w:val="auto"/>
        </w:rPr>
      </w:pPr>
    </w:p>
    <w:p>
      <w:pPr>
        <w:ind w:left="960" w:hanging="531"/>
        <w:spacing w:after="0"/>
        <w:tabs>
          <w:tab w:leader="none" w:pos="96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REPORTS ON FORM 8-K.</w:t>
      </w:r>
    </w:p>
    <w:p>
      <w:pPr>
        <w:spacing w:after="0" w:line="207" w:lineRule="exact"/>
        <w:rPr>
          <w:sz w:val="20"/>
          <w:szCs w:val="20"/>
          <w:color w:val="auto"/>
        </w:rPr>
      </w:pPr>
    </w:p>
    <w:p>
      <w:pPr>
        <w:ind w:right="1779" w:firstLine="421"/>
        <w:spacing w:after="0" w:line="268" w:lineRule="auto"/>
        <w:rPr>
          <w:sz w:val="20"/>
          <w:szCs w:val="20"/>
          <w:color w:val="auto"/>
        </w:rPr>
      </w:pPr>
      <w:r>
        <w:rPr>
          <w:rFonts w:ascii="Courier New" w:cs="Courier New" w:eastAsia="Courier New" w:hAnsi="Courier New"/>
          <w:sz w:val="16"/>
          <w:szCs w:val="16"/>
          <w:color w:val="auto"/>
        </w:rPr>
        <w:t>A current report on Form 8-K was filed by the Registrant on December 7, 2001. In that report, under Item 5, the Registrant reported: (a) the cancellation of all adjustable warrants previously issued to Millennium Partners, L.P. in connection with an exercise of the warrants by Millennium, and</w:t>
      </w:r>
    </w:p>
    <w:p>
      <w:pPr>
        <w:spacing w:after="0" w:line="1" w:lineRule="exact"/>
        <w:rPr>
          <w:sz w:val="20"/>
          <w:szCs w:val="20"/>
          <w:color w:val="auto"/>
        </w:rPr>
      </w:pPr>
    </w:p>
    <w:p>
      <w:pPr>
        <w:ind w:right="1879" w:firstLine="8"/>
        <w:spacing w:after="0" w:line="235" w:lineRule="auto"/>
        <w:tabs>
          <w:tab w:leader="none" w:pos="421"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issuance of preferred stock and a warrant to purchase common stock to a wholly owned subsidiary of Millennium.</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64</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421"/>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STEMCELLS, INC.</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 MARTIN MCGLYNN</w:t>
      </w:r>
    </w:p>
    <w:p>
      <w:pPr>
        <w:spacing w:after="0" w:line="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Martin McGlynn</w:t>
      </w:r>
    </w:p>
    <w:p>
      <w:pPr>
        <w:jc w:val="center"/>
        <w:ind w:right="1779"/>
        <w:spacing w:after="0" w:line="238" w:lineRule="auto"/>
        <w:rPr>
          <w:sz w:val="20"/>
          <w:szCs w:val="20"/>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ectPr>
          <w:pgSz w:w="11900" w:h="16838" w:orient="portrait"/>
          <w:cols w:equalWidth="0" w:num="2">
            <w:col w:w="3900" w:space="220"/>
            <w:col w:w="6099"/>
          </w:cols>
          <w:pgMar w:left="240" w:top="142" w:right="1440" w:bottom="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August 2, 2002</w:t>
      </w:r>
    </w:p>
    <w:p>
      <w:pPr>
        <w:spacing w:after="0" w:line="200" w:lineRule="exact"/>
        <w:rPr>
          <w:sz w:val="20"/>
          <w:szCs w:val="20"/>
          <w:color w:val="auto"/>
        </w:rPr>
      </w:pPr>
    </w:p>
    <w:p>
      <w:pPr>
        <w:spacing w:after="0" w:line="209" w:lineRule="exact"/>
        <w:rPr>
          <w:sz w:val="20"/>
          <w:szCs w:val="20"/>
          <w:color w:val="auto"/>
        </w:rPr>
      </w:pPr>
    </w:p>
    <w:p>
      <w:pPr>
        <w:ind w:right="2099" w:firstLine="421"/>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SIGNATURE</w:t>
      </w:r>
    </w:p>
    <w:p>
      <w:pPr>
        <w:ind w:left="160"/>
        <w:spacing w:after="0" w:line="238" w:lineRule="auto"/>
        <w:rPr>
          <w:sz w:val="20"/>
          <w:szCs w:val="20"/>
          <w:color w:val="auto"/>
        </w:rPr>
      </w:pPr>
      <w:r>
        <w:rPr>
          <w:rFonts w:ascii="Courier New" w:cs="Courier New" w:eastAsia="Courier New" w:hAnsi="Courier New"/>
          <w:sz w:val="18"/>
          <w:szCs w:val="18"/>
          <w:color w:val="auto"/>
        </w:rPr>
        <w:t>CAPACITY</w:t>
      </w:r>
    </w:p>
    <w:p>
      <w:pPr>
        <w:ind w:left="60"/>
        <w:spacing w:after="0"/>
        <w:rPr>
          <w:sz w:val="20"/>
          <w:szCs w:val="20"/>
          <w:color w:val="auto"/>
        </w:rPr>
      </w:pPr>
      <w:r>
        <w:rPr>
          <w:rFonts w:ascii="Courier New" w:cs="Courier New" w:eastAsia="Courier New" w:hAnsi="Courier New"/>
          <w:sz w:val="18"/>
          <w:szCs w:val="18"/>
          <w:color w:val="auto"/>
        </w:rPr>
        <w:t>DATE -----</w:t>
      </w:r>
    </w:p>
    <w:p>
      <w:pPr>
        <w:ind w:left="580" w:hanging="525"/>
        <w:spacing w:after="0" w:line="237" w:lineRule="auto"/>
        <w:tabs>
          <w:tab w:leader="none" w:pos="58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9059"/>
        <w:spacing w:after="0"/>
        <w:rPr>
          <w:sz w:val="20"/>
          <w:szCs w:val="20"/>
          <w:color w:val="auto"/>
        </w:rPr>
      </w:pPr>
      <w:r>
        <w:rPr>
          <w:rFonts w:ascii="Courier New" w:cs="Courier New" w:eastAsia="Courier New" w:hAnsi="Courier New"/>
          <w:sz w:val="18"/>
          <w:szCs w:val="18"/>
          <w:color w:val="auto"/>
        </w:rPr>
        <w:t>President</w:t>
      </w:r>
    </w:p>
    <w:p>
      <w:pPr>
        <w:jc w:val="center"/>
        <w:ind w:right="9059"/>
        <w:spacing w:after="0" w:line="237" w:lineRule="auto"/>
        <w:rPr>
          <w:sz w:val="20"/>
          <w:szCs w:val="20"/>
          <w:color w:val="auto"/>
        </w:rPr>
      </w:pPr>
      <w:r>
        <w:rPr>
          <w:rFonts w:ascii="Courier New" w:cs="Courier New" w:eastAsia="Courier New" w:hAnsi="Courier New"/>
          <w:sz w:val="18"/>
          <w:szCs w:val="18"/>
          <w:color w:val="auto"/>
        </w:rPr>
        <w:t>and Chief</w:t>
      </w:r>
    </w:p>
    <w:p>
      <w:pPr>
        <w:jc w:val="center"/>
        <w:ind w:right="9059"/>
        <w:spacing w:after="0" w:line="238" w:lineRule="auto"/>
        <w:rPr>
          <w:sz w:val="20"/>
          <w:szCs w:val="20"/>
          <w:color w:val="auto"/>
        </w:rPr>
      </w:pPr>
      <w:r>
        <w:rPr>
          <w:rFonts w:ascii="Courier New" w:cs="Courier New" w:eastAsia="Courier New" w:hAnsi="Courier New"/>
          <w:sz w:val="18"/>
          <w:szCs w:val="18"/>
          <w:color w:val="auto"/>
        </w:rPr>
        <w:t>/s/ MARTIN</w:t>
      </w:r>
    </w:p>
    <w:p>
      <w:pPr>
        <w:jc w:val="center"/>
        <w:ind w:right="9059"/>
        <w:spacing w:after="0"/>
        <w:rPr>
          <w:sz w:val="20"/>
          <w:szCs w:val="20"/>
          <w:color w:val="auto"/>
        </w:rPr>
      </w:pPr>
      <w:r>
        <w:rPr>
          <w:rFonts w:ascii="Courier New" w:cs="Courier New" w:eastAsia="Courier New" w:hAnsi="Courier New"/>
          <w:sz w:val="18"/>
          <w:szCs w:val="18"/>
          <w:color w:val="auto"/>
        </w:rPr>
        <w:t>MCGLYNN</w:t>
      </w:r>
    </w:p>
    <w:p>
      <w:pPr>
        <w:jc w:val="center"/>
        <w:ind w:right="9059"/>
        <w:spacing w:after="0" w:line="237" w:lineRule="auto"/>
        <w:rPr>
          <w:sz w:val="20"/>
          <w:szCs w:val="20"/>
          <w:color w:val="auto"/>
        </w:rPr>
      </w:pPr>
      <w:r>
        <w:rPr>
          <w:rFonts w:ascii="Courier New" w:cs="Courier New" w:eastAsia="Courier New" w:hAnsi="Courier New"/>
          <w:sz w:val="18"/>
          <w:szCs w:val="18"/>
          <w:color w:val="auto"/>
        </w:rPr>
        <w:t>Executive</w:t>
      </w:r>
    </w:p>
    <w:p>
      <w:pPr>
        <w:jc w:val="center"/>
        <w:ind w:right="9059"/>
        <w:spacing w:after="0"/>
        <w:rPr>
          <w:sz w:val="20"/>
          <w:szCs w:val="20"/>
          <w:color w:val="auto"/>
        </w:rPr>
      </w:pPr>
      <w:r>
        <w:rPr>
          <w:rFonts w:ascii="Courier New" w:cs="Courier New" w:eastAsia="Courier New" w:hAnsi="Courier New"/>
          <w:sz w:val="18"/>
          <w:szCs w:val="18"/>
          <w:color w:val="auto"/>
        </w:rPr>
        <w:t>Officer</w:t>
      </w:r>
    </w:p>
    <w:p>
      <w:pPr>
        <w:jc w:val="center"/>
        <w:ind w:right="9059"/>
        <w:spacing w:after="0" w:line="237" w:lineRule="auto"/>
        <w:rPr>
          <w:sz w:val="20"/>
          <w:szCs w:val="20"/>
          <w:color w:val="auto"/>
        </w:rPr>
      </w:pPr>
      <w:r>
        <w:rPr>
          <w:rFonts w:ascii="Courier New" w:cs="Courier New" w:eastAsia="Courier New" w:hAnsi="Courier New"/>
          <w:sz w:val="18"/>
          <w:szCs w:val="18"/>
          <w:color w:val="auto"/>
        </w:rPr>
        <w:t>and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w:t>
      </w:r>
    </w:p>
    <w:p>
      <w:pPr>
        <w:jc w:val="center"/>
        <w:ind w:right="9059"/>
        <w:spacing w:after="0" w:line="237" w:lineRule="auto"/>
        <w:rPr>
          <w:sz w:val="20"/>
          <w:szCs w:val="20"/>
          <w:color w:val="auto"/>
        </w:rPr>
      </w:pPr>
      <w:r>
        <w:rPr>
          <w:rFonts w:ascii="Courier New" w:cs="Courier New" w:eastAsia="Courier New" w:hAnsi="Courier New"/>
          <w:sz w:val="18"/>
          <w:szCs w:val="18"/>
          <w:color w:val="auto"/>
        </w:rPr>
        <w:t>Director</w:t>
      </w:r>
    </w:p>
    <w:p>
      <w:pPr>
        <w:jc w:val="center"/>
        <w:ind w:right="9059"/>
        <w:spacing w:after="0"/>
        <w:rPr>
          <w:sz w:val="20"/>
          <w:szCs w:val="20"/>
          <w:color w:val="auto"/>
        </w:rPr>
      </w:pPr>
      <w:r>
        <w:rPr>
          <w:rFonts w:ascii="Courier New" w:cs="Courier New" w:eastAsia="Courier New" w:hAnsi="Courier New"/>
          <w:sz w:val="18"/>
          <w:szCs w:val="18"/>
          <w:color w:val="auto"/>
        </w:rPr>
        <w:t>(principal</w:t>
      </w:r>
    </w:p>
    <w:p>
      <w:pPr>
        <w:jc w:val="center"/>
        <w:ind w:right="9059"/>
        <w:spacing w:after="0" w:line="237" w:lineRule="auto"/>
        <w:rPr>
          <w:sz w:val="20"/>
          <w:szCs w:val="20"/>
          <w:color w:val="auto"/>
        </w:rPr>
      </w:pPr>
      <w:r>
        <w:rPr>
          <w:rFonts w:ascii="Courier New" w:cs="Courier New" w:eastAsia="Courier New" w:hAnsi="Courier New"/>
          <w:sz w:val="18"/>
          <w:szCs w:val="18"/>
          <w:color w:val="auto"/>
        </w:rPr>
        <w:t>August 2,</w:t>
      </w:r>
    </w:p>
    <w:p>
      <w:pPr>
        <w:jc w:val="center"/>
        <w:ind w:right="9059"/>
        <w:spacing w:after="0"/>
        <w:rPr>
          <w:sz w:val="20"/>
          <w:szCs w:val="20"/>
          <w:color w:val="auto"/>
        </w:rPr>
      </w:pPr>
      <w:r>
        <w:rPr>
          <w:rFonts w:ascii="Courier New" w:cs="Courier New" w:eastAsia="Courier New" w:hAnsi="Courier New"/>
          <w:sz w:val="18"/>
          <w:szCs w:val="18"/>
          <w:color w:val="auto"/>
        </w:rPr>
        <w:t>2002</w:t>
      </w:r>
    </w:p>
    <w:p>
      <w:pPr>
        <w:jc w:val="center"/>
        <w:ind w:right="9059"/>
        <w:spacing w:after="0" w:line="237" w:lineRule="auto"/>
        <w:rPr>
          <w:sz w:val="20"/>
          <w:szCs w:val="20"/>
          <w:color w:val="auto"/>
        </w:rPr>
      </w:pPr>
      <w:r>
        <w:rPr>
          <w:rFonts w:ascii="Courier New" w:cs="Courier New" w:eastAsia="Courier New" w:hAnsi="Courier New"/>
          <w:sz w:val="18"/>
          <w:szCs w:val="18"/>
          <w:color w:val="auto"/>
        </w:rPr>
        <w:t>Martin</w:t>
      </w:r>
    </w:p>
    <w:p>
      <w:pPr>
        <w:jc w:val="center"/>
        <w:ind w:right="9059"/>
        <w:spacing w:after="0" w:line="238" w:lineRule="auto"/>
        <w:rPr>
          <w:sz w:val="20"/>
          <w:szCs w:val="20"/>
          <w:color w:val="auto"/>
        </w:rPr>
      </w:pPr>
      <w:r>
        <w:rPr>
          <w:rFonts w:ascii="Courier New" w:cs="Courier New" w:eastAsia="Courier New" w:hAnsi="Courier New"/>
          <w:sz w:val="18"/>
          <w:szCs w:val="18"/>
          <w:color w:val="auto"/>
        </w:rPr>
        <w:t>McGlynn</w:t>
      </w:r>
    </w:p>
    <w:p>
      <w:pPr>
        <w:jc w:val="center"/>
        <w:ind w:right="9059"/>
        <w:spacing w:after="0"/>
        <w:rPr>
          <w:sz w:val="20"/>
          <w:szCs w:val="20"/>
          <w:color w:val="auto"/>
        </w:rPr>
      </w:pPr>
      <w:r>
        <w:rPr>
          <w:rFonts w:ascii="Courier New" w:cs="Courier New" w:eastAsia="Courier New" w:hAnsi="Courier New"/>
          <w:sz w:val="18"/>
          <w:szCs w:val="18"/>
          <w:color w:val="auto"/>
        </w:rPr>
        <w:t>executive</w:t>
      </w:r>
    </w:p>
    <w:p>
      <w:pPr>
        <w:jc w:val="center"/>
        <w:ind w:right="9059"/>
        <w:spacing w:after="0" w:line="237" w:lineRule="auto"/>
        <w:rPr>
          <w:sz w:val="20"/>
          <w:szCs w:val="20"/>
          <w:color w:val="auto"/>
        </w:rPr>
      </w:pPr>
      <w:r>
        <w:rPr>
          <w:rFonts w:ascii="Courier New" w:cs="Courier New" w:eastAsia="Courier New" w:hAnsi="Courier New"/>
          <w:sz w:val="18"/>
          <w:szCs w:val="18"/>
          <w:color w:val="auto"/>
        </w:rPr>
        <w:t>officer)</w:t>
      </w:r>
    </w:p>
    <w:p>
      <w:pPr>
        <w:jc w:val="center"/>
        <w:ind w:right="9059"/>
        <w:spacing w:after="0"/>
        <w:rPr>
          <w:sz w:val="20"/>
          <w:szCs w:val="20"/>
          <w:color w:val="auto"/>
        </w:rPr>
      </w:pPr>
      <w:r>
        <w:rPr>
          <w:rFonts w:ascii="Courier New" w:cs="Courier New" w:eastAsia="Courier New" w:hAnsi="Courier New"/>
          <w:sz w:val="18"/>
          <w:szCs w:val="18"/>
          <w:color w:val="auto"/>
        </w:rPr>
        <w:t>Controller</w:t>
      </w:r>
    </w:p>
    <w:p>
      <w:pPr>
        <w:jc w:val="center"/>
        <w:ind w:right="9059"/>
        <w:spacing w:after="0" w:line="237" w:lineRule="auto"/>
        <w:rPr>
          <w:sz w:val="20"/>
          <w:szCs w:val="20"/>
          <w:color w:val="auto"/>
        </w:rPr>
      </w:pPr>
      <w:r>
        <w:rPr>
          <w:rFonts w:ascii="Courier New" w:cs="Courier New" w:eastAsia="Courier New" w:hAnsi="Courier New"/>
          <w:sz w:val="18"/>
          <w:szCs w:val="18"/>
          <w:color w:val="auto"/>
        </w:rPr>
        <w:t>and Acting</w:t>
      </w:r>
    </w:p>
    <w:p>
      <w:pPr>
        <w:jc w:val="center"/>
        <w:ind w:right="9059"/>
        <w:spacing w:after="0"/>
        <w:rPr>
          <w:sz w:val="20"/>
          <w:szCs w:val="20"/>
          <w:color w:val="auto"/>
        </w:rPr>
      </w:pPr>
      <w:r>
        <w:rPr>
          <w:rFonts w:ascii="Courier New" w:cs="Courier New" w:eastAsia="Courier New" w:hAnsi="Courier New"/>
          <w:sz w:val="18"/>
          <w:szCs w:val="18"/>
          <w:color w:val="auto"/>
        </w:rPr>
        <w:t>Chief /s/</w:t>
      </w:r>
    </w:p>
    <w:p>
      <w:pPr>
        <w:ind w:left="260"/>
        <w:spacing w:after="0" w:line="237" w:lineRule="auto"/>
        <w:rPr>
          <w:sz w:val="20"/>
          <w:szCs w:val="20"/>
          <w:color w:val="auto"/>
        </w:rPr>
      </w:pPr>
      <w:r>
        <w:rPr>
          <w:rFonts w:ascii="Courier New" w:cs="Courier New" w:eastAsia="Courier New" w:hAnsi="Courier New"/>
          <w:sz w:val="18"/>
          <w:szCs w:val="18"/>
          <w:color w:val="auto"/>
        </w:rPr>
        <w:t>GEORGE</w:t>
      </w:r>
    </w:p>
    <w:p>
      <w:pPr>
        <w:ind w:left="320"/>
        <w:spacing w:after="0"/>
        <w:rPr>
          <w:sz w:val="20"/>
          <w:szCs w:val="20"/>
          <w:color w:val="auto"/>
        </w:rPr>
      </w:pPr>
      <w:r>
        <w:rPr>
          <w:rFonts w:ascii="Courier New" w:cs="Courier New" w:eastAsia="Courier New" w:hAnsi="Courier New"/>
          <w:sz w:val="18"/>
          <w:szCs w:val="18"/>
          <w:color w:val="auto"/>
        </w:rPr>
        <w:t>KOSHY</w:t>
      </w:r>
    </w:p>
    <w:p>
      <w:pPr>
        <w:ind w:left="100"/>
        <w:spacing w:after="0" w:line="237" w:lineRule="auto"/>
        <w:rPr>
          <w:sz w:val="20"/>
          <w:szCs w:val="20"/>
          <w:color w:val="auto"/>
        </w:rPr>
      </w:pPr>
      <w:r>
        <w:rPr>
          <w:rFonts w:ascii="Courier New" w:cs="Courier New" w:eastAsia="Courier New" w:hAnsi="Courier New"/>
          <w:sz w:val="18"/>
          <w:szCs w:val="18"/>
          <w:color w:val="auto"/>
        </w:rPr>
        <w:t>Financial</w:t>
      </w:r>
    </w:p>
    <w:p>
      <w:pPr>
        <w:ind w:left="60"/>
        <w:spacing w:after="0" w:line="238" w:lineRule="auto"/>
        <w:rPr>
          <w:sz w:val="20"/>
          <w:szCs w:val="20"/>
          <w:color w:val="auto"/>
        </w:rPr>
      </w:pPr>
      <w:r>
        <w:rPr>
          <w:rFonts w:ascii="Courier New" w:cs="Courier New" w:eastAsia="Courier New" w:hAnsi="Courier New"/>
          <w:sz w:val="18"/>
          <w:szCs w:val="18"/>
          <w:color w:val="auto"/>
        </w:rPr>
        <w:t>Officer --</w:t>
      </w:r>
    </w:p>
    <w:p>
      <w:pPr>
        <w:sectPr>
          <w:pgSz w:w="11900" w:h="16838" w:orient="portrait"/>
          <w:cols w:equalWidth="0" w:num="1">
            <w:col w:w="10219"/>
          </w:cols>
          <w:pgMar w:left="240" w:top="142" w:right="1440" w:bottom="0" w:gutter="0" w:footer="0" w:header="0"/>
          <w:type w:val="continuous"/>
        </w:sectPr>
      </w:pPr>
    </w:p>
    <w:bookmarkStart w:id="66" w:name="page67"/>
    <w:bookmarkEnd w:id="66"/>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line="238" w:lineRule="auto"/>
        <w:rPr>
          <w:sz w:val="20"/>
          <w:szCs w:val="20"/>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(principal</w:t>
      </w:r>
    </w:p>
    <w:p>
      <w:pPr>
        <w:jc w:val="center"/>
        <w:ind w:right="905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9059"/>
        <w:spacing w:after="0"/>
        <w:rPr>
          <w:sz w:val="20"/>
          <w:szCs w:val="20"/>
          <w:color w:val="auto"/>
        </w:rPr>
      </w:pPr>
      <w:r>
        <w:rPr>
          <w:rFonts w:ascii="Courier New" w:cs="Courier New" w:eastAsia="Courier New" w:hAnsi="Courier New"/>
          <w:sz w:val="18"/>
          <w:szCs w:val="18"/>
          <w:color w:val="auto"/>
        </w:rPr>
        <w:t>August 2,</w:t>
      </w:r>
    </w:p>
    <w:p>
      <w:pPr>
        <w:jc w:val="center"/>
        <w:ind w:right="9059"/>
        <w:spacing w:after="0" w:line="237" w:lineRule="auto"/>
        <w:rPr>
          <w:sz w:val="20"/>
          <w:szCs w:val="20"/>
          <w:color w:val="auto"/>
        </w:rPr>
      </w:pPr>
      <w:r>
        <w:rPr>
          <w:rFonts w:ascii="Courier New" w:cs="Courier New" w:eastAsia="Courier New" w:hAnsi="Courier New"/>
          <w:sz w:val="18"/>
          <w:szCs w:val="18"/>
          <w:color w:val="auto"/>
        </w:rPr>
        <w:t>2002</w:t>
      </w:r>
    </w:p>
    <w:p>
      <w:pPr>
        <w:jc w:val="center"/>
        <w:ind w:right="9059"/>
        <w:spacing w:after="0"/>
        <w:rPr>
          <w:sz w:val="20"/>
          <w:szCs w:val="20"/>
          <w:color w:val="auto"/>
        </w:rPr>
      </w:pPr>
      <w:r>
        <w:rPr>
          <w:rFonts w:ascii="Courier New" w:cs="Courier New" w:eastAsia="Courier New" w:hAnsi="Courier New"/>
          <w:sz w:val="18"/>
          <w:szCs w:val="18"/>
          <w:color w:val="auto"/>
        </w:rPr>
        <w:t>George</w:t>
      </w:r>
    </w:p>
    <w:p>
      <w:pPr>
        <w:jc w:val="center"/>
        <w:ind w:right="9059"/>
        <w:spacing w:after="0" w:line="237" w:lineRule="auto"/>
        <w:rPr>
          <w:sz w:val="20"/>
          <w:szCs w:val="20"/>
          <w:color w:val="auto"/>
        </w:rPr>
      </w:pPr>
      <w:r>
        <w:rPr>
          <w:rFonts w:ascii="Courier New" w:cs="Courier New" w:eastAsia="Courier New" w:hAnsi="Courier New"/>
          <w:sz w:val="18"/>
          <w:szCs w:val="18"/>
          <w:color w:val="auto"/>
        </w:rPr>
        <w:t>Koshy</w:t>
      </w:r>
    </w:p>
    <w:p>
      <w:pPr>
        <w:jc w:val="center"/>
        <w:ind w:right="9059"/>
        <w:spacing w:after="0" w:line="238" w:lineRule="auto"/>
        <w:rPr>
          <w:sz w:val="20"/>
          <w:szCs w:val="20"/>
          <w:color w:val="auto"/>
        </w:rPr>
      </w:pPr>
      <w:r>
        <w:rPr>
          <w:rFonts w:ascii="Courier New" w:cs="Courier New" w:eastAsia="Courier New" w:hAnsi="Courier New"/>
          <w:sz w:val="18"/>
          <w:szCs w:val="18"/>
          <w:color w:val="auto"/>
        </w:rPr>
        <w:t>officer</w:t>
      </w:r>
    </w:p>
    <w:p>
      <w:pPr>
        <w:jc w:val="center"/>
        <w:ind w:right="9059"/>
        <w:spacing w:after="0"/>
        <w:rPr>
          <w:sz w:val="20"/>
          <w:szCs w:val="20"/>
          <w:color w:val="auto"/>
        </w:rPr>
      </w:pPr>
      <w:r>
        <w:rPr>
          <w:rFonts w:ascii="Courier New" w:cs="Courier New" w:eastAsia="Courier New" w:hAnsi="Courier New"/>
          <w:sz w:val="18"/>
          <w:szCs w:val="18"/>
          <w:color w:val="auto"/>
        </w:rPr>
        <w:t>and</w:t>
      </w:r>
    </w:p>
    <w:p>
      <w:pPr>
        <w:jc w:val="center"/>
        <w:ind w:right="9059"/>
        <w:spacing w:after="0" w:line="237" w:lineRule="auto"/>
        <w:rPr>
          <w:sz w:val="20"/>
          <w:szCs w:val="20"/>
          <w:color w:val="auto"/>
        </w:rPr>
      </w:pPr>
      <w:r>
        <w:rPr>
          <w:rFonts w:ascii="Courier New" w:cs="Courier New" w:eastAsia="Courier New" w:hAnsi="Courier New"/>
          <w:sz w:val="18"/>
          <w:szCs w:val="18"/>
          <w:color w:val="auto"/>
        </w:rPr>
        <w:t>principal</w:t>
      </w:r>
    </w:p>
    <w:p>
      <w:pPr>
        <w:jc w:val="center"/>
        <w:ind w:right="9059"/>
        <w:spacing w:after="0"/>
        <w:rPr>
          <w:sz w:val="20"/>
          <w:szCs w:val="20"/>
          <w:color w:val="auto"/>
        </w:rPr>
      </w:pPr>
      <w:r>
        <w:rPr>
          <w:rFonts w:ascii="Courier New" w:cs="Courier New" w:eastAsia="Courier New" w:hAnsi="Courier New"/>
          <w:sz w:val="18"/>
          <w:szCs w:val="18"/>
          <w:color w:val="auto"/>
        </w:rPr>
        <w:t>accounting</w:t>
      </w:r>
    </w:p>
    <w:p>
      <w:pPr>
        <w:jc w:val="center"/>
        <w:ind w:right="9059"/>
        <w:spacing w:after="0" w:line="237" w:lineRule="auto"/>
        <w:rPr>
          <w:sz w:val="20"/>
          <w:szCs w:val="20"/>
          <w:color w:val="auto"/>
        </w:rPr>
      </w:pPr>
      <w:r>
        <w:rPr>
          <w:rFonts w:ascii="Courier New" w:cs="Courier New" w:eastAsia="Courier New" w:hAnsi="Courier New"/>
          <w:sz w:val="18"/>
          <w:szCs w:val="18"/>
          <w:color w:val="auto"/>
        </w:rPr>
        <w:t>officer)</w:t>
      </w:r>
    </w:p>
    <w:p>
      <w:pPr>
        <w:jc w:val="center"/>
        <w:ind w:right="9059"/>
        <w:spacing w:after="0"/>
        <w:rPr>
          <w:sz w:val="20"/>
          <w:szCs w:val="20"/>
          <w:color w:val="auto"/>
        </w:rPr>
      </w:pPr>
      <w:r>
        <w:rPr>
          <w:rFonts w:ascii="Courier New" w:cs="Courier New" w:eastAsia="Courier New" w:hAnsi="Courier New"/>
          <w:sz w:val="18"/>
          <w:szCs w:val="18"/>
          <w:color w:val="auto"/>
        </w:rPr>
        <w:t>/s/ JEAN-</w:t>
      </w:r>
    </w:p>
    <w:p>
      <w:pPr>
        <w:jc w:val="center"/>
        <w:ind w:right="9059"/>
        <w:spacing w:after="0" w:line="237" w:lineRule="auto"/>
        <w:rPr>
          <w:sz w:val="20"/>
          <w:szCs w:val="20"/>
          <w:color w:val="auto"/>
        </w:rPr>
      </w:pPr>
      <w:r>
        <w:rPr>
          <w:rFonts w:ascii="Courier New" w:cs="Courier New" w:eastAsia="Courier New" w:hAnsi="Courier New"/>
          <w:sz w:val="18"/>
          <w:szCs w:val="18"/>
          <w:color w:val="auto"/>
        </w:rPr>
        <w:t>JACQUES</w:t>
      </w:r>
    </w:p>
    <w:p>
      <w:pPr>
        <w:jc w:val="center"/>
        <w:ind w:right="9059"/>
        <w:spacing w:after="0" w:line="238" w:lineRule="auto"/>
        <w:rPr>
          <w:sz w:val="20"/>
          <w:szCs w:val="20"/>
          <w:color w:val="auto"/>
        </w:rPr>
      </w:pPr>
      <w:r>
        <w:rPr>
          <w:rFonts w:ascii="Courier New" w:cs="Courier New" w:eastAsia="Courier New" w:hAnsi="Courier New"/>
          <w:sz w:val="18"/>
          <w:szCs w:val="18"/>
          <w:color w:val="auto"/>
        </w:rPr>
        <w:t>BIENAIME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w:t>
      </w:r>
    </w:p>
    <w:p>
      <w:pPr>
        <w:jc w:val="center"/>
        <w:ind w:right="9059"/>
        <w:spacing w:after="0" w:line="237" w:lineRule="auto"/>
        <w:rPr>
          <w:sz w:val="20"/>
          <w:szCs w:val="20"/>
          <w:color w:val="auto"/>
        </w:rPr>
      </w:pPr>
      <w:r>
        <w:rPr>
          <w:rFonts w:ascii="Courier New" w:cs="Courier New" w:eastAsia="Courier New" w:hAnsi="Courier New"/>
          <w:sz w:val="18"/>
          <w:szCs w:val="18"/>
          <w:color w:val="auto"/>
        </w:rPr>
        <w:t>Director</w:t>
      </w:r>
    </w:p>
    <w:p>
      <w:pPr>
        <w:jc w:val="center"/>
        <w:ind w:right="9059"/>
        <w:spacing w:after="0"/>
        <w:rPr>
          <w:sz w:val="20"/>
          <w:szCs w:val="20"/>
          <w:color w:val="auto"/>
        </w:rPr>
      </w:pPr>
      <w:r>
        <w:rPr>
          <w:rFonts w:ascii="Courier New" w:cs="Courier New" w:eastAsia="Courier New" w:hAnsi="Courier New"/>
          <w:sz w:val="18"/>
          <w:szCs w:val="18"/>
          <w:color w:val="auto"/>
        </w:rPr>
        <w:t>August 2,</w:t>
      </w:r>
    </w:p>
    <w:p>
      <w:pPr>
        <w:jc w:val="center"/>
        <w:ind w:right="9059"/>
        <w:spacing w:after="0" w:line="237" w:lineRule="auto"/>
        <w:rPr>
          <w:sz w:val="20"/>
          <w:szCs w:val="20"/>
          <w:color w:val="auto"/>
        </w:rPr>
      </w:pPr>
      <w:r>
        <w:rPr>
          <w:rFonts w:ascii="Courier New" w:cs="Courier New" w:eastAsia="Courier New" w:hAnsi="Courier New"/>
          <w:sz w:val="18"/>
          <w:szCs w:val="18"/>
          <w:color w:val="auto"/>
        </w:rPr>
        <w:t>2002 Jean-</w:t>
      </w:r>
    </w:p>
    <w:p>
      <w:pPr>
        <w:jc w:val="center"/>
        <w:ind w:right="9059"/>
        <w:spacing w:after="0" w:line="238" w:lineRule="auto"/>
        <w:rPr>
          <w:sz w:val="20"/>
          <w:szCs w:val="20"/>
          <w:color w:val="auto"/>
        </w:rPr>
      </w:pPr>
      <w:r>
        <w:rPr>
          <w:rFonts w:ascii="Courier New" w:cs="Courier New" w:eastAsia="Courier New" w:hAnsi="Courier New"/>
          <w:sz w:val="18"/>
          <w:szCs w:val="18"/>
          <w:color w:val="auto"/>
        </w:rPr>
        <w:t>Jacques</w:t>
      </w:r>
    </w:p>
    <w:p>
      <w:pPr>
        <w:jc w:val="center"/>
        <w:ind w:right="9059"/>
        <w:spacing w:after="0"/>
        <w:rPr>
          <w:sz w:val="20"/>
          <w:szCs w:val="20"/>
          <w:color w:val="auto"/>
        </w:rPr>
      </w:pPr>
      <w:r>
        <w:rPr>
          <w:rFonts w:ascii="Courier New" w:cs="Courier New" w:eastAsia="Courier New" w:hAnsi="Courier New"/>
          <w:sz w:val="18"/>
          <w:szCs w:val="18"/>
          <w:color w:val="auto"/>
        </w:rPr>
        <w:t>Bienaime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9059"/>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9059"/>
        <w:spacing w:after="0"/>
        <w:rPr>
          <w:sz w:val="20"/>
          <w:szCs w:val="20"/>
          <w:color w:val="auto"/>
        </w:rPr>
      </w:pPr>
      <w:r>
        <w:rPr>
          <w:rFonts w:ascii="Courier New" w:cs="Courier New" w:eastAsia="Courier New" w:hAnsi="Courier New"/>
          <w:sz w:val="18"/>
          <w:szCs w:val="18"/>
          <w:color w:val="auto"/>
        </w:rPr>
        <w:t>August 2,</w:t>
      </w:r>
    </w:p>
    <w:p>
      <w:pPr>
        <w:jc w:val="center"/>
        <w:ind w:right="9059"/>
        <w:spacing w:after="0" w:line="237" w:lineRule="auto"/>
        <w:rPr>
          <w:sz w:val="20"/>
          <w:szCs w:val="20"/>
          <w:color w:val="auto"/>
        </w:rPr>
      </w:pPr>
      <w:r>
        <w:rPr>
          <w:rFonts w:ascii="Courier New" w:cs="Courier New" w:eastAsia="Courier New" w:hAnsi="Courier New"/>
          <w:sz w:val="18"/>
          <w:szCs w:val="18"/>
          <w:color w:val="auto"/>
        </w:rPr>
        <w:t>2002</w:t>
      </w:r>
    </w:p>
    <w:p>
      <w:pPr>
        <w:jc w:val="center"/>
        <w:ind w:right="9059"/>
        <w:spacing w:after="0"/>
        <w:rPr>
          <w:sz w:val="20"/>
          <w:szCs w:val="20"/>
          <w:color w:val="auto"/>
        </w:rPr>
      </w:pPr>
      <w:r>
        <w:rPr>
          <w:rFonts w:ascii="Courier New" w:cs="Courier New" w:eastAsia="Courier New" w:hAnsi="Courier New"/>
          <w:sz w:val="18"/>
          <w:szCs w:val="18"/>
          <w:color w:val="auto"/>
        </w:rPr>
        <w:t>Ricardo B.</w:t>
      </w:r>
    </w:p>
    <w:p>
      <w:pPr>
        <w:jc w:val="center"/>
        <w:ind w:right="9059"/>
        <w:spacing w:after="0" w:line="237" w:lineRule="auto"/>
        <w:rPr>
          <w:sz w:val="20"/>
          <w:szCs w:val="20"/>
          <w:color w:val="auto"/>
        </w:rPr>
      </w:pPr>
      <w:r>
        <w:rPr>
          <w:rFonts w:ascii="Courier New" w:cs="Courier New" w:eastAsia="Courier New" w:hAnsi="Courier New"/>
          <w:sz w:val="18"/>
          <w:szCs w:val="18"/>
          <w:color w:val="auto"/>
        </w:rPr>
        <w:t>Levy,</w:t>
      </w:r>
    </w:p>
    <w:p>
      <w:pPr>
        <w:jc w:val="center"/>
        <w:ind w:right="9059"/>
        <w:spacing w:after="0"/>
        <w:rPr>
          <w:sz w:val="20"/>
          <w:szCs w:val="20"/>
          <w:color w:val="auto"/>
        </w:rPr>
      </w:pPr>
      <w:r>
        <w:rPr>
          <w:rFonts w:ascii="Courier New" w:cs="Courier New" w:eastAsia="Courier New" w:hAnsi="Courier New"/>
          <w:sz w:val="18"/>
          <w:szCs w:val="18"/>
          <w:color w:val="auto"/>
        </w:rPr>
        <w:t>Ph.D. /s/</w:t>
      </w:r>
    </w:p>
    <w:p>
      <w:pPr>
        <w:jc w:val="center"/>
        <w:ind w:right="9059"/>
        <w:spacing w:after="0" w:line="237" w:lineRule="auto"/>
        <w:rPr>
          <w:sz w:val="20"/>
          <w:szCs w:val="20"/>
          <w:color w:val="auto"/>
        </w:rPr>
      </w:pPr>
      <w:r>
        <w:rPr>
          <w:rFonts w:ascii="Courier New" w:cs="Courier New" w:eastAsia="Courier New" w:hAnsi="Courier New"/>
          <w:sz w:val="18"/>
          <w:szCs w:val="18"/>
          <w:color w:val="auto"/>
        </w:rPr>
        <w:t>ROGER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PERLMUTTER,</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M.D.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line="238"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Director</w:t>
      </w:r>
    </w:p>
    <w:p>
      <w:pPr>
        <w:ind w:left="100"/>
        <w:spacing w:after="0" w:line="237" w:lineRule="auto"/>
        <w:rPr>
          <w:sz w:val="20"/>
          <w:szCs w:val="20"/>
          <w:color w:val="auto"/>
        </w:rPr>
      </w:pPr>
      <w:r>
        <w:rPr>
          <w:rFonts w:ascii="Courier New" w:cs="Courier New" w:eastAsia="Courier New" w:hAnsi="Courier New"/>
          <w:sz w:val="18"/>
          <w:szCs w:val="18"/>
          <w:color w:val="auto"/>
        </w:rPr>
        <w:t>August 2,</w:t>
      </w:r>
    </w:p>
    <w:p>
      <w:pPr>
        <w:ind w:left="60"/>
        <w:spacing w:after="0"/>
        <w:rPr>
          <w:sz w:val="20"/>
          <w:szCs w:val="20"/>
          <w:color w:val="auto"/>
        </w:rPr>
      </w:pPr>
      <w:r>
        <w:rPr>
          <w:rFonts w:ascii="Courier New" w:cs="Courier New" w:eastAsia="Courier New" w:hAnsi="Courier New"/>
          <w:sz w:val="18"/>
          <w:szCs w:val="18"/>
          <w:color w:val="auto"/>
        </w:rPr>
        <w:t>2002 Roger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Perlmutter,</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M.D.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line="238" w:lineRule="auto"/>
        <w:rPr>
          <w:sz w:val="20"/>
          <w:szCs w:val="20"/>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Director,</w:t>
      </w:r>
    </w:p>
    <w:p>
      <w:pPr>
        <w:jc w:val="center"/>
        <w:ind w:right="9059"/>
        <w:spacing w:after="0" w:line="237" w:lineRule="auto"/>
        <w:rPr>
          <w:sz w:val="20"/>
          <w:szCs w:val="20"/>
          <w:color w:val="auto"/>
        </w:rPr>
      </w:pPr>
      <w:r>
        <w:rPr>
          <w:rFonts w:ascii="Courier New" w:cs="Courier New" w:eastAsia="Courier New" w:hAnsi="Courier New"/>
          <w:sz w:val="18"/>
          <w:szCs w:val="18"/>
          <w:color w:val="auto"/>
        </w:rPr>
        <w:t>Chairman</w:t>
      </w:r>
    </w:p>
    <w:p>
      <w:pPr>
        <w:jc w:val="center"/>
        <w:ind w:right="9059"/>
        <w:spacing w:after="0"/>
        <w:rPr>
          <w:sz w:val="20"/>
          <w:szCs w:val="20"/>
          <w:color w:val="auto"/>
        </w:rPr>
      </w:pPr>
      <w:r>
        <w:rPr>
          <w:rFonts w:ascii="Courier New" w:cs="Courier New" w:eastAsia="Courier New" w:hAnsi="Courier New"/>
          <w:sz w:val="18"/>
          <w:szCs w:val="18"/>
          <w:color w:val="auto"/>
        </w:rPr>
        <w:t>of the</w:t>
      </w:r>
    </w:p>
    <w:p>
      <w:pPr>
        <w:jc w:val="center"/>
        <w:ind w:right="9059"/>
        <w:spacing w:after="0" w:line="237" w:lineRule="auto"/>
        <w:rPr>
          <w:sz w:val="20"/>
          <w:szCs w:val="20"/>
          <w:color w:val="auto"/>
        </w:rPr>
      </w:pPr>
      <w:r>
        <w:rPr>
          <w:rFonts w:ascii="Courier New" w:cs="Courier New" w:eastAsia="Courier New" w:hAnsi="Courier New"/>
          <w:sz w:val="18"/>
          <w:szCs w:val="18"/>
          <w:color w:val="auto"/>
        </w:rPr>
        <w:t>August 2,</w:t>
      </w:r>
    </w:p>
    <w:p>
      <w:pPr>
        <w:jc w:val="center"/>
        <w:ind w:right="9059"/>
        <w:spacing w:after="0"/>
        <w:rPr>
          <w:sz w:val="20"/>
          <w:szCs w:val="20"/>
          <w:color w:val="auto"/>
        </w:rPr>
      </w:pPr>
      <w:r>
        <w:rPr>
          <w:rFonts w:ascii="Courier New" w:cs="Courier New" w:eastAsia="Courier New" w:hAnsi="Courier New"/>
          <w:sz w:val="18"/>
          <w:szCs w:val="18"/>
          <w:color w:val="auto"/>
        </w:rPr>
        <w:t>2002 John</w:t>
      </w:r>
    </w:p>
    <w:p>
      <w:pPr>
        <w:jc w:val="center"/>
        <w:ind w:right="9059"/>
        <w:spacing w:after="0" w:line="237" w:lineRule="auto"/>
        <w:rPr>
          <w:sz w:val="20"/>
          <w:szCs w:val="20"/>
          <w:color w:val="auto"/>
        </w:rPr>
      </w:pPr>
      <w:r>
        <w:rPr>
          <w:rFonts w:ascii="Courier New" w:cs="Courier New" w:eastAsia="Courier New" w:hAnsi="Courier New"/>
          <w:sz w:val="18"/>
          <w:szCs w:val="18"/>
          <w:color w:val="auto"/>
        </w:rPr>
        <w:t>J.</w:t>
      </w:r>
    </w:p>
    <w:p>
      <w:pPr>
        <w:jc w:val="center"/>
        <w:ind w:right="9059"/>
        <w:spacing w:after="0" w:line="238" w:lineRule="auto"/>
        <w:rPr>
          <w:sz w:val="20"/>
          <w:szCs w:val="20"/>
          <w:color w:val="auto"/>
        </w:rPr>
      </w:pPr>
      <w:r>
        <w:rPr>
          <w:rFonts w:ascii="Courier New" w:cs="Courier New" w:eastAsia="Courier New" w:hAnsi="Courier New"/>
          <w:sz w:val="18"/>
          <w:szCs w:val="18"/>
          <w:color w:val="auto"/>
        </w:rPr>
        <w:t>Schwartz,</w:t>
      </w:r>
    </w:p>
    <w:p>
      <w:pPr>
        <w:jc w:val="center"/>
        <w:ind w:right="9059"/>
        <w:spacing w:after="0"/>
        <w:rPr>
          <w:sz w:val="20"/>
          <w:szCs w:val="20"/>
          <w:color w:val="auto"/>
        </w:rPr>
      </w:pPr>
      <w:r>
        <w:rPr>
          <w:rFonts w:ascii="Courier New" w:cs="Courier New" w:eastAsia="Courier New" w:hAnsi="Courier New"/>
          <w:sz w:val="18"/>
          <w:szCs w:val="18"/>
          <w:color w:val="auto"/>
        </w:rPr>
        <w:t>Ph.D.</w:t>
      </w:r>
    </w:p>
    <w:p>
      <w:pPr>
        <w:jc w:val="center"/>
        <w:ind w:right="9059"/>
        <w:spacing w:after="0" w:line="237" w:lineRule="auto"/>
        <w:rPr>
          <w:sz w:val="20"/>
          <w:szCs w:val="20"/>
          <w:color w:val="auto"/>
        </w:rPr>
      </w:pPr>
      <w:r>
        <w:rPr>
          <w:rFonts w:ascii="Courier New" w:cs="Courier New" w:eastAsia="Courier New" w:hAnsi="Courier New"/>
          <w:sz w:val="18"/>
          <w:szCs w:val="18"/>
          <w:color w:val="auto"/>
        </w:rPr>
        <w:t>Board /s/</w:t>
      </w:r>
    </w:p>
    <w:p>
      <w:pPr>
        <w:ind w:left="100"/>
        <w:spacing w:after="0"/>
        <w:rPr>
          <w:sz w:val="20"/>
          <w:szCs w:val="20"/>
          <w:color w:val="auto"/>
        </w:rPr>
      </w:pPr>
      <w:r>
        <w:rPr>
          <w:rFonts w:ascii="Courier New" w:cs="Courier New" w:eastAsia="Courier New" w:hAnsi="Courier New"/>
          <w:sz w:val="18"/>
          <w:szCs w:val="18"/>
          <w:color w:val="auto"/>
        </w:rPr>
        <w:t>IRVING L.</w:t>
      </w:r>
    </w:p>
    <w:p>
      <w:pPr>
        <w:ind w:left="100"/>
        <w:spacing w:after="0" w:line="237" w:lineRule="auto"/>
        <w:rPr>
          <w:sz w:val="20"/>
          <w:szCs w:val="20"/>
          <w:color w:val="auto"/>
        </w:rPr>
      </w:pPr>
      <w:r>
        <w:rPr>
          <w:rFonts w:ascii="Courier New" w:cs="Courier New" w:eastAsia="Courier New" w:hAnsi="Courier New"/>
          <w:sz w:val="18"/>
          <w:szCs w:val="18"/>
          <w:color w:val="auto"/>
        </w:rPr>
        <w:t>WEISSMAN,</w:t>
      </w:r>
    </w:p>
    <w:p>
      <w:pPr>
        <w:ind w:left="60"/>
        <w:spacing w:after="0"/>
        <w:rPr>
          <w:sz w:val="20"/>
          <w:szCs w:val="20"/>
          <w:color w:val="auto"/>
        </w:rPr>
      </w:pPr>
      <w:r>
        <w:rPr>
          <w:rFonts w:ascii="Courier New" w:cs="Courier New" w:eastAsia="Courier New" w:hAnsi="Courier New"/>
          <w:sz w:val="18"/>
          <w:szCs w:val="18"/>
          <w:color w:val="auto"/>
        </w:rPr>
        <w:t>M.D.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Director</w:t>
      </w:r>
    </w:p>
    <w:p>
      <w:pPr>
        <w:jc w:val="center"/>
        <w:ind w:right="9059"/>
        <w:spacing w:after="0" w:line="237" w:lineRule="auto"/>
        <w:rPr>
          <w:sz w:val="20"/>
          <w:szCs w:val="20"/>
          <w:color w:val="auto"/>
        </w:rPr>
      </w:pPr>
      <w:r>
        <w:rPr>
          <w:rFonts w:ascii="Courier New" w:cs="Courier New" w:eastAsia="Courier New" w:hAnsi="Courier New"/>
          <w:sz w:val="18"/>
          <w:szCs w:val="18"/>
          <w:color w:val="auto"/>
        </w:rPr>
        <w:t>August 2,</w:t>
      </w:r>
    </w:p>
    <w:p>
      <w:pPr>
        <w:jc w:val="center"/>
        <w:ind w:right="9059"/>
        <w:spacing w:after="0"/>
        <w:rPr>
          <w:sz w:val="20"/>
          <w:szCs w:val="20"/>
          <w:color w:val="auto"/>
        </w:rPr>
      </w:pPr>
      <w:r>
        <w:rPr>
          <w:rFonts w:ascii="Courier New" w:cs="Courier New" w:eastAsia="Courier New" w:hAnsi="Courier New"/>
          <w:sz w:val="18"/>
          <w:szCs w:val="18"/>
          <w:color w:val="auto"/>
        </w:rPr>
        <w:t>2002</w:t>
      </w:r>
    </w:p>
    <w:p>
      <w:pPr>
        <w:jc w:val="center"/>
        <w:ind w:right="9059"/>
        <w:spacing w:after="0" w:line="237" w:lineRule="auto"/>
        <w:rPr>
          <w:sz w:val="20"/>
          <w:szCs w:val="20"/>
          <w:color w:val="auto"/>
        </w:rPr>
      </w:pPr>
      <w:r>
        <w:rPr>
          <w:rFonts w:ascii="Courier New" w:cs="Courier New" w:eastAsia="Courier New" w:hAnsi="Courier New"/>
          <w:sz w:val="18"/>
          <w:szCs w:val="18"/>
          <w:color w:val="auto"/>
        </w:rPr>
        <w:t>Irving L.</w:t>
      </w:r>
    </w:p>
    <w:p>
      <w:pPr>
        <w:jc w:val="center"/>
        <w:ind w:right="9059"/>
        <w:spacing w:after="0"/>
        <w:rPr>
          <w:sz w:val="20"/>
          <w:szCs w:val="20"/>
          <w:color w:val="auto"/>
        </w:rPr>
      </w:pPr>
      <w:r>
        <w:rPr>
          <w:rFonts w:ascii="Courier New" w:cs="Courier New" w:eastAsia="Courier New" w:hAnsi="Courier New"/>
          <w:sz w:val="18"/>
          <w:szCs w:val="18"/>
          <w:color w:val="auto"/>
        </w:rPr>
        <w:t>Weissman,</w:t>
      </w:r>
    </w:p>
    <w:p>
      <w:pPr>
        <w:jc w:val="center"/>
        <w:ind w:right="9059"/>
        <w:spacing w:after="0" w:line="237" w:lineRule="auto"/>
        <w:rPr>
          <w:sz w:val="20"/>
          <w:szCs w:val="20"/>
          <w:color w:val="auto"/>
        </w:rPr>
      </w:pPr>
      <w:r>
        <w:rPr>
          <w:rFonts w:ascii="Courier New" w:cs="Courier New" w:eastAsia="Courier New" w:hAnsi="Courier New"/>
          <w:sz w:val="18"/>
          <w:szCs w:val="18"/>
          <w:color w:val="auto"/>
        </w:rPr>
        <w:t>M.D.</w:t>
      </w:r>
    </w:p>
    <w:p>
      <w:pPr>
        <w:sectPr>
          <w:pgSz w:w="11900" w:h="16838" w:orient="portrait"/>
          <w:cols w:equalWidth="0" w:num="1">
            <w:col w:w="10219"/>
          </w:cols>
          <w:pgMar w:left="240" w:top="136" w:right="1440" w:bottom="335" w:gutter="0" w:footer="0" w:header="0"/>
        </w:sectPr>
      </w:pPr>
    </w:p>
    <w:bookmarkStart w:id="67" w:name="page68"/>
    <w:bookmarkEnd w:id="67"/>
    <w:p>
      <w:pPr>
        <w:ind w:left="4120"/>
        <w:spacing w:after="0"/>
        <w:rPr>
          <w:sz w:val="20"/>
          <w:szCs w:val="20"/>
          <w:color w:val="auto"/>
        </w:rPr>
      </w:pPr>
      <w:r>
        <w:rPr>
          <w:rFonts w:ascii="Courier New" w:cs="Courier New" w:eastAsia="Courier New" w:hAnsi="Courier New"/>
          <w:sz w:val="18"/>
          <w:szCs w:val="18"/>
          <w:color w:val="auto"/>
        </w:rPr>
        <w:t>65</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 the extent required by the Sarbanes-Oxley Act of 2002, each of the undersigned hereby certifies, to their knowledge, that (i) this report fully complies with the requirements of Section 13(a) of the Securities Exchange Act of 1934 and (ii) the information contained in this report fairly presents, in all material respects, the financial condition and results of operations of the registrant.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McGlynn</w:t>
      </w:r>
    </w:p>
    <w:p>
      <w:pPr>
        <w:ind w:left="220" w:hanging="212"/>
        <w:spacing w:after="0" w:line="238" w:lineRule="auto"/>
        <w:tabs>
          <w:tab w:leader="none" w:pos="22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Martin McGlynn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ind w:left="220" w:hanging="212"/>
        <w:spacing w:after="0" w:line="238" w:lineRule="auto"/>
        <w:tabs>
          <w:tab w:leader="none" w:pos="2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Koshy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and Acting Chief Financial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2,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EXHIBIT NO.</w:t>
      </w:r>
    </w:p>
    <w:p>
      <w:pPr>
        <w:jc w:val="center"/>
        <w:ind w:right="8639"/>
        <w:spacing w:after="0" w:line="238" w:lineRule="auto"/>
        <w:rPr>
          <w:sz w:val="20"/>
          <w:szCs w:val="20"/>
          <w:color w:val="auto"/>
        </w:rPr>
      </w:pPr>
      <w:r>
        <w:rPr>
          <w:rFonts w:ascii="Courier New" w:cs="Courier New" w:eastAsia="Courier New" w:hAnsi="Courier New"/>
          <w:sz w:val="18"/>
          <w:szCs w:val="18"/>
          <w:color w:val="auto"/>
        </w:rPr>
        <w:t>TITLE OR</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640" w:hanging="632"/>
        <w:spacing w:after="0" w:line="238" w:lineRule="auto"/>
        <w:tabs>
          <w:tab w:leader="none" w:pos="64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------ 3.1*</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Restated</w:t>
      </w:r>
    </w:p>
    <w:p>
      <w:pPr>
        <w:spacing w:after="0" w:line="4" w:lineRule="exact"/>
        <w:rPr>
          <w:rFonts w:ascii="Courier New" w:cs="Courier New" w:eastAsia="Courier New" w:hAnsi="Courier New"/>
          <w:sz w:val="18"/>
          <w:szCs w:val="18"/>
          <w:color w:val="auto"/>
        </w:rPr>
      </w:pPr>
    </w:p>
    <w:p>
      <w:pPr>
        <w:jc w:val="center"/>
        <w:ind w:left="120" w:right="8679" w:hanging="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Certificate of Incorporation of the Registrant</w:t>
      </w:r>
    </w:p>
    <w:p>
      <w:pPr>
        <w:jc w:val="center"/>
        <w:ind w:right="8639" w:firstLine="10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 Amended and Restated By-Laws of the Registrant. 4.1* Specimen Common Stock Certificate. 4.2++++ Form of Warrant Certificate issued to a certain purchaser of the Registrant's Common Stock in April 1995.</w:t>
      </w:r>
    </w:p>
    <w:p>
      <w:pPr>
        <w:spacing w:after="0" w:line="6" w:lineRule="exact"/>
        <w:rPr>
          <w:rFonts w:ascii="Courier New" w:cs="Courier New" w:eastAsia="Courier New" w:hAnsi="Courier New"/>
          <w:sz w:val="18"/>
          <w:szCs w:val="18"/>
          <w:color w:val="auto"/>
        </w:rPr>
      </w:pPr>
    </w:p>
    <w:p>
      <w:pPr>
        <w:jc w:val="center"/>
        <w:ind w:right="863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4.3X Warrant to Purchase Common Stock--Mark Angelo 4.4X Warrant to Purchase Common Stock--Robert Farrell 4.5X Warrant to Purchase Common Stock--Joseph Donahue 4.6X Warrant to Purchase Common Stock--Hunter</w:t>
      </w:r>
    </w:p>
    <w:p>
      <w:pPr>
        <w:sectPr>
          <w:pgSz w:w="11900" w:h="16838" w:orient="portrait"/>
          <w:cols w:equalWidth="0" w:num="1">
            <w:col w:w="10219"/>
          </w:cols>
          <w:pgMar w:left="240" w:top="136" w:right="1440" w:bottom="0" w:gutter="0" w:footer="0" w:header="0"/>
        </w:sectPr>
      </w:pPr>
    </w:p>
    <w:bookmarkStart w:id="68" w:name="page69"/>
    <w:bookmarkEnd w:id="68"/>
    <w:p>
      <w:pPr>
        <w:jc w:val="center"/>
        <w:ind w:right="8639"/>
        <w:spacing w:after="0"/>
        <w:rPr>
          <w:sz w:val="20"/>
          <w:szCs w:val="20"/>
          <w:color w:val="auto"/>
        </w:rPr>
      </w:pPr>
      <w:r>
        <w:rPr>
          <w:rFonts w:ascii="Courier New" w:cs="Courier New" w:eastAsia="Courier New" w:hAnsi="Courier New"/>
          <w:sz w:val="18"/>
          <w:szCs w:val="18"/>
          <w:color w:val="auto"/>
        </w:rPr>
        <w:t>Singer 4.7X</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to</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Stock--May</w:t>
      </w:r>
    </w:p>
    <w:p>
      <w:pPr>
        <w:jc w:val="center"/>
        <w:ind w:right="8639"/>
        <w:spacing w:after="0" w:line="238" w:lineRule="auto"/>
        <w:rPr>
          <w:sz w:val="20"/>
          <w:szCs w:val="20"/>
          <w:color w:val="auto"/>
        </w:rPr>
      </w:pPr>
      <w:r>
        <w:rPr>
          <w:rFonts w:ascii="Courier New" w:cs="Courier New" w:eastAsia="Courier New" w:hAnsi="Courier New"/>
          <w:sz w:val="18"/>
          <w:szCs w:val="18"/>
          <w:color w:val="auto"/>
        </w:rPr>
        <w:t>Davis 4.8X</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4.9X</w:t>
      </w:r>
    </w:p>
    <w:p>
      <w:pPr>
        <w:jc w:val="center"/>
        <w:ind w:right="8639"/>
        <w:spacing w:after="0"/>
        <w:rPr>
          <w:sz w:val="20"/>
          <w:szCs w:val="20"/>
          <w:color w:val="auto"/>
        </w:rPr>
      </w:pPr>
      <w:r>
        <w:rPr>
          <w:rFonts w:ascii="Courier New" w:cs="Courier New" w:eastAsia="Courier New" w:hAnsi="Courier New"/>
          <w:sz w:val="18"/>
          <w:szCs w:val="18"/>
          <w:color w:val="auto"/>
        </w:rPr>
        <w:t>Callable</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Warrant 4.10XXX</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Registration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Rights</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as of May 10,</w:t>
      </w:r>
    </w:p>
    <w:p>
      <w:pPr>
        <w:jc w:val="center"/>
        <w:ind w:right="8639"/>
        <w:spacing w:after="0" w:line="238" w:lineRule="auto"/>
        <w:rPr>
          <w:sz w:val="20"/>
          <w:szCs w:val="20"/>
          <w:color w:val="auto"/>
        </w:rPr>
      </w:pPr>
      <w:r>
        <w:rPr>
          <w:rFonts w:ascii="Courier New" w:cs="Courier New" w:eastAsia="Courier New" w:hAnsi="Courier New"/>
          <w:sz w:val="18"/>
          <w:szCs w:val="18"/>
          <w:color w:val="auto"/>
        </w:rPr>
        <w:t>2001 between</w:t>
      </w:r>
    </w:p>
    <w:p>
      <w:pPr>
        <w:jc w:val="center"/>
        <w:ind w:right="8639"/>
        <w:spacing w:after="0"/>
        <w:rPr>
          <w:sz w:val="20"/>
          <w:szCs w:val="20"/>
          <w:color w:val="auto"/>
        </w:rPr>
      </w:pPr>
      <w:r>
        <w:rPr>
          <w:rFonts w:ascii="Courier New" w:cs="Courier New" w:eastAsia="Courier New" w:hAnsi="Courier New"/>
          <w:sz w:val="18"/>
          <w:szCs w:val="18"/>
          <w:color w:val="auto"/>
        </w:rPr>
        <w:t>the Registrant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and Sativum</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8639"/>
        <w:spacing w:after="0"/>
        <w:rPr>
          <w:sz w:val="20"/>
          <w:szCs w:val="20"/>
          <w:color w:val="auto"/>
        </w:rPr>
      </w:pPr>
      <w:r>
        <w:rPr>
          <w:rFonts w:ascii="Courier New" w:cs="Courier New" w:eastAsia="Courier New" w:hAnsi="Courier New"/>
          <w:sz w:val="18"/>
          <w:szCs w:val="18"/>
          <w:color w:val="auto"/>
        </w:rPr>
        <w:t>Limited.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4.11XXX</w:t>
      </w:r>
    </w:p>
    <w:p>
      <w:pPr>
        <w:jc w:val="center"/>
        <w:ind w:right="8639"/>
        <w:spacing w:after="0"/>
        <w:rPr>
          <w:sz w:val="20"/>
          <w:szCs w:val="20"/>
          <w:color w:val="auto"/>
        </w:rPr>
      </w:pPr>
      <w:r>
        <w:rPr>
          <w:rFonts w:ascii="Courier New" w:cs="Courier New" w:eastAsia="Courier New" w:hAnsi="Courier New"/>
          <w:sz w:val="18"/>
          <w:szCs w:val="18"/>
          <w:color w:val="auto"/>
        </w:rPr>
        <w:t>Warrant, dated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May 10, 2001,</w:t>
      </w:r>
    </w:p>
    <w:p>
      <w:pPr>
        <w:jc w:val="center"/>
        <w:ind w:right="8639"/>
        <w:spacing w:after="0"/>
        <w:rPr>
          <w:sz w:val="20"/>
          <w:szCs w:val="20"/>
          <w:color w:val="auto"/>
        </w:rPr>
      </w:pPr>
      <w:r>
        <w:rPr>
          <w:rFonts w:ascii="Courier New" w:cs="Courier New" w:eastAsia="Courier New" w:hAnsi="Courier New"/>
          <w:sz w:val="18"/>
          <w:szCs w:val="18"/>
          <w:color w:val="auto"/>
        </w:rPr>
        <w:t>to Purchase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Sativum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Investments</w:t>
      </w:r>
    </w:p>
    <w:p>
      <w:pPr>
        <w:jc w:val="center"/>
        <w:ind w:right="8639"/>
        <w:spacing w:after="0"/>
        <w:rPr>
          <w:sz w:val="20"/>
          <w:szCs w:val="20"/>
          <w:color w:val="auto"/>
        </w:rPr>
      </w:pPr>
      <w:r>
        <w:rPr>
          <w:rFonts w:ascii="Courier New" w:cs="Courier New" w:eastAsia="Courier New" w:hAnsi="Courier New"/>
          <w:sz w:val="18"/>
          <w:szCs w:val="18"/>
          <w:color w:val="auto"/>
        </w:rPr>
        <w:t>Limited.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4.12XXX</w:t>
      </w:r>
    </w:p>
    <w:p>
      <w:pPr>
        <w:jc w:val="center"/>
        <w:ind w:right="8639"/>
        <w:spacing w:after="0"/>
        <w:rPr>
          <w:sz w:val="20"/>
          <w:szCs w:val="20"/>
          <w:color w:val="auto"/>
        </w:rPr>
      </w:pPr>
      <w:r>
        <w:rPr>
          <w:rFonts w:ascii="Courier New" w:cs="Courier New" w:eastAsia="Courier New" w:hAnsi="Courier New"/>
          <w:sz w:val="18"/>
          <w:szCs w:val="18"/>
          <w:color w:val="auto"/>
        </w:rPr>
        <w:t>Warrant, dated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May 10, 2001,</w:t>
      </w:r>
    </w:p>
    <w:p>
      <w:pPr>
        <w:jc w:val="center"/>
        <w:ind w:right="8639"/>
        <w:spacing w:after="0" w:line="238" w:lineRule="auto"/>
        <w:rPr>
          <w:sz w:val="20"/>
          <w:szCs w:val="20"/>
          <w:color w:val="auto"/>
        </w:rPr>
      </w:pPr>
      <w:r>
        <w:rPr>
          <w:rFonts w:ascii="Courier New" w:cs="Courier New" w:eastAsia="Courier New" w:hAnsi="Courier New"/>
          <w:sz w:val="18"/>
          <w:szCs w:val="18"/>
          <w:color w:val="auto"/>
        </w:rPr>
        <w:t>to Purchase</w:t>
      </w:r>
    </w:p>
    <w:p>
      <w:pPr>
        <w:jc w:val="center"/>
        <w:ind w:right="8639"/>
        <w:spacing w:after="0"/>
        <w:rPr>
          <w:sz w:val="20"/>
          <w:szCs w:val="20"/>
          <w:color w:val="auto"/>
        </w:rPr>
      </w:pPr>
      <w:r>
        <w:rPr>
          <w:rFonts w:ascii="Courier New" w:cs="Courier New" w:eastAsia="Courier New" w:hAnsi="Courier New"/>
          <w:sz w:val="18"/>
          <w:szCs w:val="18"/>
          <w:color w:val="auto"/>
        </w:rPr>
        <w:t>Common Stock</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Pacific Crest</w:t>
      </w:r>
    </w:p>
    <w:p>
      <w:pPr>
        <w:jc w:val="center"/>
        <w:ind w:right="8639"/>
        <w:spacing w:after="0" w:line="237" w:lineRule="auto"/>
        <w:rPr>
          <w:sz w:val="20"/>
          <w:szCs w:val="20"/>
          <w:color w:val="auto"/>
        </w:rPr>
      </w:pPr>
      <w:r>
        <w:rPr>
          <w:rFonts w:ascii="Courier New" w:cs="Courier New" w:eastAsia="Courier New" w:hAnsi="Courier New"/>
          <w:sz w:val="18"/>
          <w:szCs w:val="18"/>
          <w:color w:val="auto"/>
        </w:rPr>
        <w:t>Securities,</w:t>
      </w:r>
    </w:p>
    <w:p>
      <w:pPr>
        <w:jc w:val="center"/>
        <w:ind w:right="8639"/>
        <w:spacing w:after="0"/>
        <w:rPr>
          <w:sz w:val="20"/>
          <w:szCs w:val="20"/>
          <w:color w:val="auto"/>
        </w:rPr>
      </w:pPr>
      <w:r>
        <w:rPr>
          <w:rFonts w:ascii="Courier New" w:cs="Courier New" w:eastAsia="Courier New" w:hAnsi="Courier New"/>
          <w:sz w:val="18"/>
          <w:szCs w:val="18"/>
          <w:color w:val="auto"/>
        </w:rPr>
        <w:t>Inc. 4.13XXX</w:t>
      </w:r>
    </w:p>
    <w:p>
      <w:pPr>
        <w:jc w:val="center"/>
        <w:ind w:right="8639"/>
        <w:spacing w:after="0" w:line="237" w:lineRule="auto"/>
        <w:rPr>
          <w:sz w:val="20"/>
          <w:szCs w:val="20"/>
          <w:color w:val="auto"/>
        </w:rPr>
      </w:pPr>
      <w:r>
        <w:rPr>
          <w:rFonts w:ascii="Courier New" w:cs="Courier New" w:eastAsia="Courier New" w:hAnsi="Courier New"/>
          <w:sz w:val="18"/>
          <w:szCs w:val="18"/>
          <w:color w:val="auto"/>
        </w:rPr>
        <w:t>Warrant dated</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May 10, 2001 to</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Stock issued to</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Granite</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Financial</w:t>
      </w:r>
    </w:p>
    <w:p>
      <w:pPr>
        <w:jc w:val="center"/>
        <w:ind w:right="8639"/>
        <w:spacing w:after="0"/>
        <w:rPr>
          <w:sz w:val="20"/>
          <w:szCs w:val="20"/>
          <w:color w:val="auto"/>
        </w:rPr>
      </w:pPr>
      <w:r>
        <w:rPr>
          <w:rFonts w:ascii="Courier New" w:cs="Courier New" w:eastAsia="Courier New" w:hAnsi="Courier New"/>
          <w:sz w:val="18"/>
          <w:szCs w:val="18"/>
          <w:color w:val="auto"/>
        </w:rPr>
        <w:t>Group, Inc.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4.14XXX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Callable</w:t>
      </w:r>
    </w:p>
    <w:p>
      <w:pPr>
        <w:jc w:val="center"/>
        <w:ind w:right="8639"/>
        <w:spacing w:after="0"/>
        <w:rPr>
          <w:sz w:val="20"/>
          <w:szCs w:val="20"/>
          <w:color w:val="auto"/>
        </w:rPr>
      </w:pPr>
      <w:r>
        <w:rPr>
          <w:rFonts w:ascii="Courier New" w:cs="Courier New" w:eastAsia="Courier New" w:hAnsi="Courier New"/>
          <w:sz w:val="18"/>
          <w:szCs w:val="18"/>
          <w:color w:val="auto"/>
        </w:rPr>
        <w:t>Warrant, dated</w:t>
      </w:r>
    </w:p>
    <w:p>
      <w:pPr>
        <w:jc w:val="center"/>
        <w:ind w:right="8639"/>
        <w:spacing w:after="0" w:line="237" w:lineRule="auto"/>
        <w:rPr>
          <w:sz w:val="20"/>
          <w:szCs w:val="20"/>
          <w:color w:val="auto"/>
        </w:rPr>
      </w:pPr>
      <w:r>
        <w:rPr>
          <w:rFonts w:ascii="Courier New" w:cs="Courier New" w:eastAsia="Courier New" w:hAnsi="Courier New"/>
          <w:sz w:val="18"/>
          <w:szCs w:val="18"/>
          <w:color w:val="auto"/>
        </w:rPr>
        <w:t>June 21, 2001,</w:t>
      </w:r>
    </w:p>
    <w:p>
      <w:pPr>
        <w:jc w:val="center"/>
        <w:ind w:right="8639"/>
        <w:spacing w:after="0"/>
        <w:rPr>
          <w:sz w:val="20"/>
          <w:szCs w:val="20"/>
          <w:color w:val="auto"/>
        </w:rPr>
      </w:pPr>
      <w:r>
        <w:rPr>
          <w:rFonts w:ascii="Courier New" w:cs="Courier New" w:eastAsia="Courier New" w:hAnsi="Courier New"/>
          <w:sz w:val="18"/>
          <w:szCs w:val="18"/>
          <w:color w:val="auto"/>
        </w:rPr>
        <w:t>issued to</w:t>
      </w:r>
    </w:p>
    <w:p>
      <w:pPr>
        <w:jc w:val="center"/>
        <w:ind w:right="863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639"/>
        <w:spacing w:after="0"/>
        <w:rPr>
          <w:sz w:val="20"/>
          <w:szCs w:val="20"/>
          <w:color w:val="auto"/>
        </w:rPr>
      </w:pPr>
      <w:r>
        <w:rPr>
          <w:rFonts w:ascii="Courier New" w:cs="Courier New" w:eastAsia="Courier New" w:hAnsi="Courier New"/>
          <w:sz w:val="18"/>
          <w:szCs w:val="18"/>
          <w:color w:val="auto"/>
        </w:rPr>
        <w:t>Partners, L.P.</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4.15XXX Common</w:t>
      </w:r>
    </w:p>
    <w:p>
      <w:pPr>
        <w:jc w:val="center"/>
        <w:ind w:right="8639"/>
        <w:spacing w:after="0" w:line="238" w:lineRule="auto"/>
        <w:rPr>
          <w:sz w:val="20"/>
          <w:szCs w:val="20"/>
          <w:color w:val="auto"/>
        </w:rPr>
      </w:pPr>
      <w:r>
        <w:rPr>
          <w:rFonts w:ascii="Courier New" w:cs="Courier New" w:eastAsia="Courier New" w:hAnsi="Courier New"/>
          <w:sz w:val="18"/>
          <w:szCs w:val="18"/>
          <w:color w:val="auto"/>
        </w:rPr>
        <w:t>Stock Purchase</w:t>
      </w:r>
    </w:p>
    <w:p>
      <w:pPr>
        <w:jc w:val="center"/>
        <w:ind w:right="8639"/>
        <w:spacing w:after="0"/>
        <w:rPr>
          <w:sz w:val="20"/>
          <w:szCs w:val="20"/>
          <w:color w:val="auto"/>
        </w:rPr>
      </w:pPr>
      <w:r>
        <w:rPr>
          <w:rFonts w:ascii="Courier New" w:cs="Courier New" w:eastAsia="Courier New" w:hAnsi="Courier New"/>
          <w:sz w:val="18"/>
          <w:szCs w:val="18"/>
          <w:color w:val="auto"/>
        </w:rPr>
        <w:t>Warrant, Class</w:t>
      </w:r>
    </w:p>
    <w:p>
      <w:pPr>
        <w:jc w:val="center"/>
        <w:ind w:right="8639"/>
        <w:spacing w:after="0" w:line="237" w:lineRule="auto"/>
        <w:rPr>
          <w:sz w:val="20"/>
          <w:szCs w:val="20"/>
          <w:color w:val="auto"/>
        </w:rPr>
      </w:pPr>
      <w:r>
        <w:rPr>
          <w:rFonts w:ascii="Courier New" w:cs="Courier New" w:eastAsia="Courier New" w:hAnsi="Courier New"/>
          <w:sz w:val="18"/>
          <w:szCs w:val="18"/>
          <w:color w:val="auto"/>
        </w:rPr>
        <w:t>A, dated June</w:t>
      </w:r>
    </w:p>
    <w:p>
      <w:pPr>
        <w:jc w:val="center"/>
        <w:ind w:right="8639"/>
        <w:spacing w:after="0"/>
        <w:rPr>
          <w:sz w:val="20"/>
          <w:szCs w:val="20"/>
          <w:color w:val="auto"/>
        </w:rPr>
      </w:pPr>
      <w:r>
        <w:rPr>
          <w:rFonts w:ascii="Courier New" w:cs="Courier New" w:eastAsia="Courier New" w:hAnsi="Courier New"/>
          <w:sz w:val="18"/>
          <w:szCs w:val="18"/>
          <w:color w:val="auto"/>
        </w:rPr>
        <w:t>21, 2001,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issued to</w:t>
      </w:r>
    </w:p>
    <w:p>
      <w:pPr>
        <w:jc w:val="center"/>
        <w:ind w:right="8639"/>
        <w:spacing w:after="0"/>
        <w:rPr>
          <w:sz w:val="20"/>
          <w:szCs w:val="20"/>
          <w:color w:val="auto"/>
        </w:rPr>
      </w:pPr>
      <w:r>
        <w:rPr>
          <w:rFonts w:ascii="Courier New" w:cs="Courier New" w:eastAsia="Courier New" w:hAnsi="Courier New"/>
          <w:sz w:val="18"/>
          <w:szCs w:val="18"/>
          <w:color w:val="auto"/>
        </w:rPr>
        <w:t>Millennium</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Partners, L.P.</w:t>
      </w:r>
    </w:p>
    <w:p>
      <w:pPr>
        <w:jc w:val="center"/>
        <w:ind w:right="8639"/>
        <w:spacing w:after="0" w:line="238" w:lineRule="auto"/>
        <w:rPr>
          <w:sz w:val="20"/>
          <w:szCs w:val="20"/>
          <w:color w:val="auto"/>
        </w:rPr>
      </w:pPr>
      <w:r>
        <w:rPr>
          <w:rFonts w:ascii="Courier New" w:cs="Courier New" w:eastAsia="Courier New" w:hAnsi="Courier New"/>
          <w:sz w:val="18"/>
          <w:szCs w:val="18"/>
          <w:color w:val="auto"/>
        </w:rPr>
        <w:t>4.16{**}</w:t>
      </w:r>
    </w:p>
    <w:p>
      <w:pPr>
        <w:jc w:val="center"/>
        <w:ind w:right="8639"/>
        <w:spacing w:after="0"/>
        <w:rPr>
          <w:sz w:val="20"/>
          <w:szCs w:val="20"/>
          <w:color w:val="auto"/>
        </w:rPr>
      </w:pPr>
      <w:r>
        <w:rPr>
          <w:rFonts w:ascii="Courier New" w:cs="Courier New" w:eastAsia="Courier New" w:hAnsi="Courier New"/>
          <w:sz w:val="18"/>
          <w:szCs w:val="18"/>
          <w:color w:val="auto"/>
        </w:rPr>
        <w:t>Certificate of</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Designations of</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the Powers,</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Preferences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Relative,</w:t>
      </w:r>
    </w:p>
    <w:p>
      <w:pPr>
        <w:jc w:val="center"/>
        <w:ind w:right="8639"/>
        <w:spacing w:after="0" w:line="238" w:lineRule="auto"/>
        <w:rPr>
          <w:sz w:val="20"/>
          <w:szCs w:val="20"/>
          <w:color w:val="auto"/>
        </w:rPr>
      </w:pPr>
      <w:r>
        <w:rPr>
          <w:rFonts w:ascii="Courier New" w:cs="Courier New" w:eastAsia="Courier New" w:hAnsi="Courier New"/>
          <w:sz w:val="18"/>
          <w:szCs w:val="18"/>
          <w:color w:val="auto"/>
        </w:rPr>
        <w:t>Participating,</w:t>
      </w:r>
    </w:p>
    <w:p>
      <w:pPr>
        <w:jc w:val="center"/>
        <w:ind w:right="8639"/>
        <w:spacing w:after="0"/>
        <w:rPr>
          <w:sz w:val="20"/>
          <w:szCs w:val="20"/>
          <w:color w:val="auto"/>
        </w:rPr>
      </w:pPr>
      <w:r>
        <w:rPr>
          <w:rFonts w:ascii="Courier New" w:cs="Courier New" w:eastAsia="Courier New" w:hAnsi="Courier New"/>
          <w:sz w:val="18"/>
          <w:szCs w:val="18"/>
          <w:color w:val="auto"/>
        </w:rPr>
        <w:t>Optional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other Special</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Rights of</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Qualifications,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Limitations and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Restrictions</w:t>
      </w:r>
    </w:p>
    <w:p>
      <w:pPr>
        <w:jc w:val="center"/>
        <w:ind w:right="8639"/>
        <w:spacing w:after="0" w:line="238" w:lineRule="auto"/>
        <w:rPr>
          <w:sz w:val="20"/>
          <w:szCs w:val="20"/>
          <w:color w:val="auto"/>
        </w:rPr>
      </w:pPr>
      <w:r>
        <w:rPr>
          <w:rFonts w:ascii="Courier New" w:cs="Courier New" w:eastAsia="Courier New" w:hAnsi="Courier New"/>
          <w:sz w:val="18"/>
          <w:szCs w:val="18"/>
          <w:color w:val="auto"/>
        </w:rPr>
        <w:t>Thereof of 3%</w:t>
      </w:r>
    </w:p>
    <w:p>
      <w:pPr>
        <w:jc w:val="center"/>
        <w:ind w:right="8639"/>
        <w:spacing w:after="0"/>
        <w:rPr>
          <w:sz w:val="20"/>
          <w:szCs w:val="20"/>
          <w:color w:val="auto"/>
        </w:rPr>
      </w:pPr>
      <w:r>
        <w:rPr>
          <w:rFonts w:ascii="Courier New" w:cs="Courier New" w:eastAsia="Courier New" w:hAnsi="Courier New"/>
          <w:sz w:val="18"/>
          <w:szCs w:val="18"/>
          <w:color w:val="auto"/>
        </w:rPr>
        <w:t>Cumulative</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Convertible</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Preferred Stock</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for StemCells,</w:t>
      </w:r>
    </w:p>
    <w:p>
      <w:pPr>
        <w:jc w:val="center"/>
        <w:ind w:right="8639"/>
        <w:spacing w:after="0" w:line="238" w:lineRule="auto"/>
        <w:rPr>
          <w:sz w:val="20"/>
          <w:szCs w:val="20"/>
          <w:color w:val="auto"/>
        </w:rPr>
      </w:pPr>
      <w:r>
        <w:rPr>
          <w:rFonts w:ascii="Courier New" w:cs="Courier New" w:eastAsia="Courier New" w:hAnsi="Courier New"/>
          <w:sz w:val="18"/>
          <w:szCs w:val="18"/>
          <w:color w:val="auto"/>
        </w:rPr>
        <w:t>Inc. 4.17{**}</w:t>
      </w:r>
    </w:p>
    <w:p>
      <w:pPr>
        <w:jc w:val="center"/>
        <w:ind w:right="8639"/>
        <w:spacing w:after="0"/>
        <w:rPr>
          <w:sz w:val="20"/>
          <w:szCs w:val="20"/>
          <w:color w:val="auto"/>
        </w:rPr>
      </w:pPr>
      <w:r>
        <w:rPr>
          <w:rFonts w:ascii="Courier New" w:cs="Courier New" w:eastAsia="Courier New" w:hAnsi="Courier New"/>
          <w:sz w:val="18"/>
          <w:szCs w:val="18"/>
          <w:color w:val="auto"/>
        </w:rPr>
        <w:t>Warrant to</w:t>
      </w:r>
    </w:p>
    <w:p>
      <w:pPr>
        <w:sectPr>
          <w:pgSz w:w="11900" w:h="16838" w:orient="portrait"/>
          <w:cols w:equalWidth="0" w:num="1">
            <w:col w:w="10219"/>
          </w:cols>
          <w:pgMar w:left="240" w:top="136" w:right="1440" w:bottom="0" w:gutter="0" w:footer="0" w:header="0"/>
        </w:sectPr>
      </w:pPr>
    </w:p>
    <w:bookmarkStart w:id="69" w:name="page70"/>
    <w:bookmarkEnd w:id="69"/>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w:t>
      </w:r>
    </w:p>
    <w:p>
      <w:pPr>
        <w:jc w:val="center"/>
        <w:ind w:right="8639"/>
        <w:spacing w:after="0" w:line="238" w:lineRule="auto"/>
        <w:rPr>
          <w:sz w:val="20"/>
          <w:szCs w:val="20"/>
          <w:color w:val="auto"/>
        </w:rPr>
      </w:pPr>
      <w:r>
        <w:rPr>
          <w:rFonts w:ascii="Courier New" w:cs="Courier New" w:eastAsia="Courier New" w:hAnsi="Courier New"/>
          <w:sz w:val="18"/>
          <w:szCs w:val="18"/>
          <w:color w:val="auto"/>
        </w:rPr>
        <w:t>Riverview</w:t>
      </w:r>
    </w:p>
    <w:p>
      <w:pPr>
        <w:jc w:val="center"/>
        <w:ind w:right="8639"/>
        <w:spacing w:after="0"/>
        <w:rPr>
          <w:sz w:val="20"/>
          <w:szCs w:val="20"/>
          <w:color w:val="auto"/>
        </w:rPr>
      </w:pPr>
      <w:r>
        <w:rPr>
          <w:rFonts w:ascii="Courier New" w:cs="Courier New" w:eastAsia="Courier New" w:hAnsi="Courier New"/>
          <w:sz w:val="18"/>
          <w:szCs w:val="18"/>
          <w:color w:val="auto"/>
        </w:rPr>
        <w:t>Group, LLC</w:t>
      </w:r>
    </w:p>
    <w:p>
      <w:pPr>
        <w:jc w:val="center"/>
        <w:ind w:right="8639"/>
        <w:spacing w:after="0" w:line="237" w:lineRule="auto"/>
        <w:rPr>
          <w:sz w:val="20"/>
          <w:szCs w:val="20"/>
          <w:color w:val="auto"/>
        </w:rPr>
      </w:pPr>
      <w:r>
        <w:rPr>
          <w:rFonts w:ascii="Courier New" w:cs="Courier New" w:eastAsia="Courier New" w:hAnsi="Courier New"/>
          <w:sz w:val="18"/>
          <w:szCs w:val="18"/>
          <w:color w:val="auto"/>
        </w:rPr>
        <w:t>4.18XXXX</w:t>
      </w:r>
    </w:p>
    <w:p>
      <w:pPr>
        <w:jc w:val="center"/>
        <w:ind w:right="8639"/>
        <w:spacing w:after="0" w:line="238" w:lineRule="auto"/>
        <w:rPr>
          <w:sz w:val="20"/>
          <w:szCs w:val="20"/>
          <w:color w:val="auto"/>
        </w:rPr>
      </w:pPr>
      <w:r>
        <w:rPr>
          <w:rFonts w:ascii="Courier New" w:cs="Courier New" w:eastAsia="Courier New" w:hAnsi="Courier New"/>
          <w:sz w:val="18"/>
          <w:szCs w:val="18"/>
          <w:color w:val="auto"/>
        </w:rPr>
        <w:t>Warrant to</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Purchase Common</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Stock--Cantor</w:t>
      </w:r>
    </w:p>
    <w:p>
      <w:pPr>
        <w:jc w:val="center"/>
        <w:ind w:right="8639"/>
        <w:spacing w:after="0" w:line="238" w:lineRule="auto"/>
        <w:rPr>
          <w:sz w:val="20"/>
          <w:szCs w:val="20"/>
          <w:color w:val="auto"/>
        </w:rPr>
      </w:pPr>
      <w:r>
        <w:rPr>
          <w:rFonts w:ascii="Courier New" w:cs="Courier New" w:eastAsia="Courier New" w:hAnsi="Courier New"/>
          <w:sz w:val="18"/>
          <w:szCs w:val="18"/>
          <w:color w:val="auto"/>
        </w:rPr>
        <w:t>Fitzgerald &amp;</w:t>
      </w:r>
    </w:p>
    <w:p>
      <w:pPr>
        <w:jc w:val="center"/>
        <w:ind w:right="8639"/>
        <w:spacing w:after="0"/>
        <w:rPr>
          <w:sz w:val="20"/>
          <w:szCs w:val="20"/>
          <w:color w:val="auto"/>
        </w:rPr>
      </w:pPr>
      <w:r>
        <w:rPr>
          <w:rFonts w:ascii="Courier New" w:cs="Courier New" w:eastAsia="Courier New" w:hAnsi="Courier New"/>
          <w:sz w:val="18"/>
          <w:szCs w:val="18"/>
          <w:color w:val="auto"/>
        </w:rPr>
        <w:t>Co. 10.1*</w:t>
      </w:r>
    </w:p>
    <w:p>
      <w:pPr>
        <w:jc w:val="center"/>
        <w:ind w:right="8639"/>
        <w:spacing w:after="0" w:line="237" w:lineRule="auto"/>
        <w:rPr>
          <w:sz w:val="20"/>
          <w:szCs w:val="20"/>
          <w:color w:val="auto"/>
        </w:rPr>
      </w:pPr>
      <w:r>
        <w:rPr>
          <w:rFonts w:ascii="Courier New" w:cs="Courier New" w:eastAsia="Courier New" w:hAnsi="Courier New"/>
          <w:sz w:val="18"/>
          <w:szCs w:val="18"/>
          <w:color w:val="auto"/>
        </w:rPr>
        <w:t>Amendment to</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Registration</w:t>
      </w:r>
    </w:p>
    <w:p>
      <w:pPr>
        <w:spacing w:after="0" w:line="5"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Rights dated as</w:t>
      </w:r>
    </w:p>
    <w:p>
      <w:pPr>
        <w:spacing w:after="0" w:line="21"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of February 14,</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1992 among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certain of 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639"/>
        <w:spacing w:after="0" w:line="238" w:lineRule="auto"/>
        <w:rPr>
          <w:sz w:val="20"/>
          <w:szCs w:val="20"/>
          <w:color w:val="auto"/>
        </w:rPr>
      </w:pPr>
      <w:r>
        <w:rPr>
          <w:rFonts w:ascii="Courier New" w:cs="Courier New" w:eastAsia="Courier New" w:hAnsi="Courier New"/>
          <w:sz w:val="18"/>
          <w:szCs w:val="18"/>
          <w:color w:val="auto"/>
        </w:rPr>
        <w:t>10.2* Form of</w:t>
      </w:r>
    </w:p>
    <w:p>
      <w:pPr>
        <w:jc w:val="center"/>
        <w:ind w:right="8639"/>
        <w:spacing w:after="0"/>
        <w:rPr>
          <w:sz w:val="20"/>
          <w:szCs w:val="20"/>
          <w:color w:val="auto"/>
        </w:rPr>
      </w:pPr>
      <w:r>
        <w:rPr>
          <w:rFonts w:ascii="Courier New" w:cs="Courier New" w:eastAsia="Courier New" w:hAnsi="Courier New"/>
          <w:sz w:val="18"/>
          <w:szCs w:val="18"/>
          <w:color w:val="auto"/>
        </w:rPr>
        <w:t>at-will</w:t>
      </w:r>
    </w:p>
    <w:p>
      <w:pPr>
        <w:jc w:val="center"/>
        <w:ind w:right="8639"/>
        <w:spacing w:after="0" w:line="237" w:lineRule="auto"/>
        <w:rPr>
          <w:sz w:val="20"/>
          <w:szCs w:val="20"/>
          <w:color w:val="auto"/>
        </w:rPr>
      </w:pPr>
      <w:r>
        <w:rPr>
          <w:rFonts w:ascii="Courier New" w:cs="Courier New" w:eastAsia="Courier New" w:hAnsi="Courier New"/>
          <w:sz w:val="18"/>
          <w:szCs w:val="18"/>
          <w:color w:val="auto"/>
        </w:rPr>
        <w:t>Employment</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most of its</w:t>
      </w:r>
    </w:p>
    <w:p>
      <w:pPr>
        <w:jc w:val="center"/>
        <w:ind w:right="8639"/>
        <w:spacing w:after="0" w:line="238" w:lineRule="auto"/>
        <w:rPr>
          <w:sz w:val="20"/>
          <w:szCs w:val="20"/>
          <w:color w:val="auto"/>
        </w:rPr>
      </w:pPr>
      <w:r>
        <w:rPr>
          <w:rFonts w:ascii="Courier New" w:cs="Courier New" w:eastAsia="Courier New" w:hAnsi="Courier New"/>
          <w:sz w:val="18"/>
          <w:szCs w:val="18"/>
          <w:color w:val="auto"/>
        </w:rPr>
        <w:t>employees.</w:t>
      </w:r>
    </w:p>
    <w:p>
      <w:pPr>
        <w:jc w:val="center"/>
        <w:ind w:right="8639"/>
        <w:spacing w:after="0"/>
        <w:rPr>
          <w:sz w:val="20"/>
          <w:szCs w:val="20"/>
          <w:color w:val="auto"/>
        </w:rPr>
      </w:pPr>
      <w:r>
        <w:rPr>
          <w:rFonts w:ascii="Courier New" w:cs="Courier New" w:eastAsia="Courier New" w:hAnsi="Courier New"/>
          <w:sz w:val="18"/>
          <w:szCs w:val="18"/>
          <w:color w:val="auto"/>
        </w:rPr>
        <w:t>10.3* Form of</w:t>
      </w:r>
    </w:p>
    <w:p>
      <w:pPr>
        <w:jc w:val="center"/>
        <w:ind w:right="8639"/>
        <w:spacing w:after="0" w:line="237" w:lineRule="auto"/>
        <w:rPr>
          <w:sz w:val="20"/>
          <w:szCs w:val="20"/>
          <w:color w:val="auto"/>
        </w:rPr>
      </w:pPr>
      <w:r>
        <w:rPr>
          <w:rFonts w:ascii="Courier New" w:cs="Courier New" w:eastAsia="Courier New" w:hAnsi="Courier New"/>
          <w:sz w:val="18"/>
          <w:szCs w:val="18"/>
          <w:color w:val="auto"/>
        </w:rPr>
        <w:t>Agreement for</w:t>
      </w:r>
    </w:p>
    <w:p>
      <w:pPr>
        <w:jc w:val="center"/>
        <w:ind w:right="8639"/>
        <w:spacing w:after="0"/>
        <w:rPr>
          <w:sz w:val="20"/>
          <w:szCs w:val="20"/>
          <w:color w:val="auto"/>
        </w:rPr>
      </w:pPr>
      <w:r>
        <w:rPr>
          <w:rFonts w:ascii="Courier New" w:cs="Courier New" w:eastAsia="Courier New" w:hAnsi="Courier New"/>
          <w:sz w:val="18"/>
          <w:szCs w:val="18"/>
          <w:color w:val="auto"/>
        </w:rPr>
        <w:t>Consulting</w:t>
      </w:r>
    </w:p>
    <w:p>
      <w:pPr>
        <w:jc w:val="center"/>
        <w:ind w:right="863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639"/>
        <w:spacing w:after="0"/>
        <w:rPr>
          <w:sz w:val="20"/>
          <w:szCs w:val="20"/>
          <w:color w:val="auto"/>
        </w:rPr>
      </w:pPr>
      <w:r>
        <w:rPr>
          <w:rFonts w:ascii="Courier New" w:cs="Courier New" w:eastAsia="Courier New" w:hAnsi="Courier New"/>
          <w:sz w:val="18"/>
          <w:szCs w:val="18"/>
          <w:color w:val="auto"/>
        </w:rPr>
        <w:t>between the</w:t>
      </w:r>
    </w:p>
    <w:p>
      <w:pPr>
        <w:jc w:val="center"/>
        <w:ind w:right="863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line="238" w:lineRule="auto"/>
        <w:rPr>
          <w:sz w:val="20"/>
          <w:szCs w:val="20"/>
          <w:color w:val="auto"/>
        </w:rPr>
      </w:pPr>
      <w:r>
        <w:rPr>
          <w:rFonts w:ascii="Courier New" w:cs="Courier New" w:eastAsia="Courier New" w:hAnsi="Courier New"/>
          <w:sz w:val="18"/>
          <w:szCs w:val="18"/>
          <w:color w:val="auto"/>
        </w:rPr>
        <w:t>members of its</w:t>
      </w:r>
    </w:p>
    <w:p>
      <w:pPr>
        <w:jc w:val="center"/>
        <w:ind w:right="8639"/>
        <w:spacing w:after="0"/>
        <w:rPr>
          <w:sz w:val="20"/>
          <w:szCs w:val="20"/>
          <w:color w:val="auto"/>
        </w:rPr>
      </w:pPr>
      <w:r>
        <w:rPr>
          <w:rFonts w:ascii="Courier New" w:cs="Courier New" w:eastAsia="Courier New" w:hAnsi="Courier New"/>
          <w:sz w:val="18"/>
          <w:szCs w:val="18"/>
          <w:color w:val="auto"/>
        </w:rPr>
        <w:t>Scientific</w:t>
      </w:r>
    </w:p>
    <w:p>
      <w:pPr>
        <w:spacing w:after="0" w:line="4"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Advisory Board.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10.4* Form of</w:t>
      </w:r>
    </w:p>
    <w:p>
      <w:pPr>
        <w:jc w:val="center"/>
        <w:ind w:right="8639"/>
        <w:spacing w:after="0" w:line="238" w:lineRule="auto"/>
        <w:rPr>
          <w:sz w:val="20"/>
          <w:szCs w:val="20"/>
          <w:color w:val="auto"/>
        </w:rPr>
      </w:pPr>
      <w:r>
        <w:rPr>
          <w:rFonts w:ascii="Courier New" w:cs="Courier New" w:eastAsia="Courier New" w:hAnsi="Courier New"/>
          <w:sz w:val="18"/>
          <w:szCs w:val="18"/>
          <w:color w:val="auto"/>
        </w:rPr>
        <w:t>Nondisclosure</w:t>
      </w:r>
    </w:p>
    <w:p>
      <w:pPr>
        <w:jc w:val="center"/>
        <w:ind w:right="8639"/>
        <w:spacing w:after="0"/>
        <w:rPr>
          <w:sz w:val="20"/>
          <w:szCs w:val="20"/>
          <w:color w:val="auto"/>
        </w:rPr>
      </w:pPr>
      <w:r>
        <w:rPr>
          <w:rFonts w:ascii="Courier New" w:cs="Courier New" w:eastAsia="Courier New" w:hAnsi="Courier New"/>
          <w:sz w:val="18"/>
          <w:szCs w:val="18"/>
          <w:color w:val="auto"/>
        </w:rPr>
        <w:t>Agreement</w:t>
      </w:r>
    </w:p>
    <w:p>
      <w:pPr>
        <w:jc w:val="center"/>
        <w:ind w:right="863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639"/>
        <w:spacing w:after="0"/>
        <w:rPr>
          <w:sz w:val="20"/>
          <w:szCs w:val="20"/>
          <w:color w:val="auto"/>
        </w:rPr>
      </w:pPr>
      <w:r>
        <w:rPr>
          <w:rFonts w:ascii="Courier New" w:cs="Courier New" w:eastAsia="Courier New" w:hAnsi="Courier New"/>
          <w:sz w:val="18"/>
          <w:szCs w:val="18"/>
          <w:color w:val="auto"/>
        </w:rPr>
        <w:t>its</w:t>
      </w:r>
    </w:p>
    <w:p>
      <w:pPr>
        <w:jc w:val="center"/>
        <w:ind w:right="8639"/>
        <w:spacing w:after="0" w:line="237" w:lineRule="auto"/>
        <w:rPr>
          <w:sz w:val="20"/>
          <w:szCs w:val="20"/>
          <w:color w:val="auto"/>
        </w:rPr>
      </w:pPr>
      <w:r>
        <w:rPr>
          <w:rFonts w:ascii="Courier New" w:cs="Courier New" w:eastAsia="Courier New" w:hAnsi="Courier New"/>
          <w:sz w:val="18"/>
          <w:szCs w:val="18"/>
          <w:color w:val="auto"/>
        </w:rPr>
        <w:t>Contractors.</w:t>
      </w:r>
    </w:p>
    <w:p>
      <w:pPr>
        <w:jc w:val="center"/>
        <w:ind w:right="8639"/>
        <w:spacing w:after="0"/>
        <w:rPr>
          <w:sz w:val="20"/>
          <w:szCs w:val="20"/>
          <w:color w:val="auto"/>
        </w:rPr>
      </w:pPr>
      <w:r>
        <w:rPr>
          <w:rFonts w:ascii="Courier New" w:cs="Courier New" w:eastAsia="Courier New" w:hAnsi="Courier New"/>
          <w:sz w:val="18"/>
          <w:szCs w:val="18"/>
          <w:color w:val="auto"/>
        </w:rPr>
        <w:t>10.5* Master</w:t>
      </w:r>
    </w:p>
    <w:p>
      <w:pPr>
        <w:jc w:val="center"/>
        <w:ind w:right="8639"/>
        <w:spacing w:after="0" w:line="237" w:lineRule="auto"/>
        <w:rPr>
          <w:sz w:val="20"/>
          <w:szCs w:val="20"/>
          <w:color w:val="auto"/>
        </w:rPr>
      </w:pPr>
      <w:r>
        <w:rPr>
          <w:rFonts w:ascii="Courier New" w:cs="Courier New" w:eastAsia="Courier New" w:hAnsi="Courier New"/>
          <w:sz w:val="18"/>
          <w:szCs w:val="18"/>
          <w:color w:val="auto"/>
        </w:rPr>
        <w:t>Lease and</w:t>
      </w:r>
    </w:p>
    <w:p>
      <w:pPr>
        <w:jc w:val="center"/>
        <w:ind w:right="8639"/>
        <w:spacing w:after="0"/>
        <w:rPr>
          <w:sz w:val="20"/>
          <w:szCs w:val="20"/>
          <w:color w:val="auto"/>
        </w:rPr>
      </w:pPr>
      <w:r>
        <w:rPr>
          <w:rFonts w:ascii="Courier New" w:cs="Courier New" w:eastAsia="Courier New" w:hAnsi="Courier New"/>
          <w:sz w:val="18"/>
          <w:szCs w:val="18"/>
          <w:color w:val="auto"/>
        </w:rPr>
        <w:t>Warrant</w:t>
      </w:r>
    </w:p>
    <w:p>
      <w:pPr>
        <w:spacing w:after="0" w:line="3"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639"/>
        <w:spacing w:after="0"/>
        <w:rPr>
          <w:sz w:val="20"/>
          <w:szCs w:val="20"/>
          <w:color w:val="auto"/>
        </w:rPr>
      </w:pPr>
      <w:r>
        <w:rPr>
          <w:rFonts w:ascii="Courier New" w:cs="Courier New" w:eastAsia="Courier New" w:hAnsi="Courier New"/>
          <w:sz w:val="18"/>
          <w:szCs w:val="18"/>
          <w:color w:val="auto"/>
        </w:rPr>
        <w:t>April 23, 1991</w:t>
      </w:r>
    </w:p>
    <w:p>
      <w:pPr>
        <w:jc w:val="center"/>
        <w:ind w:right="863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639"/>
        <w:spacing w:after="0"/>
        <w:rPr>
          <w:sz w:val="20"/>
          <w:szCs w:val="20"/>
          <w:color w:val="auto"/>
        </w:rPr>
      </w:pPr>
      <w:r>
        <w:rPr>
          <w:rFonts w:ascii="Courier New" w:cs="Courier New" w:eastAsia="Courier New" w:hAnsi="Courier New"/>
          <w:sz w:val="18"/>
          <w:szCs w:val="18"/>
          <w:color w:val="auto"/>
        </w:rPr>
        <w:t>Registrant and</w:t>
      </w:r>
    </w:p>
    <w:p>
      <w:pPr>
        <w:jc w:val="center"/>
        <w:ind w:right="8639"/>
        <w:spacing w:after="0" w:line="237" w:lineRule="auto"/>
        <w:rPr>
          <w:sz w:val="20"/>
          <w:szCs w:val="20"/>
          <w:color w:val="auto"/>
        </w:rPr>
      </w:pPr>
      <w:r>
        <w:rPr>
          <w:rFonts w:ascii="Courier New" w:cs="Courier New" w:eastAsia="Courier New" w:hAnsi="Courier New"/>
          <w:sz w:val="18"/>
          <w:szCs w:val="18"/>
          <w:color w:val="auto"/>
        </w:rPr>
        <w:t>PacifiCorp</w:t>
      </w:r>
    </w:p>
    <w:p>
      <w:pPr>
        <w:jc w:val="center"/>
        <w:ind w:right="8639"/>
        <w:spacing w:after="0" w:line="238" w:lineRule="auto"/>
        <w:rPr>
          <w:sz w:val="20"/>
          <w:szCs w:val="20"/>
          <w:color w:val="auto"/>
        </w:rPr>
      </w:pPr>
      <w:r>
        <w:rPr>
          <w:rFonts w:ascii="Courier New" w:cs="Courier New" w:eastAsia="Courier New" w:hAnsi="Courier New"/>
          <w:sz w:val="18"/>
          <w:szCs w:val="18"/>
          <w:color w:val="auto"/>
        </w:rPr>
        <w:t>Credit, Inc.</w:t>
      </w:r>
    </w:p>
    <w:p>
      <w:pPr>
        <w:jc w:val="center"/>
        <w:ind w:right="8639"/>
        <w:spacing w:after="0"/>
        <w:rPr>
          <w:sz w:val="20"/>
          <w:szCs w:val="20"/>
          <w:color w:val="auto"/>
        </w:rPr>
      </w:pPr>
      <w:r>
        <w:rPr>
          <w:rFonts w:ascii="Courier New" w:cs="Courier New" w:eastAsia="Courier New" w:hAnsi="Courier New"/>
          <w:sz w:val="18"/>
          <w:szCs w:val="18"/>
          <w:color w:val="auto"/>
        </w:rPr>
        <w:t>10.6* 1988</w:t>
      </w:r>
    </w:p>
    <w:p>
      <w:pPr>
        <w:jc w:val="center"/>
        <w:ind w:right="8639"/>
        <w:spacing w:after="0" w:line="237" w:lineRule="auto"/>
        <w:rPr>
          <w:sz w:val="20"/>
          <w:szCs w:val="20"/>
          <w:color w:val="auto"/>
        </w:rPr>
      </w:pPr>
      <w:r>
        <w:rPr>
          <w:rFonts w:ascii="Courier New" w:cs="Courier New" w:eastAsia="Courier New" w:hAnsi="Courier New"/>
          <w:sz w:val="18"/>
          <w:szCs w:val="18"/>
          <w:color w:val="auto"/>
        </w:rPr>
        <w:t>Stock Option</w:t>
      </w:r>
    </w:p>
    <w:p>
      <w:pPr>
        <w:jc w:val="center"/>
        <w:ind w:right="8639"/>
        <w:spacing w:after="0"/>
        <w:rPr>
          <w:sz w:val="20"/>
          <w:szCs w:val="20"/>
          <w:color w:val="auto"/>
        </w:rPr>
      </w:pPr>
      <w:r>
        <w:rPr>
          <w:rFonts w:ascii="Courier New" w:cs="Courier New" w:eastAsia="Courier New" w:hAnsi="Courier New"/>
          <w:sz w:val="18"/>
          <w:szCs w:val="18"/>
          <w:color w:val="auto"/>
        </w:rPr>
        <w:t>Plan.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EXHIBIT NO.</w:t>
      </w:r>
    </w:p>
    <w:p>
      <w:pPr>
        <w:jc w:val="center"/>
        <w:ind w:right="8419"/>
        <w:spacing w:after="0" w:line="238" w:lineRule="auto"/>
        <w:rPr>
          <w:sz w:val="20"/>
          <w:szCs w:val="20"/>
          <w:color w:val="auto"/>
        </w:rPr>
      </w:pPr>
      <w:r>
        <w:rPr>
          <w:rFonts w:ascii="Courier New" w:cs="Courier New" w:eastAsia="Courier New" w:hAnsi="Courier New"/>
          <w:sz w:val="18"/>
          <w:szCs w:val="18"/>
          <w:color w:val="auto"/>
        </w:rPr>
        <w:t>TITLE OR</w:t>
      </w:r>
    </w:p>
    <w:p>
      <w:pPr>
        <w:spacing w:after="0" w:line="5"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6"/>
          <w:szCs w:val="16"/>
          <w:color w:val="auto"/>
        </w:rPr>
        <w:t>DESCRIPTION - --</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480" w:hanging="423"/>
        <w:spacing w:after="0"/>
        <w:tabs>
          <w:tab w:leader="none" w:pos="4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10.7* 1992</w:t>
      </w:r>
    </w:p>
    <w:p>
      <w:pPr>
        <w:spacing w:after="0" w:line="4" w:lineRule="exact"/>
        <w:rPr>
          <w:rFonts w:ascii="Courier New" w:cs="Courier New" w:eastAsia="Courier New" w:hAnsi="Courier New"/>
          <w:sz w:val="16"/>
          <w:szCs w:val="16"/>
          <w:color w:val="auto"/>
        </w:rPr>
      </w:pPr>
    </w:p>
    <w:p>
      <w:pPr>
        <w:jc w:val="center"/>
        <w:ind w:left="60" w:right="8479"/>
        <w:spacing w:after="0" w:line="27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Equity Incentive Plan. 10.8* 1992 Stock Option Plan for Non-Employee Directors.</w:t>
      </w:r>
    </w:p>
    <w:p>
      <w:pPr>
        <w:spacing w:after="0" w:line="180" w:lineRule="exact"/>
        <w:rPr>
          <w:rFonts w:ascii="Courier New" w:cs="Courier New" w:eastAsia="Courier New" w:hAnsi="Courier New"/>
          <w:sz w:val="16"/>
          <w:szCs w:val="16"/>
          <w:color w:val="auto"/>
        </w:rPr>
      </w:pPr>
    </w:p>
    <w:p>
      <w:pPr>
        <w:jc w:val="both"/>
        <w:ind w:left="160" w:right="8539" w:hanging="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10.9**!!!! 1992 Employee Stock Purchase Plan.</w:t>
      </w:r>
    </w:p>
    <w:p>
      <w:pPr>
        <w:jc w:val="center"/>
        <w:ind w:left="100" w:right="8479" w:hanging="53"/>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10.12++ Research Agreement dated as of March 16, 1994 between NeuroSpheres, Ltd. and</w:t>
      </w:r>
    </w:p>
    <w:p>
      <w:pPr>
        <w:sectPr>
          <w:pgSz w:w="11900" w:h="16838" w:orient="portrait"/>
          <w:cols w:equalWidth="0" w:num="1">
            <w:col w:w="10219"/>
          </w:cols>
          <w:pgMar w:left="240" w:top="142" w:right="1440" w:bottom="0" w:gutter="0" w:footer="0" w:header="0"/>
        </w:sectPr>
      </w:pPr>
    </w:p>
    <w:bookmarkStart w:id="70" w:name="page71"/>
    <w:bookmarkEnd w:id="70"/>
    <w:p>
      <w:pPr>
        <w:jc w:val="center"/>
        <w:ind w:right="8419"/>
        <w:spacing w:after="0"/>
        <w:rPr>
          <w:sz w:val="20"/>
          <w:szCs w:val="20"/>
          <w:color w:val="auto"/>
        </w:rPr>
      </w:pPr>
      <w:r>
        <w:rPr>
          <w:rFonts w:ascii="Courier New" w:cs="Courier New" w:eastAsia="Courier New" w:hAnsi="Courier New"/>
          <w:sz w:val="18"/>
          <w:szCs w:val="18"/>
          <w:color w:val="auto"/>
        </w:rPr>
        <w:t>Registrant.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10.13++ Term</w:t>
      </w:r>
    </w:p>
    <w:p>
      <w:pPr>
        <w:jc w:val="center"/>
        <w:ind w:right="8419"/>
        <w:spacing w:after="0"/>
        <w:rPr>
          <w:sz w:val="20"/>
          <w:szCs w:val="20"/>
          <w:color w:val="auto"/>
        </w:rPr>
      </w:pPr>
      <w:r>
        <w:rPr>
          <w:rFonts w:ascii="Courier New" w:cs="Courier New" w:eastAsia="Courier New" w:hAnsi="Courier New"/>
          <w:sz w:val="18"/>
          <w:szCs w:val="18"/>
          <w:color w:val="auto"/>
        </w:rPr>
        <w:t>Loan Agreement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line="238" w:lineRule="auto"/>
        <w:rPr>
          <w:sz w:val="20"/>
          <w:szCs w:val="20"/>
          <w:color w:val="auto"/>
        </w:rPr>
      </w:pPr>
      <w:r>
        <w:rPr>
          <w:rFonts w:ascii="Courier New" w:cs="Courier New" w:eastAsia="Courier New" w:hAnsi="Courier New"/>
          <w:sz w:val="18"/>
          <w:szCs w:val="18"/>
          <w:color w:val="auto"/>
        </w:rPr>
        <w:t>September 30,</w:t>
      </w:r>
    </w:p>
    <w:p>
      <w:pPr>
        <w:jc w:val="center"/>
        <w:ind w:right="8419"/>
        <w:spacing w:after="0"/>
        <w:rPr>
          <w:sz w:val="20"/>
          <w:szCs w:val="20"/>
          <w:color w:val="auto"/>
        </w:rPr>
      </w:pPr>
      <w:r>
        <w:rPr>
          <w:rFonts w:ascii="Courier New" w:cs="Courier New" w:eastAsia="Courier New" w:hAnsi="Courier New"/>
          <w:sz w:val="18"/>
          <w:szCs w:val="18"/>
          <w:color w:val="auto"/>
        </w:rPr>
        <w:t>1994 between The</w:t>
      </w:r>
    </w:p>
    <w:p>
      <w:pPr>
        <w:ind w:left="160"/>
        <w:spacing w:after="0" w:line="237" w:lineRule="auto"/>
        <w:rPr>
          <w:sz w:val="20"/>
          <w:szCs w:val="20"/>
          <w:color w:val="auto"/>
        </w:rPr>
      </w:pPr>
      <w:r>
        <w:rPr>
          <w:rFonts w:ascii="Courier New" w:cs="Courier New" w:eastAsia="Courier New" w:hAnsi="Courier New"/>
          <w:sz w:val="18"/>
          <w:szCs w:val="18"/>
          <w:color w:val="auto"/>
        </w:rPr>
        <w:t>First National</w:t>
      </w:r>
    </w:p>
    <w:p>
      <w:pPr>
        <w:ind w:left="160"/>
        <w:spacing w:after="0"/>
        <w:rPr>
          <w:sz w:val="20"/>
          <w:szCs w:val="20"/>
          <w:color w:val="auto"/>
        </w:rPr>
      </w:pPr>
      <w:r>
        <w:rPr>
          <w:rFonts w:ascii="Courier New" w:cs="Courier New" w:eastAsia="Courier New" w:hAnsi="Courier New"/>
          <w:sz w:val="18"/>
          <w:szCs w:val="18"/>
          <w:color w:val="auto"/>
        </w:rPr>
        <w:t>Bank of Boston</w:t>
      </w:r>
    </w:p>
    <w:p>
      <w:pPr>
        <w:ind w:left="100"/>
        <w:spacing w:after="0" w:line="237" w:lineRule="auto"/>
        <w:rPr>
          <w:sz w:val="20"/>
          <w:szCs w:val="20"/>
          <w:color w:val="auto"/>
        </w:rPr>
      </w:pPr>
      <w:r>
        <w:rPr>
          <w:rFonts w:ascii="Courier New" w:cs="Courier New" w:eastAsia="Courier New" w:hAnsi="Courier New"/>
          <w:sz w:val="18"/>
          <w:szCs w:val="18"/>
          <w:color w:val="auto"/>
        </w:rPr>
        <w:t>and Registrant.</w:t>
      </w:r>
    </w:p>
    <w:p>
      <w:pPr>
        <w:jc w:val="center"/>
        <w:ind w:right="8419"/>
        <w:spacing w:after="0"/>
        <w:rPr>
          <w:sz w:val="20"/>
          <w:szCs w:val="20"/>
          <w:color w:val="auto"/>
        </w:rPr>
      </w:pPr>
      <w:r>
        <w:rPr>
          <w:rFonts w:ascii="Courier New" w:cs="Courier New" w:eastAsia="Courier New" w:hAnsi="Courier New"/>
          <w:sz w:val="18"/>
          <w:szCs w:val="18"/>
          <w:color w:val="auto"/>
        </w:rPr>
        <w:t>10.14++ Lease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419"/>
        <w:spacing w:after="0"/>
        <w:rPr>
          <w:sz w:val="20"/>
          <w:szCs w:val="20"/>
          <w:color w:val="auto"/>
        </w:rPr>
      </w:pPr>
      <w:r>
        <w:rPr>
          <w:rFonts w:ascii="Courier New" w:cs="Courier New" w:eastAsia="Courier New" w:hAnsi="Courier New"/>
          <w:sz w:val="18"/>
          <w:szCs w:val="18"/>
          <w:color w:val="auto"/>
        </w:rPr>
        <w:t>Registrant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Rhode Island</w:t>
      </w:r>
    </w:p>
    <w:p>
      <w:pPr>
        <w:jc w:val="center"/>
        <w:ind w:right="8419"/>
        <w:spacing w:after="0"/>
        <w:rPr>
          <w:sz w:val="20"/>
          <w:szCs w:val="20"/>
          <w:color w:val="auto"/>
        </w:rPr>
      </w:pPr>
      <w:r>
        <w:rPr>
          <w:rFonts w:ascii="Courier New" w:cs="Courier New" w:eastAsia="Courier New" w:hAnsi="Courier New"/>
          <w:sz w:val="18"/>
          <w:szCs w:val="18"/>
          <w:color w:val="auto"/>
        </w:rPr>
        <w:t>Industrial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Facilities</w:t>
      </w:r>
    </w:p>
    <w:p>
      <w:pPr>
        <w:jc w:val="center"/>
        <w:ind w:right="8419"/>
        <w:spacing w:after="0"/>
        <w:rPr>
          <w:sz w:val="20"/>
          <w:szCs w:val="20"/>
          <w:color w:val="auto"/>
        </w:rPr>
      </w:pPr>
      <w:r>
        <w:rPr>
          <w:rFonts w:ascii="Courier New" w:cs="Courier New" w:eastAsia="Courier New" w:hAnsi="Courier New"/>
          <w:sz w:val="18"/>
          <w:szCs w:val="18"/>
          <w:color w:val="auto"/>
        </w:rPr>
        <w:t>Corporation,</w:t>
      </w:r>
    </w:p>
    <w:p>
      <w:pPr>
        <w:jc w:val="center"/>
        <w:ind w:right="841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19"/>
        <w:spacing w:after="0" w:line="238" w:lineRule="auto"/>
        <w:rPr>
          <w:sz w:val="20"/>
          <w:szCs w:val="20"/>
          <w:color w:val="auto"/>
        </w:rPr>
      </w:pPr>
      <w:r>
        <w:rPr>
          <w:rFonts w:ascii="Courier New" w:cs="Courier New" w:eastAsia="Courier New" w:hAnsi="Courier New"/>
          <w:sz w:val="18"/>
          <w:szCs w:val="18"/>
          <w:color w:val="auto"/>
        </w:rPr>
        <w:t>August 1, 1992.</w:t>
      </w:r>
    </w:p>
    <w:p>
      <w:pPr>
        <w:jc w:val="center"/>
        <w:ind w:right="8419"/>
        <w:spacing w:after="0"/>
        <w:rPr>
          <w:sz w:val="20"/>
          <w:szCs w:val="20"/>
          <w:color w:val="auto"/>
        </w:rPr>
      </w:pPr>
      <w:r>
        <w:rPr>
          <w:rFonts w:ascii="Courier New" w:cs="Courier New" w:eastAsia="Courier New" w:hAnsi="Courier New"/>
          <w:sz w:val="18"/>
          <w:szCs w:val="18"/>
          <w:color w:val="auto"/>
        </w:rPr>
        <w:t>10.15++ First</w:t>
      </w:r>
    </w:p>
    <w:p>
      <w:pPr>
        <w:jc w:val="center"/>
        <w:ind w:right="8419"/>
        <w:spacing w:after="0" w:line="237" w:lineRule="auto"/>
        <w:rPr>
          <w:sz w:val="20"/>
          <w:szCs w:val="20"/>
          <w:color w:val="auto"/>
        </w:rPr>
      </w:pPr>
      <w:r>
        <w:rPr>
          <w:rFonts w:ascii="Courier New" w:cs="Courier New" w:eastAsia="Courier New" w:hAnsi="Courier New"/>
          <w:sz w:val="18"/>
          <w:szCs w:val="18"/>
          <w:color w:val="auto"/>
        </w:rPr>
        <w:t>Amendment to</w:t>
      </w:r>
    </w:p>
    <w:p>
      <w:pPr>
        <w:jc w:val="center"/>
        <w:ind w:right="8419"/>
        <w:spacing w:after="0"/>
        <w:rPr>
          <w:sz w:val="20"/>
          <w:szCs w:val="20"/>
          <w:color w:val="auto"/>
        </w:rPr>
      </w:pPr>
      <w:r>
        <w:rPr>
          <w:rFonts w:ascii="Courier New" w:cs="Courier New" w:eastAsia="Courier New" w:hAnsi="Courier New"/>
          <w:sz w:val="18"/>
          <w:szCs w:val="18"/>
          <w:color w:val="auto"/>
        </w:rPr>
        <w:t>Lease Agreement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between</w:t>
      </w:r>
    </w:p>
    <w:p>
      <w:pPr>
        <w:jc w:val="center"/>
        <w:ind w:right="8419"/>
        <w:spacing w:after="0"/>
        <w:rPr>
          <w:sz w:val="20"/>
          <w:szCs w:val="20"/>
          <w:color w:val="auto"/>
        </w:rPr>
      </w:pPr>
      <w:r>
        <w:rPr>
          <w:rFonts w:ascii="Courier New" w:cs="Courier New" w:eastAsia="Courier New" w:hAnsi="Courier New"/>
          <w:sz w:val="18"/>
          <w:szCs w:val="18"/>
          <w:color w:val="auto"/>
        </w:rPr>
        <w:t>Registrant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Rhode Island</w:t>
      </w:r>
    </w:p>
    <w:p>
      <w:pPr>
        <w:jc w:val="center"/>
        <w:ind w:right="8419"/>
        <w:spacing w:after="0"/>
        <w:rPr>
          <w:sz w:val="20"/>
          <w:szCs w:val="20"/>
          <w:color w:val="auto"/>
        </w:rPr>
      </w:pPr>
      <w:r>
        <w:rPr>
          <w:rFonts w:ascii="Courier New" w:cs="Courier New" w:eastAsia="Courier New" w:hAnsi="Courier New"/>
          <w:sz w:val="18"/>
          <w:szCs w:val="18"/>
          <w:color w:val="auto"/>
        </w:rPr>
        <w:t>Industrial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Facilities</w:t>
      </w:r>
    </w:p>
    <w:p>
      <w:pPr>
        <w:jc w:val="center"/>
        <w:ind w:right="841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419"/>
        <w:spacing w:after="0"/>
        <w:rPr>
          <w:sz w:val="20"/>
          <w:szCs w:val="20"/>
          <w:color w:val="auto"/>
        </w:rPr>
      </w:pPr>
      <w:r>
        <w:rPr>
          <w:rFonts w:ascii="Courier New" w:cs="Courier New" w:eastAsia="Courier New" w:hAnsi="Courier New"/>
          <w:sz w:val="18"/>
          <w:szCs w:val="18"/>
          <w:color w:val="auto"/>
        </w:rPr>
        <w:t>dated as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September 15,</w:t>
      </w:r>
    </w:p>
    <w:p>
      <w:pPr>
        <w:jc w:val="center"/>
        <w:ind w:right="8419"/>
        <w:spacing w:after="0"/>
        <w:rPr>
          <w:sz w:val="20"/>
          <w:szCs w:val="20"/>
          <w:color w:val="auto"/>
        </w:rPr>
      </w:pPr>
      <w:r>
        <w:rPr>
          <w:rFonts w:ascii="Courier New" w:cs="Courier New" w:eastAsia="Courier New" w:hAnsi="Courier New"/>
          <w:sz w:val="18"/>
          <w:szCs w:val="18"/>
          <w:color w:val="auto"/>
        </w:rPr>
        <w:t>1994.</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10.17**++++</w:t>
      </w:r>
    </w:p>
    <w:p>
      <w:pPr>
        <w:jc w:val="center"/>
        <w:ind w:right="8419"/>
        <w:spacing w:after="0"/>
        <w:rPr>
          <w:sz w:val="20"/>
          <w:szCs w:val="20"/>
          <w:color w:val="auto"/>
        </w:rPr>
      </w:pPr>
      <w:r>
        <w:rPr>
          <w:rFonts w:ascii="Courier New" w:cs="Courier New" w:eastAsia="Courier New" w:hAnsi="Courier New"/>
          <w:sz w:val="18"/>
          <w:szCs w:val="18"/>
          <w:color w:val="auto"/>
        </w:rPr>
        <w:t>Development,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Marketing and</w:t>
      </w:r>
    </w:p>
    <w:p>
      <w:pPr>
        <w:jc w:val="center"/>
        <w:ind w:right="8419"/>
        <w:spacing w:after="0" w:line="238" w:lineRule="auto"/>
        <w:rPr>
          <w:sz w:val="20"/>
          <w:szCs w:val="20"/>
          <w:color w:val="auto"/>
        </w:rPr>
      </w:pPr>
      <w:r>
        <w:rPr>
          <w:rFonts w:ascii="Courier New" w:cs="Courier New" w:eastAsia="Courier New" w:hAnsi="Courier New"/>
          <w:sz w:val="18"/>
          <w:szCs w:val="18"/>
          <w:color w:val="auto"/>
        </w:rPr>
        <w:t>License</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as of March 30,</w:t>
      </w:r>
    </w:p>
    <w:p>
      <w:pPr>
        <w:jc w:val="center"/>
        <w:ind w:right="8419"/>
        <w:spacing w:after="0"/>
        <w:rPr>
          <w:sz w:val="20"/>
          <w:szCs w:val="20"/>
          <w:color w:val="auto"/>
        </w:rPr>
      </w:pPr>
      <w:r>
        <w:rPr>
          <w:rFonts w:ascii="Courier New" w:cs="Courier New" w:eastAsia="Courier New" w:hAnsi="Courier New"/>
          <w:sz w:val="18"/>
          <w:szCs w:val="18"/>
          <w:color w:val="auto"/>
        </w:rPr>
        <w:t>1995 between</w:t>
      </w:r>
    </w:p>
    <w:p>
      <w:pPr>
        <w:jc w:val="center"/>
        <w:ind w:right="8419"/>
        <w:spacing w:after="0" w:line="237" w:lineRule="auto"/>
        <w:rPr>
          <w:sz w:val="20"/>
          <w:szCs w:val="20"/>
          <w:color w:val="auto"/>
        </w:rPr>
      </w:pPr>
      <w:r>
        <w:rPr>
          <w:rFonts w:ascii="Courier New" w:cs="Courier New" w:eastAsia="Courier New" w:hAnsi="Courier New"/>
          <w:sz w:val="18"/>
          <w:szCs w:val="18"/>
          <w:color w:val="auto"/>
        </w:rPr>
        <w:t>Registrant and</w:t>
      </w:r>
    </w:p>
    <w:p>
      <w:pPr>
        <w:jc w:val="center"/>
        <w:ind w:right="8419"/>
        <w:spacing w:after="0"/>
        <w:rPr>
          <w:sz w:val="20"/>
          <w:szCs w:val="20"/>
          <w:color w:val="auto"/>
        </w:rPr>
      </w:pPr>
      <w:r>
        <w:rPr>
          <w:rFonts w:ascii="Courier New" w:cs="Courier New" w:eastAsia="Courier New" w:hAnsi="Courier New"/>
          <w:sz w:val="18"/>
          <w:szCs w:val="18"/>
          <w:color w:val="auto"/>
        </w:rPr>
        <w:t>Astra AB.</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10.18++++ Form</w:t>
      </w:r>
    </w:p>
    <w:p>
      <w:pPr>
        <w:jc w:val="center"/>
        <w:ind w:right="8419"/>
        <w:spacing w:after="0" w:line="238" w:lineRule="auto"/>
        <w:rPr>
          <w:sz w:val="20"/>
          <w:szCs w:val="20"/>
          <w:color w:val="auto"/>
        </w:rPr>
      </w:pPr>
      <w:r>
        <w:rPr>
          <w:rFonts w:ascii="Courier New" w:cs="Courier New" w:eastAsia="Courier New" w:hAnsi="Courier New"/>
          <w:sz w:val="18"/>
          <w:szCs w:val="18"/>
          <w:color w:val="auto"/>
        </w:rPr>
        <w:t>of Unit Purchase</w:t>
      </w:r>
    </w:p>
    <w:p>
      <w:pPr>
        <w:jc w:val="center"/>
        <w:ind w:right="8419"/>
        <w:spacing w:after="0"/>
        <w:rPr>
          <w:sz w:val="20"/>
          <w:szCs w:val="20"/>
          <w:color w:val="auto"/>
        </w:rPr>
      </w:pPr>
      <w:r>
        <w:rPr>
          <w:rFonts w:ascii="Courier New" w:cs="Courier New" w:eastAsia="Courier New" w:hAnsi="Courier New"/>
          <w:sz w:val="18"/>
          <w:szCs w:val="18"/>
          <w:color w:val="auto"/>
        </w:rPr>
        <w:t>Agreement to be</w:t>
      </w:r>
    </w:p>
    <w:p>
      <w:pPr>
        <w:jc w:val="center"/>
        <w:ind w:right="8419"/>
        <w:spacing w:after="0" w:line="237" w:lineRule="auto"/>
        <w:rPr>
          <w:sz w:val="20"/>
          <w:szCs w:val="20"/>
          <w:color w:val="auto"/>
        </w:rPr>
      </w:pPr>
      <w:r>
        <w:rPr>
          <w:rFonts w:ascii="Courier New" w:cs="Courier New" w:eastAsia="Courier New" w:hAnsi="Courier New"/>
          <w:sz w:val="18"/>
          <w:szCs w:val="18"/>
          <w:color w:val="auto"/>
        </w:rPr>
        <w:t>executed by the</w:t>
      </w:r>
    </w:p>
    <w:p>
      <w:pPr>
        <w:jc w:val="center"/>
        <w:ind w:right="8419"/>
        <w:spacing w:after="0"/>
        <w:rPr>
          <w:sz w:val="20"/>
          <w:szCs w:val="20"/>
          <w:color w:val="auto"/>
        </w:rPr>
      </w:pPr>
      <w:r>
        <w:rPr>
          <w:rFonts w:ascii="Courier New" w:cs="Courier New" w:eastAsia="Courier New" w:hAnsi="Courier New"/>
          <w:sz w:val="18"/>
          <w:szCs w:val="18"/>
          <w:color w:val="auto"/>
        </w:rPr>
        <w:t>purchasers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Common Stock</w:t>
      </w:r>
    </w:p>
    <w:p>
      <w:pPr>
        <w:jc w:val="center"/>
        <w:ind w:right="8419"/>
        <w:spacing w:after="0"/>
        <w:rPr>
          <w:sz w:val="20"/>
          <w:szCs w:val="20"/>
          <w:color w:val="auto"/>
        </w:rPr>
      </w:pPr>
      <w:r>
        <w:rPr>
          <w:rFonts w:ascii="Courier New" w:cs="Courier New" w:eastAsia="Courier New" w:hAnsi="Courier New"/>
          <w:sz w:val="18"/>
          <w:szCs w:val="18"/>
          <w:color w:val="auto"/>
        </w:rPr>
        <w:t>and Warrants</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offered in April</w:t>
      </w:r>
    </w:p>
    <w:p>
      <w:pPr>
        <w:jc w:val="center"/>
        <w:ind w:right="8419"/>
        <w:spacing w:after="0"/>
        <w:rPr>
          <w:sz w:val="20"/>
          <w:szCs w:val="20"/>
          <w:color w:val="auto"/>
        </w:rPr>
      </w:pPr>
      <w:r>
        <w:rPr>
          <w:rFonts w:ascii="Courier New" w:cs="Courier New" w:eastAsia="Courier New" w:hAnsi="Courier New"/>
          <w:sz w:val="18"/>
          <w:szCs w:val="18"/>
          <w:color w:val="auto"/>
        </w:rPr>
        <w:t>1995. 10.19+++</w:t>
      </w:r>
    </w:p>
    <w:p>
      <w:pPr>
        <w:jc w:val="center"/>
        <w:ind w:right="8419"/>
        <w:spacing w:after="0" w:line="237" w:lineRule="auto"/>
        <w:rPr>
          <w:sz w:val="20"/>
          <w:szCs w:val="20"/>
          <w:color w:val="auto"/>
        </w:rPr>
      </w:pPr>
      <w:r>
        <w:rPr>
          <w:rFonts w:ascii="Courier New" w:cs="Courier New" w:eastAsia="Courier New" w:hAnsi="Courier New"/>
          <w:sz w:val="18"/>
          <w:szCs w:val="18"/>
          <w:color w:val="auto"/>
        </w:rPr>
        <w:t>Form of Common</w:t>
      </w:r>
    </w:p>
    <w:p>
      <w:pPr>
        <w:jc w:val="center"/>
        <w:ind w:right="8419"/>
        <w:spacing w:after="0" w:line="238" w:lineRule="auto"/>
        <w:rPr>
          <w:sz w:val="20"/>
          <w:szCs w:val="20"/>
          <w:color w:val="auto"/>
        </w:rPr>
      </w:pPr>
      <w:r>
        <w:rPr>
          <w:rFonts w:ascii="Courier New" w:cs="Courier New" w:eastAsia="Courier New" w:hAnsi="Courier New"/>
          <w:sz w:val="18"/>
          <w:szCs w:val="18"/>
          <w:color w:val="auto"/>
        </w:rPr>
        <w:t>Stock Purchase</w:t>
      </w:r>
    </w:p>
    <w:p>
      <w:pPr>
        <w:jc w:val="center"/>
        <w:ind w:right="8419"/>
        <w:spacing w:after="0"/>
        <w:rPr>
          <w:sz w:val="20"/>
          <w:szCs w:val="20"/>
          <w:color w:val="auto"/>
        </w:rPr>
      </w:pPr>
      <w:r>
        <w:rPr>
          <w:rFonts w:ascii="Courier New" w:cs="Courier New" w:eastAsia="Courier New" w:hAnsi="Courier New"/>
          <w:sz w:val="18"/>
          <w:szCs w:val="18"/>
          <w:color w:val="auto"/>
        </w:rPr>
        <w:t>Agreement to be</w:t>
      </w:r>
    </w:p>
    <w:p>
      <w:pPr>
        <w:jc w:val="center"/>
        <w:ind w:right="8419"/>
        <w:spacing w:after="0" w:line="237" w:lineRule="auto"/>
        <w:rPr>
          <w:sz w:val="20"/>
          <w:szCs w:val="20"/>
          <w:color w:val="auto"/>
        </w:rPr>
      </w:pPr>
      <w:r>
        <w:rPr>
          <w:rFonts w:ascii="Courier New" w:cs="Courier New" w:eastAsia="Courier New" w:hAnsi="Courier New"/>
          <w:sz w:val="18"/>
          <w:szCs w:val="18"/>
          <w:color w:val="auto"/>
        </w:rPr>
        <w:t>executed among</w:t>
      </w:r>
    </w:p>
    <w:p>
      <w:pPr>
        <w:jc w:val="center"/>
        <w:ind w:right="8419"/>
        <w:spacing w:after="0"/>
        <w:rPr>
          <w:sz w:val="20"/>
          <w:szCs w:val="20"/>
          <w:color w:val="auto"/>
        </w:rPr>
      </w:pPr>
      <w:r>
        <w:rPr>
          <w:rFonts w:ascii="Courier New" w:cs="Courier New" w:eastAsia="Courier New" w:hAnsi="Courier New"/>
          <w:sz w:val="18"/>
          <w:szCs w:val="18"/>
          <w:color w:val="auto"/>
        </w:rPr>
        <w:t>the Registrant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and certain</w:t>
      </w:r>
    </w:p>
    <w:p>
      <w:pPr>
        <w:jc w:val="center"/>
        <w:ind w:right="8419"/>
        <w:spacing w:after="0"/>
        <w:rPr>
          <w:sz w:val="20"/>
          <w:szCs w:val="20"/>
          <w:color w:val="auto"/>
        </w:rPr>
      </w:pPr>
      <w:r>
        <w:rPr>
          <w:rFonts w:ascii="Courier New" w:cs="Courier New" w:eastAsia="Courier New" w:hAnsi="Courier New"/>
          <w:sz w:val="18"/>
          <w:szCs w:val="18"/>
          <w:color w:val="auto"/>
        </w:rPr>
        <w:t>purchasers of</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Registrant's</w:t>
      </w:r>
    </w:p>
    <w:p>
      <w:pPr>
        <w:jc w:val="center"/>
        <w:ind w:right="841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8419"/>
        <w:spacing w:after="0"/>
        <w:rPr>
          <w:sz w:val="20"/>
          <w:szCs w:val="20"/>
          <w:color w:val="auto"/>
        </w:rPr>
      </w:pPr>
      <w:r>
        <w:rPr>
          <w:rFonts w:ascii="Courier New" w:cs="Courier New" w:eastAsia="Courier New" w:hAnsi="Courier New"/>
          <w:sz w:val="18"/>
          <w:szCs w:val="18"/>
          <w:color w:val="auto"/>
        </w:rPr>
        <w:t>10.22### Lease</w:t>
      </w:r>
    </w:p>
    <w:p>
      <w:pPr>
        <w:jc w:val="center"/>
        <w:ind w:right="841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19"/>
        <w:spacing w:after="0"/>
        <w:rPr>
          <w:sz w:val="20"/>
          <w:szCs w:val="20"/>
          <w:color w:val="auto"/>
        </w:rPr>
      </w:pPr>
      <w:r>
        <w:rPr>
          <w:rFonts w:ascii="Courier New" w:cs="Courier New" w:eastAsia="Courier New" w:hAnsi="Courier New"/>
          <w:sz w:val="18"/>
          <w:szCs w:val="18"/>
          <w:color w:val="auto"/>
        </w:rPr>
        <w:t>as of November</w:t>
      </w:r>
    </w:p>
    <w:p>
      <w:pPr>
        <w:jc w:val="center"/>
        <w:ind w:right="8419"/>
        <w:spacing w:after="0" w:line="237" w:lineRule="auto"/>
        <w:rPr>
          <w:sz w:val="20"/>
          <w:szCs w:val="20"/>
          <w:color w:val="auto"/>
        </w:rPr>
      </w:pPr>
      <w:r>
        <w:rPr>
          <w:rFonts w:ascii="Courier New" w:cs="Courier New" w:eastAsia="Courier New" w:hAnsi="Courier New"/>
          <w:sz w:val="18"/>
          <w:szCs w:val="18"/>
          <w:color w:val="auto"/>
        </w:rPr>
        <w:t>21, 1997 by and</w:t>
      </w:r>
    </w:p>
    <w:p>
      <w:pPr>
        <w:jc w:val="center"/>
        <w:ind w:right="8419"/>
        <w:spacing w:after="0"/>
        <w:rPr>
          <w:sz w:val="20"/>
          <w:szCs w:val="20"/>
          <w:color w:val="auto"/>
        </w:rPr>
      </w:pPr>
      <w:r>
        <w:rPr>
          <w:rFonts w:ascii="Courier New" w:cs="Courier New" w:eastAsia="Courier New" w:hAnsi="Courier New"/>
          <w:sz w:val="18"/>
          <w:szCs w:val="18"/>
          <w:color w:val="auto"/>
        </w:rPr>
        <w:t>between Hub RI</w:t>
      </w:r>
    </w:p>
    <w:p>
      <w:pPr>
        <w:jc w:val="center"/>
        <w:ind w:right="8419"/>
        <w:spacing w:after="0" w:line="237" w:lineRule="auto"/>
        <w:rPr>
          <w:sz w:val="20"/>
          <w:szCs w:val="20"/>
          <w:color w:val="auto"/>
        </w:rPr>
      </w:pPr>
      <w:r>
        <w:rPr>
          <w:rFonts w:ascii="Courier New" w:cs="Courier New" w:eastAsia="Courier New" w:hAnsi="Courier New"/>
          <w:sz w:val="18"/>
          <w:szCs w:val="18"/>
          <w:color w:val="auto"/>
        </w:rPr>
        <w:t>Properties</w:t>
      </w:r>
    </w:p>
    <w:p>
      <w:pPr>
        <w:jc w:val="center"/>
        <w:ind w:right="8419"/>
        <w:spacing w:after="0" w:line="238" w:lineRule="auto"/>
        <w:rPr>
          <w:sz w:val="20"/>
          <w:szCs w:val="20"/>
          <w:color w:val="auto"/>
        </w:rPr>
      </w:pPr>
      <w:r>
        <w:rPr>
          <w:rFonts w:ascii="Courier New" w:cs="Courier New" w:eastAsia="Courier New" w:hAnsi="Courier New"/>
          <w:sz w:val="18"/>
          <w:szCs w:val="18"/>
          <w:color w:val="auto"/>
        </w:rPr>
        <w:t>Trust, as</w:t>
      </w:r>
    </w:p>
    <w:p>
      <w:pPr>
        <w:jc w:val="center"/>
        <w:ind w:right="8419"/>
        <w:spacing w:after="0"/>
        <w:rPr>
          <w:sz w:val="20"/>
          <w:szCs w:val="20"/>
          <w:color w:val="auto"/>
        </w:rPr>
      </w:pPr>
      <w:r>
        <w:rPr>
          <w:rFonts w:ascii="Courier New" w:cs="Courier New" w:eastAsia="Courier New" w:hAnsi="Courier New"/>
          <w:sz w:val="18"/>
          <w:szCs w:val="18"/>
          <w:color w:val="auto"/>
        </w:rPr>
        <w:t>Landlord, and</w:t>
      </w:r>
    </w:p>
    <w:p>
      <w:pPr>
        <w:spacing w:after="0" w:line="4"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6"/>
          <w:szCs w:val="16"/>
          <w:color w:val="auto"/>
        </w:rPr>
        <w:t>CytoTherapeutics,</w:t>
      </w:r>
    </w:p>
    <w:p>
      <w:pPr>
        <w:spacing w:after="0" w:line="16"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Inc., as Tenant.</w:t>
      </w:r>
    </w:p>
    <w:p>
      <w:pPr>
        <w:jc w:val="center"/>
        <w:ind w:right="8419"/>
        <w:spacing w:after="0" w:line="238" w:lineRule="auto"/>
        <w:rPr>
          <w:sz w:val="20"/>
          <w:szCs w:val="20"/>
          <w:color w:val="auto"/>
        </w:rPr>
      </w:pPr>
      <w:r>
        <w:rPr>
          <w:rFonts w:ascii="Courier New" w:cs="Courier New" w:eastAsia="Courier New" w:hAnsi="Courier New"/>
          <w:sz w:val="18"/>
          <w:szCs w:val="18"/>
          <w:color w:val="auto"/>
        </w:rPr>
        <w:t>10.24!! CTI</w:t>
      </w:r>
    </w:p>
    <w:p>
      <w:pPr>
        <w:jc w:val="center"/>
        <w:ind w:right="8419"/>
        <w:spacing w:after="0"/>
        <w:rPr>
          <w:sz w:val="20"/>
          <w:szCs w:val="20"/>
          <w:color w:val="auto"/>
        </w:rPr>
      </w:pPr>
      <w:r>
        <w:rPr>
          <w:rFonts w:ascii="Courier New" w:cs="Courier New" w:eastAsia="Courier New" w:hAnsi="Courier New"/>
          <w:sz w:val="18"/>
          <w:szCs w:val="18"/>
          <w:color w:val="auto"/>
        </w:rPr>
        <w:t>individual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419"/>
        <w:spacing w:after="0" w:line="238" w:lineRule="auto"/>
        <w:rPr>
          <w:sz w:val="20"/>
          <w:szCs w:val="20"/>
          <w:color w:val="auto"/>
        </w:rPr>
      </w:pPr>
      <w:r>
        <w:rPr>
          <w:rFonts w:ascii="Courier New" w:cs="Courier New" w:eastAsia="Courier New" w:hAnsi="Courier New"/>
          <w:sz w:val="18"/>
          <w:szCs w:val="18"/>
          <w:color w:val="auto"/>
        </w:rPr>
        <w:t>option agreement</w:t>
      </w:r>
    </w:p>
    <w:p>
      <w:pPr>
        <w:jc w:val="center"/>
        <w:ind w:right="8419"/>
        <w:spacing w:after="0"/>
        <w:rPr>
          <w:sz w:val="20"/>
          <w:szCs w:val="20"/>
          <w:color w:val="auto"/>
        </w:rPr>
      </w:pPr>
      <w:r>
        <w:rPr>
          <w:rFonts w:ascii="Courier New" w:cs="Courier New" w:eastAsia="Courier New" w:hAnsi="Courier New"/>
          <w:sz w:val="18"/>
          <w:szCs w:val="18"/>
          <w:color w:val="auto"/>
        </w:rPr>
        <w:t>dated as of July</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 1996 among</w:t>
      </w:r>
    </w:p>
    <w:p>
      <w:pPr>
        <w:jc w:val="center"/>
        <w:ind w:right="8419"/>
        <w:spacing w:after="0"/>
        <w:rPr>
          <w:sz w:val="20"/>
          <w:szCs w:val="20"/>
          <w:color w:val="auto"/>
        </w:rPr>
      </w:pPr>
      <w:r>
        <w:rPr>
          <w:rFonts w:ascii="Courier New" w:cs="Courier New" w:eastAsia="Courier New" w:hAnsi="Courier New"/>
          <w:sz w:val="18"/>
          <w:szCs w:val="18"/>
          <w:color w:val="auto"/>
        </w:rPr>
        <w:t>the Company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the individuals</w:t>
      </w:r>
    </w:p>
    <w:p>
      <w:pPr>
        <w:jc w:val="center"/>
        <w:ind w:right="8419"/>
        <w:spacing w:after="0"/>
        <w:rPr>
          <w:sz w:val="20"/>
          <w:szCs w:val="20"/>
          <w:color w:val="auto"/>
        </w:rPr>
      </w:pPr>
      <w:r>
        <w:rPr>
          <w:rFonts w:ascii="Courier New" w:cs="Courier New" w:eastAsia="Courier New" w:hAnsi="Courier New"/>
          <w:sz w:val="18"/>
          <w:szCs w:val="18"/>
          <w:color w:val="auto"/>
        </w:rPr>
        <w:t>listed therein.</w:t>
      </w:r>
    </w:p>
    <w:p>
      <w:pPr>
        <w:jc w:val="center"/>
        <w:ind w:right="8419"/>
        <w:spacing w:after="0" w:line="237" w:lineRule="auto"/>
        <w:rPr>
          <w:sz w:val="20"/>
          <w:szCs w:val="20"/>
          <w:color w:val="auto"/>
        </w:rPr>
      </w:pPr>
      <w:r>
        <w:rPr>
          <w:rFonts w:ascii="Courier New" w:cs="Courier New" w:eastAsia="Courier New" w:hAnsi="Courier New"/>
          <w:sz w:val="18"/>
          <w:szCs w:val="18"/>
          <w:color w:val="auto"/>
        </w:rPr>
        <w:t>10.25!! CTI</w:t>
      </w:r>
    </w:p>
    <w:p>
      <w:pPr>
        <w:jc w:val="center"/>
        <w:ind w:right="8419"/>
        <w:spacing w:after="0" w:line="238" w:lineRule="auto"/>
        <w:rPr>
          <w:sz w:val="20"/>
          <w:szCs w:val="20"/>
          <w:color w:val="auto"/>
        </w:rPr>
      </w:pPr>
      <w:r>
        <w:rPr>
          <w:rFonts w:ascii="Courier New" w:cs="Courier New" w:eastAsia="Courier New" w:hAnsi="Courier New"/>
          <w:sz w:val="18"/>
          <w:szCs w:val="18"/>
          <w:color w:val="auto"/>
        </w:rPr>
        <w:t>Valoria option</w:t>
      </w:r>
    </w:p>
    <w:p>
      <w:pPr>
        <w:jc w:val="center"/>
        <w:ind w:right="8419"/>
        <w:spacing w:after="0"/>
        <w:rPr>
          <w:sz w:val="20"/>
          <w:szCs w:val="20"/>
          <w:color w:val="auto"/>
        </w:rPr>
      </w:pPr>
      <w:r>
        <w:rPr>
          <w:rFonts w:ascii="Courier New" w:cs="Courier New" w:eastAsia="Courier New" w:hAnsi="Courier New"/>
          <w:sz w:val="18"/>
          <w:szCs w:val="18"/>
          <w:color w:val="auto"/>
        </w:rPr>
        <w:t>agreement dated</w:t>
      </w:r>
    </w:p>
    <w:p>
      <w:pPr>
        <w:jc w:val="center"/>
        <w:ind w:right="8419"/>
        <w:spacing w:after="0" w:line="237" w:lineRule="auto"/>
        <w:rPr>
          <w:sz w:val="20"/>
          <w:szCs w:val="20"/>
          <w:color w:val="auto"/>
        </w:rPr>
      </w:pPr>
      <w:r>
        <w:rPr>
          <w:rFonts w:ascii="Courier New" w:cs="Courier New" w:eastAsia="Courier New" w:hAnsi="Courier New"/>
          <w:sz w:val="18"/>
          <w:szCs w:val="18"/>
          <w:color w:val="auto"/>
        </w:rPr>
        <w:t>of July 10, 1996</w:t>
      </w:r>
    </w:p>
    <w:p>
      <w:pPr>
        <w:sectPr>
          <w:pgSz w:w="11900" w:h="16838" w:orient="portrait"/>
          <w:cols w:equalWidth="0" w:num="1">
            <w:col w:w="10219"/>
          </w:cols>
          <w:pgMar w:left="240" w:top="136" w:right="1440" w:bottom="0" w:gutter="0" w:footer="0" w:header="0"/>
        </w:sectPr>
      </w:pPr>
    </w:p>
    <w:bookmarkStart w:id="71" w:name="page72"/>
    <w:bookmarkEnd w:id="71"/>
    <w:p>
      <w:pPr>
        <w:jc w:val="center"/>
        <w:ind w:right="8479"/>
        <w:spacing w:after="0"/>
        <w:rPr>
          <w:sz w:val="20"/>
          <w:szCs w:val="20"/>
          <w:color w:val="auto"/>
        </w:rPr>
      </w:pPr>
      <w:r>
        <w:rPr>
          <w:rFonts w:ascii="Courier New" w:cs="Courier New" w:eastAsia="Courier New" w:hAnsi="Courier New"/>
          <w:sz w:val="18"/>
          <w:szCs w:val="18"/>
          <w:color w:val="auto"/>
        </w:rPr>
        <w:t>between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Company and the</w:t>
      </w:r>
    </w:p>
    <w:p>
      <w:pPr>
        <w:jc w:val="center"/>
        <w:ind w:right="8479"/>
        <w:spacing w:after="0"/>
        <w:rPr>
          <w:sz w:val="20"/>
          <w:szCs w:val="20"/>
          <w:color w:val="auto"/>
        </w:rPr>
      </w:pPr>
      <w:r>
        <w:rPr>
          <w:rFonts w:ascii="Courier New" w:cs="Courier New" w:eastAsia="Courier New" w:hAnsi="Courier New"/>
          <w:sz w:val="18"/>
          <w:szCs w:val="18"/>
          <w:color w:val="auto"/>
        </w:rPr>
        <w:t>Societe</w:t>
      </w:r>
    </w:p>
    <w:p>
      <w:pPr>
        <w:jc w:val="center"/>
        <w:ind w:right="8479"/>
        <w:spacing w:after="0" w:line="237" w:lineRule="auto"/>
        <w:rPr>
          <w:sz w:val="20"/>
          <w:szCs w:val="20"/>
          <w:color w:val="auto"/>
        </w:rPr>
      </w:pPr>
      <w:r>
        <w:rPr>
          <w:rFonts w:ascii="Courier New" w:cs="Courier New" w:eastAsia="Courier New" w:hAnsi="Courier New"/>
          <w:sz w:val="18"/>
          <w:szCs w:val="18"/>
          <w:color w:val="auto"/>
        </w:rPr>
        <w:t>Financiere</w:t>
      </w:r>
    </w:p>
    <w:p>
      <w:pPr>
        <w:jc w:val="center"/>
        <w:ind w:right="8479"/>
        <w:spacing w:after="0" w:line="238" w:lineRule="auto"/>
        <w:rPr>
          <w:sz w:val="20"/>
          <w:szCs w:val="20"/>
          <w:color w:val="auto"/>
        </w:rPr>
      </w:pPr>
      <w:r>
        <w:rPr>
          <w:rFonts w:ascii="Courier New" w:cs="Courier New" w:eastAsia="Courier New" w:hAnsi="Courier New"/>
          <w:sz w:val="18"/>
          <w:szCs w:val="18"/>
          <w:color w:val="auto"/>
        </w:rPr>
        <w:t>Valoria SA.</w:t>
      </w:r>
    </w:p>
    <w:p>
      <w:pPr>
        <w:jc w:val="center"/>
        <w:ind w:right="8479"/>
        <w:spacing w:after="0"/>
        <w:rPr>
          <w:sz w:val="20"/>
          <w:szCs w:val="20"/>
          <w:color w:val="auto"/>
        </w:rPr>
      </w:pPr>
      <w:r>
        <w:rPr>
          <w:rFonts w:ascii="Courier New" w:cs="Courier New" w:eastAsia="Courier New" w:hAnsi="Courier New"/>
          <w:sz w:val="18"/>
          <w:szCs w:val="18"/>
          <w:color w:val="auto"/>
        </w:rPr>
        <w:t>10.26!!! Term</w:t>
      </w:r>
    </w:p>
    <w:p>
      <w:pPr>
        <w:jc w:val="center"/>
        <w:ind w:right="8479"/>
        <w:spacing w:after="0" w:line="237" w:lineRule="auto"/>
        <w:rPr>
          <w:sz w:val="20"/>
          <w:szCs w:val="20"/>
          <w:color w:val="auto"/>
        </w:rPr>
      </w:pPr>
      <w:r>
        <w:rPr>
          <w:rFonts w:ascii="Courier New" w:cs="Courier New" w:eastAsia="Courier New" w:hAnsi="Courier New"/>
          <w:sz w:val="18"/>
          <w:szCs w:val="18"/>
          <w:color w:val="auto"/>
        </w:rPr>
        <w:t>Loan Agreement</w:t>
      </w:r>
    </w:p>
    <w:p>
      <w:pPr>
        <w:jc w:val="center"/>
        <w:ind w:right="8479"/>
        <w:spacing w:after="0"/>
        <w:rPr>
          <w:sz w:val="20"/>
          <w:szCs w:val="20"/>
          <w:color w:val="auto"/>
        </w:rPr>
      </w:pPr>
      <w:r>
        <w:rPr>
          <w:rFonts w:ascii="Courier New" w:cs="Courier New" w:eastAsia="Courier New" w:hAnsi="Courier New"/>
          <w:sz w:val="18"/>
          <w:szCs w:val="18"/>
          <w:color w:val="auto"/>
        </w:rPr>
        <w:t>dated as of</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October 22, 1996</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between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First National</w:t>
      </w:r>
    </w:p>
    <w:p>
      <w:pPr>
        <w:jc w:val="center"/>
        <w:ind w:right="8479"/>
        <w:spacing w:after="0"/>
        <w:rPr>
          <w:sz w:val="20"/>
          <w:szCs w:val="20"/>
          <w:color w:val="auto"/>
        </w:rPr>
      </w:pPr>
      <w:r>
        <w:rPr>
          <w:rFonts w:ascii="Courier New" w:cs="Courier New" w:eastAsia="Courier New" w:hAnsi="Courier New"/>
          <w:sz w:val="18"/>
          <w:szCs w:val="18"/>
          <w:color w:val="auto"/>
        </w:rPr>
        <w:t>Bank of Boston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and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w:t>
      </w:r>
    </w:p>
    <w:p>
      <w:pPr>
        <w:jc w:val="center"/>
        <w:ind w:right="8479"/>
        <w:spacing w:after="0"/>
        <w:rPr>
          <w:sz w:val="20"/>
          <w:szCs w:val="20"/>
          <w:color w:val="auto"/>
        </w:rPr>
      </w:pPr>
      <w:r>
        <w:rPr>
          <w:rFonts w:ascii="Courier New" w:cs="Courier New" w:eastAsia="Courier New" w:hAnsi="Courier New"/>
          <w:sz w:val="18"/>
          <w:szCs w:val="18"/>
          <w:color w:val="auto"/>
        </w:rPr>
        <w:t>10.27***</w:t>
      </w:r>
    </w:p>
    <w:p>
      <w:pPr>
        <w:jc w:val="center"/>
        <w:ind w:right="8479"/>
        <w:spacing w:after="0" w:line="237" w:lineRule="auto"/>
        <w:rPr>
          <w:sz w:val="20"/>
          <w:szCs w:val="20"/>
          <w:color w:val="auto"/>
        </w:rPr>
      </w:pPr>
      <w:r>
        <w:rPr>
          <w:rFonts w:ascii="Courier New" w:cs="Courier New" w:eastAsia="Courier New" w:hAnsi="Courier New"/>
          <w:sz w:val="18"/>
          <w:szCs w:val="18"/>
          <w:color w:val="auto"/>
        </w:rPr>
        <w:t>Agreement and</w:t>
      </w:r>
    </w:p>
    <w:p>
      <w:pPr>
        <w:jc w:val="center"/>
        <w:ind w:right="8479"/>
        <w:spacing w:after="0"/>
        <w:rPr>
          <w:sz w:val="20"/>
          <w:szCs w:val="20"/>
          <w:color w:val="auto"/>
        </w:rPr>
      </w:pPr>
      <w:r>
        <w:rPr>
          <w:rFonts w:ascii="Courier New" w:cs="Courier New" w:eastAsia="Courier New" w:hAnsi="Courier New"/>
          <w:sz w:val="18"/>
          <w:szCs w:val="18"/>
          <w:color w:val="auto"/>
        </w:rPr>
        <w:t>Plan of Merger</w:t>
      </w:r>
    </w:p>
    <w:p>
      <w:pPr>
        <w:jc w:val="center"/>
        <w:ind w:right="847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479"/>
        <w:spacing w:after="0"/>
        <w:rPr>
          <w:sz w:val="20"/>
          <w:szCs w:val="20"/>
          <w:color w:val="auto"/>
        </w:rPr>
      </w:pPr>
      <w:r>
        <w:rPr>
          <w:rFonts w:ascii="Courier New" w:cs="Courier New" w:eastAsia="Courier New" w:hAnsi="Courier New"/>
          <w:sz w:val="18"/>
          <w:szCs w:val="18"/>
          <w:color w:val="auto"/>
        </w:rPr>
        <w:t>August 13, 1997</w:t>
      </w:r>
    </w:p>
    <w:p>
      <w:pPr>
        <w:spacing w:after="0" w:line="3"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among StemCells,</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Inc.,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 and</w:t>
      </w:r>
    </w:p>
    <w:p>
      <w:pPr>
        <w:jc w:val="center"/>
        <w:ind w:right="8479"/>
        <w:spacing w:after="0"/>
        <w:rPr>
          <w:sz w:val="20"/>
          <w:szCs w:val="20"/>
          <w:color w:val="auto"/>
        </w:rPr>
      </w:pPr>
      <w:r>
        <w:rPr>
          <w:rFonts w:ascii="Courier New" w:cs="Courier New" w:eastAsia="Courier New" w:hAnsi="Courier New"/>
          <w:sz w:val="18"/>
          <w:szCs w:val="18"/>
          <w:color w:val="auto"/>
        </w:rPr>
        <w:t>CTI Acquisition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Corp. 10.28***</w:t>
      </w:r>
    </w:p>
    <w:p>
      <w:pPr>
        <w:jc w:val="center"/>
        <w:ind w:right="8479"/>
        <w:spacing w:after="0" w:line="238" w:lineRule="auto"/>
        <w:rPr>
          <w:sz w:val="20"/>
          <w:szCs w:val="20"/>
          <w:color w:val="auto"/>
        </w:rPr>
      </w:pPr>
      <w:r>
        <w:rPr>
          <w:rFonts w:ascii="Courier New" w:cs="Courier New" w:eastAsia="Courier New" w:hAnsi="Courier New"/>
          <w:sz w:val="18"/>
          <w:szCs w:val="18"/>
          <w:color w:val="auto"/>
        </w:rPr>
        <w:t>Consulting</w:t>
      </w:r>
    </w:p>
    <w:p>
      <w:pPr>
        <w:jc w:val="center"/>
        <w:ind w:right="8479"/>
        <w:spacing w:after="0"/>
        <w:rPr>
          <w:sz w:val="20"/>
          <w:szCs w:val="20"/>
          <w:color w:val="auto"/>
        </w:rPr>
      </w:pPr>
      <w:r>
        <w:rPr>
          <w:rFonts w:ascii="Courier New" w:cs="Courier New" w:eastAsia="Courier New" w:hAnsi="Courier New"/>
          <w:sz w:val="18"/>
          <w:szCs w:val="18"/>
          <w:color w:val="auto"/>
        </w:rPr>
        <w:t>Agreement dated</w:t>
      </w:r>
    </w:p>
    <w:p>
      <w:pPr>
        <w:jc w:val="center"/>
        <w:ind w:right="8479"/>
        <w:spacing w:after="0" w:line="237" w:lineRule="auto"/>
        <w:rPr>
          <w:sz w:val="20"/>
          <w:szCs w:val="20"/>
          <w:color w:val="auto"/>
        </w:rPr>
      </w:pPr>
      <w:r>
        <w:rPr>
          <w:rFonts w:ascii="Courier New" w:cs="Courier New" w:eastAsia="Courier New" w:hAnsi="Courier New"/>
          <w:sz w:val="18"/>
          <w:szCs w:val="18"/>
          <w:color w:val="auto"/>
        </w:rPr>
        <w:t>as of September</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25, 1997 between</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Dr. Irving</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Weissman and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10.29### Letter</w:t>
      </w:r>
    </w:p>
    <w:p>
      <w:pPr>
        <w:jc w:val="center"/>
        <w:ind w:right="8479"/>
        <w:spacing w:after="0"/>
        <w:rPr>
          <w:sz w:val="20"/>
          <w:szCs w:val="20"/>
          <w:color w:val="auto"/>
        </w:rPr>
      </w:pPr>
      <w:r>
        <w:rPr>
          <w:rFonts w:ascii="Courier New" w:cs="Courier New" w:eastAsia="Courier New" w:hAnsi="Courier New"/>
          <w:sz w:val="18"/>
          <w:szCs w:val="18"/>
          <w:color w:val="auto"/>
        </w:rPr>
        <w:t>Agreement among</w:t>
      </w:r>
    </w:p>
    <w:p>
      <w:pPr>
        <w:jc w:val="center"/>
        <w:ind w:right="8479"/>
        <w:spacing w:after="0" w:line="237" w:lineRule="auto"/>
        <w:rPr>
          <w:sz w:val="20"/>
          <w:szCs w:val="20"/>
          <w:color w:val="auto"/>
        </w:rPr>
      </w:pPr>
      <w:r>
        <w:rPr>
          <w:rFonts w:ascii="Courier New" w:cs="Courier New" w:eastAsia="Courier New" w:hAnsi="Courier New"/>
          <w:sz w:val="18"/>
          <w:szCs w:val="18"/>
          <w:color w:val="auto"/>
        </w:rPr>
        <w:t>each of Dr.</w:t>
      </w:r>
    </w:p>
    <w:p>
      <w:pPr>
        <w:jc w:val="center"/>
        <w:ind w:right="8479"/>
        <w:spacing w:after="0" w:line="238" w:lineRule="auto"/>
        <w:rPr>
          <w:sz w:val="20"/>
          <w:szCs w:val="20"/>
          <w:color w:val="auto"/>
        </w:rPr>
      </w:pPr>
      <w:r>
        <w:rPr>
          <w:rFonts w:ascii="Courier New" w:cs="Courier New" w:eastAsia="Courier New" w:hAnsi="Courier New"/>
          <w:sz w:val="18"/>
          <w:szCs w:val="18"/>
          <w:color w:val="auto"/>
        </w:rPr>
        <w:t>Irving Weissman</w:t>
      </w:r>
    </w:p>
    <w:p>
      <w:pPr>
        <w:jc w:val="center"/>
        <w:ind w:right="8479"/>
        <w:spacing w:after="0"/>
        <w:rPr>
          <w:sz w:val="20"/>
          <w:szCs w:val="20"/>
          <w:color w:val="auto"/>
        </w:rPr>
      </w:pPr>
      <w:r>
        <w:rPr>
          <w:rFonts w:ascii="Courier New" w:cs="Courier New" w:eastAsia="Courier New" w:hAnsi="Courier New"/>
          <w:sz w:val="18"/>
          <w:szCs w:val="18"/>
          <w:color w:val="auto"/>
        </w:rPr>
        <w:t>and Dr. Fred H.</w:t>
      </w:r>
    </w:p>
    <w:p>
      <w:pPr>
        <w:jc w:val="center"/>
        <w:ind w:right="8479"/>
        <w:spacing w:after="0" w:line="237" w:lineRule="auto"/>
        <w:rPr>
          <w:sz w:val="20"/>
          <w:szCs w:val="20"/>
          <w:color w:val="auto"/>
        </w:rPr>
      </w:pPr>
      <w:r>
        <w:rPr>
          <w:rFonts w:ascii="Courier New" w:cs="Courier New" w:eastAsia="Courier New" w:hAnsi="Courier New"/>
          <w:sz w:val="18"/>
          <w:szCs w:val="18"/>
          <w:color w:val="auto"/>
        </w:rPr>
        <w:t>Gage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10.32****</w:t>
      </w:r>
    </w:p>
    <w:p>
      <w:pPr>
        <w:jc w:val="center"/>
        <w:ind w:right="8479"/>
        <w:spacing w:after="0"/>
        <w:rPr>
          <w:sz w:val="20"/>
          <w:szCs w:val="20"/>
          <w:color w:val="auto"/>
        </w:rPr>
      </w:pPr>
      <w:r>
        <w:rPr>
          <w:rFonts w:ascii="Courier New" w:cs="Courier New" w:eastAsia="Courier New" w:hAnsi="Courier New"/>
          <w:sz w:val="18"/>
          <w:szCs w:val="18"/>
          <w:color w:val="auto"/>
        </w:rPr>
        <w:t>StemCells, Inc.</w:t>
      </w:r>
    </w:p>
    <w:p>
      <w:pPr>
        <w:jc w:val="center"/>
        <w:ind w:right="8479"/>
        <w:spacing w:after="0" w:line="237" w:lineRule="auto"/>
        <w:rPr>
          <w:sz w:val="20"/>
          <w:szCs w:val="20"/>
          <w:color w:val="auto"/>
        </w:rPr>
      </w:pPr>
      <w:r>
        <w:rPr>
          <w:rFonts w:ascii="Courier New" w:cs="Courier New" w:eastAsia="Courier New" w:hAnsi="Courier New"/>
          <w:sz w:val="18"/>
          <w:szCs w:val="18"/>
          <w:color w:val="auto"/>
        </w:rPr>
        <w:t>1996 Stock</w:t>
      </w:r>
    </w:p>
    <w:p>
      <w:pPr>
        <w:jc w:val="center"/>
        <w:ind w:right="8479"/>
        <w:spacing w:after="0" w:line="238" w:lineRule="auto"/>
        <w:rPr>
          <w:sz w:val="20"/>
          <w:szCs w:val="20"/>
          <w:color w:val="auto"/>
        </w:rPr>
      </w:pPr>
      <w:r>
        <w:rPr>
          <w:rFonts w:ascii="Courier New" w:cs="Courier New" w:eastAsia="Courier New" w:hAnsi="Courier New"/>
          <w:sz w:val="18"/>
          <w:szCs w:val="18"/>
          <w:color w:val="auto"/>
        </w:rPr>
        <w:t>Option Plan.</w:t>
      </w:r>
    </w:p>
    <w:p>
      <w:pPr>
        <w:jc w:val="center"/>
        <w:ind w:right="8479"/>
        <w:spacing w:after="0"/>
        <w:rPr>
          <w:sz w:val="20"/>
          <w:szCs w:val="20"/>
          <w:color w:val="auto"/>
        </w:rPr>
      </w:pPr>
      <w:r>
        <w:rPr>
          <w:rFonts w:ascii="Courier New" w:cs="Courier New" w:eastAsia="Courier New" w:hAnsi="Courier New"/>
          <w:sz w:val="18"/>
          <w:szCs w:val="18"/>
          <w:color w:val="auto"/>
        </w:rPr>
        <w:t>10.33**** 1997</w:t>
      </w:r>
    </w:p>
    <w:p>
      <w:pPr>
        <w:jc w:val="center"/>
        <w:ind w:right="8479"/>
        <w:spacing w:after="0" w:line="237" w:lineRule="auto"/>
        <w:rPr>
          <w:sz w:val="20"/>
          <w:szCs w:val="20"/>
          <w:color w:val="auto"/>
        </w:rPr>
      </w:pPr>
      <w:r>
        <w:rPr>
          <w:rFonts w:ascii="Courier New" w:cs="Courier New" w:eastAsia="Courier New" w:hAnsi="Courier New"/>
          <w:sz w:val="18"/>
          <w:szCs w:val="18"/>
          <w:color w:val="auto"/>
        </w:rPr>
        <w:t>StemCells</w:t>
      </w:r>
    </w:p>
    <w:p>
      <w:pPr>
        <w:jc w:val="center"/>
        <w:ind w:right="8479"/>
        <w:spacing w:after="0"/>
        <w:rPr>
          <w:sz w:val="20"/>
          <w:szCs w:val="20"/>
          <w:color w:val="auto"/>
        </w:rPr>
      </w:pPr>
      <w:r>
        <w:rPr>
          <w:rFonts w:ascii="Courier New" w:cs="Courier New" w:eastAsia="Courier New" w:hAnsi="Courier New"/>
          <w:sz w:val="18"/>
          <w:szCs w:val="18"/>
          <w:color w:val="auto"/>
        </w:rPr>
        <w:t>Research Stock</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Option Plan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"1997 Plan")</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10.34**** Form</w:t>
      </w:r>
    </w:p>
    <w:p>
      <w:pPr>
        <w:jc w:val="center"/>
        <w:ind w:right="8479"/>
        <w:spacing w:after="0"/>
        <w:rPr>
          <w:sz w:val="20"/>
          <w:szCs w:val="20"/>
          <w:color w:val="auto"/>
        </w:rPr>
      </w:pPr>
      <w:r>
        <w:rPr>
          <w:rFonts w:ascii="Courier New" w:cs="Courier New" w:eastAsia="Courier New" w:hAnsi="Courier New"/>
          <w:sz w:val="18"/>
          <w:szCs w:val="18"/>
          <w:color w:val="auto"/>
        </w:rPr>
        <w:t>of Performance-</w:t>
      </w:r>
    </w:p>
    <w:p>
      <w:pPr>
        <w:jc w:val="center"/>
        <w:ind w:right="8479"/>
        <w:spacing w:after="0" w:line="237" w:lineRule="auto"/>
        <w:rPr>
          <w:sz w:val="20"/>
          <w:szCs w:val="20"/>
          <w:color w:val="auto"/>
        </w:rPr>
      </w:pPr>
      <w:r>
        <w:rPr>
          <w:rFonts w:ascii="Courier New" w:cs="Courier New" w:eastAsia="Courier New" w:hAnsi="Courier New"/>
          <w:sz w:val="18"/>
          <w:szCs w:val="18"/>
          <w:color w:val="auto"/>
        </w:rPr>
        <w:t>Based Incentive</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Option Agreement</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issued under the</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1997 Plan.</w:t>
      </w:r>
    </w:p>
    <w:p>
      <w:pPr>
        <w:jc w:val="center"/>
        <w:ind w:right="8479"/>
        <w:spacing w:after="0" w:line="238" w:lineRule="auto"/>
        <w:rPr>
          <w:sz w:val="20"/>
          <w:szCs w:val="20"/>
          <w:color w:val="auto"/>
        </w:rPr>
      </w:pPr>
      <w:r>
        <w:rPr>
          <w:rFonts w:ascii="Courier New" w:cs="Courier New" w:eastAsia="Courier New" w:hAnsi="Courier New"/>
          <w:sz w:val="18"/>
          <w:szCs w:val="18"/>
          <w:color w:val="auto"/>
        </w:rPr>
        <w:t>10.35###</w:t>
      </w:r>
    </w:p>
    <w:p>
      <w:pPr>
        <w:jc w:val="center"/>
        <w:ind w:right="8479"/>
        <w:spacing w:after="0"/>
        <w:rPr>
          <w:sz w:val="20"/>
          <w:szCs w:val="20"/>
          <w:color w:val="auto"/>
        </w:rPr>
      </w:pPr>
      <w:r>
        <w:rPr>
          <w:rFonts w:ascii="Courier New" w:cs="Courier New" w:eastAsia="Courier New" w:hAnsi="Courier New"/>
          <w:sz w:val="18"/>
          <w:szCs w:val="18"/>
          <w:color w:val="auto"/>
        </w:rPr>
        <w:t>Employment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Agreement dated</w:t>
      </w:r>
    </w:p>
    <w:p>
      <w:pPr>
        <w:jc w:val="center"/>
        <w:ind w:right="8479"/>
        <w:spacing w:after="0" w:line="238" w:lineRule="auto"/>
        <w:rPr>
          <w:sz w:val="20"/>
          <w:szCs w:val="20"/>
          <w:color w:val="auto"/>
        </w:rPr>
      </w:pPr>
      <w:r>
        <w:rPr>
          <w:rFonts w:ascii="Courier New" w:cs="Courier New" w:eastAsia="Courier New" w:hAnsi="Courier New"/>
          <w:sz w:val="18"/>
          <w:szCs w:val="18"/>
          <w:color w:val="auto"/>
        </w:rPr>
        <w:t>as of September</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25, 1997 between</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Dr. Richard M.</w:t>
      </w:r>
    </w:p>
    <w:p>
      <w:pPr>
        <w:jc w:val="center"/>
        <w:ind w:right="8479"/>
        <w:spacing w:after="0" w:line="238" w:lineRule="auto"/>
        <w:rPr>
          <w:sz w:val="20"/>
          <w:szCs w:val="20"/>
          <w:color w:val="auto"/>
        </w:rPr>
      </w:pPr>
      <w:r>
        <w:rPr>
          <w:rFonts w:ascii="Courier New" w:cs="Courier New" w:eastAsia="Courier New" w:hAnsi="Courier New"/>
          <w:sz w:val="18"/>
          <w:szCs w:val="18"/>
          <w:color w:val="auto"/>
        </w:rPr>
        <w:t>Rose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10.38{*} Rights</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Agreement, dated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as of July 27,</w:t>
      </w:r>
    </w:p>
    <w:p>
      <w:pPr>
        <w:jc w:val="center"/>
        <w:ind w:right="8479"/>
        <w:spacing w:after="0" w:line="238" w:lineRule="auto"/>
        <w:rPr>
          <w:sz w:val="20"/>
          <w:szCs w:val="20"/>
          <w:color w:val="auto"/>
        </w:rPr>
      </w:pPr>
      <w:r>
        <w:rPr>
          <w:rFonts w:ascii="Courier New" w:cs="Courier New" w:eastAsia="Courier New" w:hAnsi="Courier New"/>
          <w:sz w:val="18"/>
          <w:szCs w:val="18"/>
          <w:color w:val="auto"/>
        </w:rPr>
        <w:t>1998 between</w:t>
      </w:r>
    </w:p>
    <w:p>
      <w:pPr>
        <w:jc w:val="center"/>
        <w:ind w:right="8479"/>
        <w:spacing w:after="0"/>
        <w:rPr>
          <w:sz w:val="20"/>
          <w:szCs w:val="20"/>
          <w:color w:val="auto"/>
        </w:rPr>
      </w:pPr>
      <w:r>
        <w:rPr>
          <w:rFonts w:ascii="Courier New" w:cs="Courier New" w:eastAsia="Courier New" w:hAnsi="Courier New"/>
          <w:sz w:val="18"/>
          <w:szCs w:val="18"/>
          <w:color w:val="auto"/>
        </w:rPr>
        <w:t>Bank Boston,</w:t>
      </w:r>
    </w:p>
    <w:p>
      <w:pPr>
        <w:jc w:val="center"/>
        <w:ind w:right="8479"/>
        <w:spacing w:after="0" w:line="237" w:lineRule="auto"/>
        <w:rPr>
          <w:sz w:val="20"/>
          <w:szCs w:val="20"/>
          <w:color w:val="auto"/>
        </w:rPr>
      </w:pPr>
      <w:r>
        <w:rPr>
          <w:rFonts w:ascii="Courier New" w:cs="Courier New" w:eastAsia="Courier New" w:hAnsi="Courier New"/>
          <w:sz w:val="18"/>
          <w:szCs w:val="18"/>
          <w:color w:val="auto"/>
        </w:rPr>
        <w:t>N.A. as Rights</w:t>
      </w:r>
    </w:p>
    <w:p>
      <w:pPr>
        <w:jc w:val="center"/>
        <w:ind w:right="8479"/>
        <w:spacing w:after="0" w:line="238" w:lineRule="auto"/>
        <w:rPr>
          <w:sz w:val="20"/>
          <w:szCs w:val="20"/>
          <w:color w:val="auto"/>
        </w:rPr>
      </w:pPr>
      <w:r>
        <w:rPr>
          <w:rFonts w:ascii="Courier New" w:cs="Courier New" w:eastAsia="Courier New" w:hAnsi="Courier New"/>
          <w:sz w:val="18"/>
          <w:szCs w:val="18"/>
          <w:color w:val="auto"/>
        </w:rPr>
        <w:t>Agent and the</w:t>
      </w:r>
    </w:p>
    <w:p>
      <w:pPr>
        <w:jc w:val="center"/>
        <w:ind w:right="8479"/>
        <w:spacing w:after="0"/>
        <w:rPr>
          <w:sz w:val="20"/>
          <w:szCs w:val="20"/>
          <w:color w:val="auto"/>
        </w:rPr>
      </w:pPr>
      <w:r>
        <w:rPr>
          <w:rFonts w:ascii="Courier New" w:cs="Courier New" w:eastAsia="Courier New" w:hAnsi="Courier New"/>
          <w:sz w:val="18"/>
          <w:szCs w:val="18"/>
          <w:color w:val="auto"/>
        </w:rPr>
        <w:t>Registrant.</w:t>
      </w:r>
    </w:p>
    <w:p>
      <w:pPr>
        <w:jc w:val="center"/>
        <w:ind w:right="8479"/>
        <w:spacing w:after="0" w:line="237" w:lineRule="auto"/>
        <w:rPr>
          <w:sz w:val="20"/>
          <w:szCs w:val="20"/>
          <w:color w:val="auto"/>
        </w:rPr>
      </w:pPr>
      <w:r>
        <w:rPr>
          <w:rFonts w:ascii="Courier New" w:cs="Courier New" w:eastAsia="Courier New" w:hAnsi="Courier New"/>
          <w:sz w:val="18"/>
          <w:szCs w:val="18"/>
          <w:color w:val="auto"/>
        </w:rPr>
        <w:t>10.40$**</w:t>
      </w:r>
    </w:p>
    <w:p>
      <w:pPr>
        <w:jc w:val="center"/>
        <w:ind w:right="8479"/>
        <w:spacing w:after="0"/>
        <w:rPr>
          <w:sz w:val="20"/>
          <w:szCs w:val="20"/>
          <w:color w:val="auto"/>
        </w:rPr>
      </w:pPr>
      <w:r>
        <w:rPr>
          <w:rFonts w:ascii="Courier New" w:cs="Courier New" w:eastAsia="Courier New" w:hAnsi="Courier New"/>
          <w:sz w:val="18"/>
          <w:szCs w:val="18"/>
          <w:color w:val="auto"/>
        </w:rPr>
        <w:t>Consulting</w:t>
      </w:r>
    </w:p>
    <w:p>
      <w:pPr>
        <w:jc w:val="center"/>
        <w:ind w:right="8479"/>
        <w:spacing w:after="0" w:line="237" w:lineRule="auto"/>
        <w:rPr>
          <w:sz w:val="20"/>
          <w:szCs w:val="20"/>
          <w:color w:val="auto"/>
        </w:rPr>
      </w:pPr>
      <w:r>
        <w:rPr>
          <w:rFonts w:ascii="Courier New" w:cs="Courier New" w:eastAsia="Courier New" w:hAnsi="Courier New"/>
          <w:sz w:val="18"/>
          <w:szCs w:val="18"/>
          <w:color w:val="auto"/>
        </w:rPr>
        <w:t>Services</w:t>
      </w:r>
    </w:p>
    <w:p>
      <w:pPr>
        <w:jc w:val="center"/>
        <w:ind w:right="8479"/>
        <w:spacing w:after="0"/>
        <w:rPr>
          <w:sz w:val="20"/>
          <w:szCs w:val="20"/>
          <w:color w:val="auto"/>
        </w:rPr>
      </w:pPr>
      <w:r>
        <w:rPr>
          <w:rFonts w:ascii="Courier New" w:cs="Courier New" w:eastAsia="Courier New" w:hAnsi="Courier New"/>
          <w:sz w:val="18"/>
          <w:szCs w:val="18"/>
          <w:color w:val="auto"/>
        </w:rPr>
        <w:t>Agreement dated</w:t>
      </w:r>
    </w:p>
    <w:p>
      <w:pPr>
        <w:jc w:val="center"/>
        <w:ind w:right="8479"/>
        <w:spacing w:after="0" w:line="237" w:lineRule="auto"/>
        <w:rPr>
          <w:sz w:val="20"/>
          <w:szCs w:val="20"/>
          <w:color w:val="auto"/>
        </w:rPr>
      </w:pPr>
      <w:r>
        <w:rPr>
          <w:rFonts w:ascii="Courier New" w:cs="Courier New" w:eastAsia="Courier New" w:hAnsi="Courier New"/>
          <w:sz w:val="18"/>
          <w:szCs w:val="18"/>
          <w:color w:val="auto"/>
        </w:rPr>
        <w:t>as of July 27,</w:t>
      </w:r>
    </w:p>
    <w:p>
      <w:pPr>
        <w:spacing w:after="0" w:line="5"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1998, as amended</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December 19,</w:t>
      </w:r>
    </w:p>
    <w:p>
      <w:pPr>
        <w:spacing w:after="0" w:line="4"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1998 between Dr.</w:t>
      </w:r>
    </w:p>
    <w:p>
      <w:pPr>
        <w:spacing w:after="0" w:line="21"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6"/>
          <w:szCs w:val="16"/>
          <w:color w:val="auto"/>
        </w:rPr>
        <w:t>John J. Schwartz</w:t>
      </w:r>
    </w:p>
    <w:p>
      <w:pPr>
        <w:spacing w:after="0" w:line="16" w:lineRule="exact"/>
        <w:rPr>
          <w:sz w:val="20"/>
          <w:szCs w:val="20"/>
          <w:color w:val="auto"/>
        </w:rPr>
      </w:pPr>
    </w:p>
    <w:p>
      <w:pPr>
        <w:jc w:val="center"/>
        <w:ind w:right="8479"/>
        <w:spacing w:after="0"/>
        <w:rPr>
          <w:sz w:val="20"/>
          <w:szCs w:val="20"/>
          <w:color w:val="auto"/>
        </w:rPr>
      </w:pPr>
      <w:r>
        <w:rPr>
          <w:rFonts w:ascii="Courier New" w:cs="Courier New" w:eastAsia="Courier New" w:hAnsi="Courier New"/>
          <w:sz w:val="18"/>
          <w:szCs w:val="18"/>
          <w:color w:val="auto"/>
        </w:rPr>
        <w:t>and the</w:t>
      </w:r>
    </w:p>
    <w:p>
      <w:pPr>
        <w:jc w:val="center"/>
        <w:ind w:right="8479"/>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159"/>
          </w:cols>
          <w:pgMar w:left="300" w:top="136" w:right="1440" w:bottom="0" w:gutter="0" w:footer="0" w:header="0"/>
        </w:sectPr>
      </w:pPr>
    </w:p>
    <w:bookmarkStart w:id="72" w:name="page73"/>
    <w:bookmarkEnd w:id="72"/>
    <w:p>
      <w:pPr>
        <w:jc w:val="center"/>
        <w:ind w:right="8959"/>
        <w:spacing w:after="0"/>
        <w:rPr>
          <w:sz w:val="20"/>
          <w:szCs w:val="20"/>
          <w:color w:val="auto"/>
        </w:rPr>
      </w:pPr>
      <w:r>
        <w:rPr>
          <w:rFonts w:ascii="Courier New" w:cs="Courier New" w:eastAsia="Courier New" w:hAnsi="Courier New"/>
          <w:sz w:val="18"/>
          <w:szCs w:val="18"/>
          <w:color w:val="auto"/>
        </w:rPr>
        <w:t>EXHIBIT NO.</w:t>
      </w:r>
    </w:p>
    <w:p>
      <w:pPr>
        <w:jc w:val="center"/>
        <w:ind w:right="8959"/>
        <w:spacing w:after="0" w:line="238" w:lineRule="auto"/>
        <w:rPr>
          <w:sz w:val="20"/>
          <w:szCs w:val="20"/>
          <w:color w:val="auto"/>
        </w:rPr>
      </w:pPr>
      <w:r>
        <w:rPr>
          <w:rFonts w:ascii="Courier New" w:cs="Courier New" w:eastAsia="Courier New" w:hAnsi="Courier New"/>
          <w:sz w:val="18"/>
          <w:szCs w:val="18"/>
          <w:color w:val="auto"/>
        </w:rPr>
        <w:t>TITLE OR</w:t>
      </w:r>
    </w:p>
    <w:p>
      <w:pPr>
        <w:jc w:val="center"/>
        <w:ind w:right="8959"/>
        <w:spacing w:after="0"/>
        <w:rPr>
          <w:sz w:val="20"/>
          <w:szCs w:val="20"/>
          <w:color w:val="auto"/>
        </w:rPr>
      </w:pPr>
      <w:r>
        <w:rPr>
          <w:rFonts w:ascii="Courier New" w:cs="Courier New" w:eastAsia="Courier New" w:hAnsi="Courier New"/>
          <w:sz w:val="18"/>
          <w:szCs w:val="18"/>
          <w:color w:val="auto"/>
        </w:rPr>
        <w:t>DESCRIPTION</w:t>
      </w:r>
    </w:p>
    <w:p>
      <w:pPr>
        <w:ind w:left="260" w:hanging="203"/>
        <w:spacing w:after="0" w:line="237" w:lineRule="auto"/>
        <w:tabs>
          <w:tab w:leader="none" w:pos="2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10.41$**</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Letter</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as of</w:t>
      </w:r>
    </w:p>
    <w:p>
      <w:pPr>
        <w:spacing w:after="0" w:line="4" w:lineRule="exact"/>
        <w:rPr>
          <w:rFonts w:ascii="Courier New" w:cs="Courier New" w:eastAsia="Courier New" w:hAnsi="Courier New"/>
          <w:sz w:val="18"/>
          <w:szCs w:val="18"/>
          <w:color w:val="auto"/>
        </w:rPr>
      </w:pPr>
    </w:p>
    <w:p>
      <w:pPr>
        <w:jc w:val="both"/>
        <w:ind w:left="220" w:right="9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December 19, 1998 between John J. Schwartz and the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10.43$**</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License</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w:t>
      </w:r>
    </w:p>
    <w:p>
      <w:pPr>
        <w:spacing w:after="0" w:line="4" w:lineRule="exact"/>
        <w:rPr>
          <w:rFonts w:ascii="Courier New" w:cs="Courier New" w:eastAsia="Courier New" w:hAnsi="Courier New"/>
          <w:sz w:val="18"/>
          <w:szCs w:val="18"/>
          <w:color w:val="auto"/>
        </w:rPr>
      </w:pPr>
    </w:p>
    <w:p>
      <w:pPr>
        <w:jc w:val="center"/>
        <w:ind w:right="8939" w:firstLine="4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dated as of October 27, 1998 between The Scripps Research Institute and the Registrant. 10.45$$** Purchase Agreement and License Agreement dated as of December 29, 1999 between Neurotech S.A. and the Registrant. 10.46** License Agreement dated as of June 1999 between The Scripps Research Institute and the Registrant. 10.47** License Agreement dated as of June 1999 between The Scripps Research Institute and the Registrant. 10.48X Form of Registration Rights Agreement dated as of July 31, 2000 between the</w:t>
      </w:r>
    </w:p>
    <w:p>
      <w:pPr>
        <w:sectPr>
          <w:pgSz w:w="11900" w:h="16838" w:orient="portrait"/>
          <w:cols w:equalWidth="0" w:num="1">
            <w:col w:w="10219"/>
          </w:cols>
          <w:pgMar w:left="240" w:top="744" w:right="1440" w:bottom="542" w:gutter="0" w:footer="0" w:header="0"/>
        </w:sectPr>
      </w:pPr>
    </w:p>
    <w:bookmarkStart w:id="73" w:name="page74"/>
    <w:bookmarkEnd w:id="73"/>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investors.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10.49X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July 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10.50XXX</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w:t>
      </w:r>
    </w:p>
    <w:p>
      <w:pPr>
        <w:jc w:val="center"/>
        <w:ind w:right="8959"/>
        <w:spacing w:after="0" w:line="237" w:lineRule="auto"/>
        <w:rPr>
          <w:sz w:val="20"/>
          <w:szCs w:val="20"/>
          <w:color w:val="auto"/>
        </w:rPr>
      </w:pPr>
      <w:r>
        <w:rPr>
          <w:rFonts w:ascii="Courier New" w:cs="Courier New" w:eastAsia="Courier New" w:hAnsi="Courier New"/>
          <w:sz w:val="18"/>
          <w:szCs w:val="18"/>
          <w:color w:val="auto"/>
        </w:rPr>
        <w:t>Purchase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May 10,</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 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w:t>
      </w:r>
    </w:p>
    <w:p>
      <w:pPr>
        <w:jc w:val="center"/>
        <w:ind w:right="8959"/>
        <w:spacing w:after="0"/>
        <w:rPr>
          <w:sz w:val="20"/>
          <w:szCs w:val="20"/>
          <w:color w:val="auto"/>
        </w:rPr>
      </w:pPr>
      <w:r>
        <w:rPr>
          <w:rFonts w:ascii="Courier New" w:cs="Courier New" w:eastAsia="Courier New" w:hAnsi="Courier New"/>
          <w:sz w:val="18"/>
          <w:szCs w:val="18"/>
          <w:color w:val="auto"/>
        </w:rPr>
        <w:t>10.51XXX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Escrow</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10,</w:t>
      </w:r>
    </w:p>
    <w:p>
      <w:pPr>
        <w:jc w:val="center"/>
        <w:ind w:right="8959"/>
        <w:spacing w:after="0"/>
        <w:rPr>
          <w:sz w:val="20"/>
          <w:szCs w:val="20"/>
          <w:color w:val="auto"/>
        </w:rPr>
      </w:pPr>
      <w:r>
        <w:rPr>
          <w:rFonts w:ascii="Courier New" w:cs="Courier New" w:eastAsia="Courier New" w:hAnsi="Courier New"/>
          <w:sz w:val="18"/>
          <w:szCs w:val="18"/>
          <w:color w:val="auto"/>
        </w:rPr>
        <w:t>2001, among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Sativum</w:t>
      </w:r>
    </w:p>
    <w:p>
      <w:pPr>
        <w:jc w:val="center"/>
        <w:ind w:right="8959"/>
        <w:spacing w:after="0"/>
        <w:rPr>
          <w:sz w:val="20"/>
          <w:szCs w:val="20"/>
          <w:color w:val="auto"/>
        </w:rPr>
      </w:pPr>
      <w:r>
        <w:rPr>
          <w:rFonts w:ascii="Courier New" w:cs="Courier New" w:eastAsia="Courier New" w:hAnsi="Courier New"/>
          <w:sz w:val="18"/>
          <w:szCs w:val="18"/>
          <w:color w:val="auto"/>
        </w:rPr>
        <w:t>Investments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Limited 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Epstein,</w:t>
      </w:r>
    </w:p>
    <w:p>
      <w:pPr>
        <w:jc w:val="center"/>
        <w:ind w:right="8959"/>
        <w:spacing w:after="0"/>
        <w:rPr>
          <w:sz w:val="20"/>
          <w:szCs w:val="20"/>
          <w:color w:val="auto"/>
        </w:rPr>
      </w:pPr>
      <w:r>
        <w:rPr>
          <w:rFonts w:ascii="Courier New" w:cs="Courier New" w:eastAsia="Courier New" w:hAnsi="Courier New"/>
          <w:sz w:val="18"/>
          <w:szCs w:val="18"/>
          <w:color w:val="auto"/>
        </w:rPr>
        <w:t>Becker &amp;</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Green, P.C.</w:t>
      </w:r>
    </w:p>
    <w:p>
      <w:pPr>
        <w:jc w:val="center"/>
        <w:ind w:right="8959"/>
        <w:spacing w:after="0"/>
        <w:rPr>
          <w:sz w:val="20"/>
          <w:szCs w:val="20"/>
          <w:color w:val="auto"/>
        </w:rPr>
      </w:pPr>
      <w:r>
        <w:rPr>
          <w:rFonts w:ascii="Courier New" w:cs="Courier New" w:eastAsia="Courier New" w:hAnsi="Courier New"/>
          <w:sz w:val="18"/>
          <w:szCs w:val="18"/>
          <w:color w:val="auto"/>
        </w:rPr>
        <w:t>10.52XX</w:t>
      </w:r>
    </w:p>
    <w:p>
      <w:pPr>
        <w:jc w:val="center"/>
        <w:ind w:right="8959"/>
        <w:spacing w:after="0" w:line="237" w:lineRule="auto"/>
        <w:rPr>
          <w:sz w:val="20"/>
          <w:szCs w:val="20"/>
          <w:color w:val="auto"/>
        </w:rPr>
      </w:pPr>
      <w:r>
        <w:rPr>
          <w:rFonts w:ascii="Courier New" w:cs="Courier New" w:eastAsia="Courier New" w:hAnsi="Courier New"/>
          <w:sz w:val="18"/>
          <w:szCs w:val="18"/>
          <w:color w:val="auto"/>
        </w:rPr>
        <w:t>License</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October 30,</w:t>
      </w:r>
    </w:p>
    <w:p>
      <w:pPr>
        <w:jc w:val="center"/>
        <w:ind w:right="8959"/>
        <w:spacing w:after="0"/>
        <w:rPr>
          <w:sz w:val="20"/>
          <w:szCs w:val="20"/>
          <w:color w:val="auto"/>
        </w:rPr>
      </w:pPr>
      <w:r>
        <w:rPr>
          <w:rFonts w:ascii="Courier New" w:cs="Courier New" w:eastAsia="Courier New" w:hAnsi="Courier New"/>
          <w:sz w:val="18"/>
          <w:szCs w:val="18"/>
          <w:color w:val="auto"/>
        </w:rPr>
        <w:t>2000,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NeuroSpheres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Ltd.</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10.53XX</w:t>
      </w:r>
    </w:p>
    <w:p>
      <w:pPr>
        <w:jc w:val="center"/>
        <w:ind w:right="8959"/>
        <w:spacing w:after="0"/>
        <w:rPr>
          <w:sz w:val="20"/>
          <w:szCs w:val="20"/>
          <w:color w:val="auto"/>
        </w:rPr>
      </w:pPr>
      <w:r>
        <w:rPr>
          <w:rFonts w:ascii="Courier New" w:cs="Courier New" w:eastAsia="Courier New" w:hAnsi="Courier New"/>
          <w:sz w:val="18"/>
          <w:szCs w:val="18"/>
          <w:color w:val="auto"/>
        </w:rPr>
        <w:t>Letter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w:t>
      </w:r>
    </w:p>
    <w:p>
      <w:pPr>
        <w:jc w:val="center"/>
        <w:ind w:right="8959"/>
        <w:spacing w:after="0"/>
        <w:rPr>
          <w:sz w:val="20"/>
          <w:szCs w:val="20"/>
          <w:color w:val="auto"/>
        </w:rPr>
      </w:pPr>
      <w:r>
        <w:rPr>
          <w:rFonts w:ascii="Courier New" w:cs="Courier New" w:eastAsia="Courier New" w:hAnsi="Courier New"/>
          <w:sz w:val="18"/>
          <w:szCs w:val="18"/>
          <w:color w:val="auto"/>
        </w:rPr>
        <w:t>January 2,</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and Martin</w:t>
      </w:r>
    </w:p>
    <w:p>
      <w:pPr>
        <w:jc w:val="center"/>
        <w:ind w:right="8959"/>
        <w:spacing w:after="0" w:line="237" w:lineRule="auto"/>
        <w:rPr>
          <w:sz w:val="20"/>
          <w:szCs w:val="20"/>
          <w:color w:val="auto"/>
        </w:rPr>
      </w:pPr>
      <w:r>
        <w:rPr>
          <w:rFonts w:ascii="Courier New" w:cs="Courier New" w:eastAsia="Courier New" w:hAnsi="Courier New"/>
          <w:sz w:val="18"/>
          <w:szCs w:val="18"/>
          <w:color w:val="auto"/>
        </w:rPr>
        <w:t>McGlynn</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10.54XX</w:t>
      </w:r>
    </w:p>
    <w:p>
      <w:pPr>
        <w:jc w:val="center"/>
        <w:ind w:right="8959"/>
        <w:spacing w:after="0"/>
        <w:rPr>
          <w:sz w:val="20"/>
          <w:szCs w:val="20"/>
          <w:color w:val="auto"/>
        </w:rPr>
      </w:pPr>
      <w:r>
        <w:rPr>
          <w:rFonts w:ascii="Courier New" w:cs="Courier New" w:eastAsia="Courier New" w:hAnsi="Courier New"/>
          <w:sz w:val="18"/>
          <w:szCs w:val="18"/>
          <w:color w:val="auto"/>
        </w:rPr>
        <w:t>Lease,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w:t>
      </w:r>
    </w:p>
    <w:p>
      <w:pPr>
        <w:jc w:val="center"/>
        <w:ind w:right="8959"/>
        <w:spacing w:after="0"/>
        <w:rPr>
          <w:sz w:val="20"/>
          <w:szCs w:val="20"/>
          <w:color w:val="auto"/>
        </w:rPr>
      </w:pPr>
      <w:r>
        <w:rPr>
          <w:rFonts w:ascii="Courier New" w:cs="Courier New" w:eastAsia="Courier New" w:hAnsi="Courier New"/>
          <w:sz w:val="18"/>
          <w:szCs w:val="18"/>
          <w:color w:val="auto"/>
        </w:rPr>
        <w:t>February 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Board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Trustees of</w:t>
      </w:r>
    </w:p>
    <w:p>
      <w:pPr>
        <w:jc w:val="center"/>
        <w:ind w:right="8959"/>
        <w:spacing w:after="0"/>
        <w:rPr>
          <w:sz w:val="20"/>
          <w:szCs w:val="20"/>
          <w:color w:val="auto"/>
        </w:rPr>
      </w:pPr>
      <w:r>
        <w:rPr>
          <w:rFonts w:ascii="Courier New" w:cs="Courier New" w:eastAsia="Courier New" w:hAnsi="Courier New"/>
          <w:sz w:val="18"/>
          <w:szCs w:val="18"/>
          <w:color w:val="auto"/>
        </w:rPr>
        <w:t>Stanford</w:t>
      </w:r>
    </w:p>
    <w:p>
      <w:pPr>
        <w:jc w:val="center"/>
        <w:ind w:right="8959"/>
        <w:spacing w:after="0" w:line="237" w:lineRule="auto"/>
        <w:rPr>
          <w:sz w:val="20"/>
          <w:szCs w:val="20"/>
          <w:color w:val="auto"/>
        </w:rPr>
      </w:pPr>
      <w:r>
        <w:rPr>
          <w:rFonts w:ascii="Courier New" w:cs="Courier New" w:eastAsia="Courier New" w:hAnsi="Courier New"/>
          <w:sz w:val="18"/>
          <w:szCs w:val="18"/>
          <w:color w:val="auto"/>
        </w:rPr>
        <w:t>University</w:t>
      </w:r>
    </w:p>
    <w:p>
      <w:pPr>
        <w:jc w:val="center"/>
        <w:ind w:right="8959"/>
        <w:spacing w:after="0"/>
        <w:rPr>
          <w:sz w:val="20"/>
          <w:szCs w:val="20"/>
          <w:color w:val="auto"/>
        </w:rPr>
      </w:pPr>
      <w:r>
        <w:rPr>
          <w:rFonts w:ascii="Courier New" w:cs="Courier New" w:eastAsia="Courier New" w:hAnsi="Courier New"/>
          <w:sz w:val="18"/>
          <w:szCs w:val="18"/>
          <w:color w:val="auto"/>
        </w:rPr>
        <w:t>and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10.55XXX</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June 21,</w:t>
      </w:r>
    </w:p>
    <w:p>
      <w:pPr>
        <w:sectPr>
          <w:pgSz w:w="11900" w:h="16838" w:orient="portrait"/>
          <w:cols w:equalWidth="0" w:num="1">
            <w:col w:w="10219"/>
          </w:cols>
          <w:pgMar w:left="240" w:top="136" w:right="1440" w:bottom="0" w:gutter="0" w:footer="0" w:header="0"/>
        </w:sectPr>
      </w:pPr>
    </w:p>
    <w:bookmarkStart w:id="74" w:name="page75"/>
    <w:bookmarkEnd w:id="74"/>
    <w:p>
      <w:pPr>
        <w:jc w:val="center"/>
        <w:ind w:right="8959"/>
        <w:spacing w:after="0"/>
        <w:rPr>
          <w:sz w:val="20"/>
          <w:szCs w:val="20"/>
          <w:color w:val="auto"/>
        </w:rPr>
      </w:pPr>
      <w:r>
        <w:rPr>
          <w:rFonts w:ascii="Courier New" w:cs="Courier New" w:eastAsia="Courier New" w:hAnsi="Courier New"/>
          <w:sz w:val="18"/>
          <w:szCs w:val="18"/>
          <w:color w:val="auto"/>
        </w:rPr>
        <w:t>2001, by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between</w:t>
      </w:r>
    </w:p>
    <w:p>
      <w:pPr>
        <w:jc w:val="center"/>
        <w:ind w:right="8959"/>
        <w:spacing w:after="0"/>
        <w:rPr>
          <w:sz w:val="20"/>
          <w:szCs w:val="20"/>
          <w:color w:val="auto"/>
        </w:rPr>
      </w:pPr>
      <w:r>
        <w:rPr>
          <w:rFonts w:ascii="Courier New" w:cs="Courier New" w:eastAsia="Courier New" w:hAnsi="Courier New"/>
          <w:sz w:val="18"/>
          <w:szCs w:val="18"/>
          <w:color w:val="auto"/>
        </w:rPr>
        <w:t>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10.56XXX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June 21,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by</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 between</w:t>
      </w:r>
    </w:p>
    <w:p>
      <w:pPr>
        <w:jc w:val="center"/>
        <w:ind w:right="8959"/>
        <w:spacing w:after="0"/>
        <w:rPr>
          <w:sz w:val="20"/>
          <w:szCs w:val="20"/>
          <w:color w:val="auto"/>
        </w:rPr>
      </w:pPr>
      <w:r>
        <w:rPr>
          <w:rFonts w:ascii="Courier New" w:cs="Courier New" w:eastAsia="Courier New" w:hAnsi="Courier New"/>
          <w:sz w:val="18"/>
          <w:szCs w:val="18"/>
          <w:color w:val="auto"/>
        </w:rPr>
        <w:t>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10.57$$$</w:t>
      </w:r>
    </w:p>
    <w:p>
      <w:pPr>
        <w:jc w:val="center"/>
        <w:ind w:right="8959"/>
        <w:spacing w:after="0"/>
        <w:rPr>
          <w:sz w:val="20"/>
          <w:szCs w:val="20"/>
          <w:color w:val="auto"/>
        </w:rPr>
      </w:pPr>
      <w:r>
        <w:rPr>
          <w:rFonts w:ascii="Courier New" w:cs="Courier New" w:eastAsia="Courier New" w:hAnsi="Courier New"/>
          <w:sz w:val="18"/>
          <w:szCs w:val="18"/>
          <w:color w:val="auto"/>
        </w:rPr>
        <w:t>2001 Equity</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Incentive</w:t>
      </w:r>
    </w:p>
    <w:p>
      <w:pPr>
        <w:jc w:val="center"/>
        <w:ind w:right="8959"/>
        <w:spacing w:after="0"/>
        <w:rPr>
          <w:sz w:val="20"/>
          <w:szCs w:val="20"/>
          <w:color w:val="auto"/>
        </w:rPr>
      </w:pPr>
      <w:r>
        <w:rPr>
          <w:rFonts w:ascii="Courier New" w:cs="Courier New" w:eastAsia="Courier New" w:hAnsi="Courier New"/>
          <w:sz w:val="18"/>
          <w:szCs w:val="18"/>
          <w:color w:val="auto"/>
        </w:rPr>
        <w:t>Plan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10.58{**}</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between 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rPr>
          <w:sz w:val="20"/>
          <w:szCs w:val="20"/>
          <w:color w:val="auto"/>
        </w:rPr>
      </w:pPr>
      <w:r>
        <w:rPr>
          <w:rFonts w:ascii="Courier New" w:cs="Courier New" w:eastAsia="Courier New" w:hAnsi="Courier New"/>
          <w:sz w:val="18"/>
          <w:szCs w:val="18"/>
          <w:color w:val="auto"/>
        </w:rPr>
        <w:t>L.L.C.</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10.59{**}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Rights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959"/>
        <w:spacing w:after="0"/>
        <w:rPr>
          <w:sz w:val="20"/>
          <w:szCs w:val="20"/>
          <w:color w:val="auto"/>
        </w:rPr>
      </w:pPr>
      <w:r>
        <w:rPr>
          <w:rFonts w:ascii="Courier New" w:cs="Courier New" w:eastAsia="Courier New" w:hAnsi="Courier New"/>
          <w:sz w:val="18"/>
          <w:szCs w:val="18"/>
          <w:color w:val="auto"/>
        </w:rPr>
        <w:t>dated as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December 4,</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rPr>
          <w:sz w:val="20"/>
          <w:szCs w:val="20"/>
          <w:color w:val="auto"/>
        </w:rPr>
      </w:pPr>
      <w:r>
        <w:rPr>
          <w:rFonts w:ascii="Courier New" w:cs="Courier New" w:eastAsia="Courier New" w:hAnsi="Courier New"/>
          <w:sz w:val="18"/>
          <w:szCs w:val="18"/>
          <w:color w:val="auto"/>
        </w:rPr>
        <w:t>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Riverview</w:t>
      </w:r>
    </w:p>
    <w:p>
      <w:pPr>
        <w:jc w:val="center"/>
        <w:ind w:right="8959"/>
        <w:spacing w:after="0"/>
        <w:rPr>
          <w:sz w:val="20"/>
          <w:szCs w:val="20"/>
          <w:color w:val="auto"/>
        </w:rPr>
      </w:pPr>
      <w:r>
        <w:rPr>
          <w:rFonts w:ascii="Courier New" w:cs="Courier New" w:eastAsia="Courier New" w:hAnsi="Courier New"/>
          <w:sz w:val="18"/>
          <w:szCs w:val="18"/>
          <w:color w:val="auto"/>
        </w:rPr>
        <w:t>Group,</w:t>
      </w:r>
    </w:p>
    <w:p>
      <w:pPr>
        <w:jc w:val="center"/>
        <w:ind w:right="8959"/>
        <w:spacing w:after="0" w:line="237" w:lineRule="auto"/>
        <w:rPr>
          <w:sz w:val="20"/>
          <w:szCs w:val="20"/>
          <w:color w:val="auto"/>
        </w:rPr>
      </w:pPr>
      <w:r>
        <w:rPr>
          <w:rFonts w:ascii="Courier New" w:cs="Courier New" w:eastAsia="Courier New" w:hAnsi="Courier New"/>
          <w:sz w:val="18"/>
          <w:szCs w:val="18"/>
          <w:color w:val="auto"/>
        </w:rPr>
        <w:t>L.L.C.</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10.60{**}</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between 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Registrant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Millennium</w:t>
      </w:r>
    </w:p>
    <w:p>
      <w:pPr>
        <w:jc w:val="center"/>
        <w:ind w:right="8959"/>
        <w:spacing w:after="0" w:line="237" w:lineRule="auto"/>
        <w:rPr>
          <w:sz w:val="20"/>
          <w:szCs w:val="20"/>
          <w:color w:val="auto"/>
        </w:rPr>
      </w:pPr>
      <w:r>
        <w:rPr>
          <w:rFonts w:ascii="Courier New" w:cs="Courier New" w:eastAsia="Courier New" w:hAnsi="Courier New"/>
          <w:sz w:val="18"/>
          <w:szCs w:val="18"/>
          <w:color w:val="auto"/>
        </w:rPr>
        <w:t>Partners,</w:t>
      </w:r>
    </w:p>
    <w:p>
      <w:pPr>
        <w:jc w:val="center"/>
        <w:ind w:right="8959"/>
        <w:spacing w:after="0"/>
        <w:rPr>
          <w:sz w:val="20"/>
          <w:szCs w:val="20"/>
          <w:color w:val="auto"/>
        </w:rPr>
      </w:pPr>
      <w:r>
        <w:rPr>
          <w:rFonts w:ascii="Courier New" w:cs="Courier New" w:eastAsia="Courier New" w:hAnsi="Courier New"/>
          <w:sz w:val="18"/>
          <w:szCs w:val="18"/>
          <w:color w:val="auto"/>
        </w:rPr>
        <w:t>L.P.</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10.61{**}</w:t>
      </w:r>
    </w:p>
    <w:p>
      <w:pPr>
        <w:jc w:val="center"/>
        <w:ind w:right="8959"/>
        <w:spacing w:after="0"/>
        <w:rPr>
          <w:sz w:val="20"/>
          <w:szCs w:val="20"/>
          <w:color w:val="auto"/>
        </w:rPr>
      </w:pPr>
      <w:r>
        <w:rPr>
          <w:rFonts w:ascii="Courier New" w:cs="Courier New" w:eastAsia="Courier New" w:hAnsi="Courier New"/>
          <w:sz w:val="18"/>
          <w:szCs w:val="18"/>
          <w:color w:val="auto"/>
        </w:rPr>
        <w:t>Agreement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959"/>
        <w:spacing w:after="0"/>
        <w:rPr>
          <w:sz w:val="20"/>
          <w:szCs w:val="20"/>
          <w:color w:val="auto"/>
        </w:rPr>
      </w:pPr>
      <w:r>
        <w:rPr>
          <w:rFonts w:ascii="Courier New" w:cs="Courier New" w:eastAsia="Courier New" w:hAnsi="Courier New"/>
          <w:sz w:val="18"/>
          <w:szCs w:val="18"/>
          <w:color w:val="auto"/>
        </w:rPr>
        <w:t>December 4,</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 among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the</w:t>
      </w:r>
    </w:p>
    <w:p>
      <w:pPr>
        <w:jc w:val="center"/>
        <w:ind w:right="8959"/>
        <w:spacing w:after="0"/>
        <w:rPr>
          <w:sz w:val="20"/>
          <w:szCs w:val="20"/>
          <w:color w:val="auto"/>
        </w:rPr>
      </w:pPr>
      <w:r>
        <w:rPr>
          <w:rFonts w:ascii="Courier New" w:cs="Courier New" w:eastAsia="Courier New" w:hAnsi="Courier New"/>
          <w:sz w:val="18"/>
          <w:szCs w:val="18"/>
          <w:color w:val="auto"/>
        </w:rPr>
        <w:t>Registrant,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Millennium</w:t>
      </w:r>
    </w:p>
    <w:p>
      <w:pPr>
        <w:jc w:val="center"/>
        <w:ind w:right="8959"/>
        <w:spacing w:after="0"/>
        <w:rPr>
          <w:sz w:val="20"/>
          <w:szCs w:val="20"/>
          <w:color w:val="auto"/>
        </w:rPr>
      </w:pPr>
      <w:r>
        <w:rPr>
          <w:rFonts w:ascii="Courier New" w:cs="Courier New" w:eastAsia="Courier New" w:hAnsi="Courier New"/>
          <w:sz w:val="18"/>
          <w:szCs w:val="18"/>
          <w:color w:val="auto"/>
        </w:rPr>
        <w:t>Partners,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L.P. and</w:t>
      </w:r>
    </w:p>
    <w:p>
      <w:pPr>
        <w:jc w:val="center"/>
        <w:ind w:right="8959"/>
        <w:spacing w:after="0"/>
        <w:rPr>
          <w:sz w:val="20"/>
          <w:szCs w:val="20"/>
          <w:color w:val="auto"/>
        </w:rPr>
      </w:pPr>
      <w:r>
        <w:rPr>
          <w:rFonts w:ascii="Courier New" w:cs="Courier New" w:eastAsia="Courier New" w:hAnsi="Courier New"/>
          <w:sz w:val="18"/>
          <w:szCs w:val="18"/>
          <w:color w:val="auto"/>
        </w:rPr>
        <w:t>Riverview</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Group,</w:t>
      </w:r>
    </w:p>
    <w:p>
      <w:pPr>
        <w:jc w:val="center"/>
        <w:ind w:right="8959"/>
        <w:spacing w:after="0" w:line="238" w:lineRule="auto"/>
        <w:rPr>
          <w:sz w:val="20"/>
          <w:szCs w:val="20"/>
          <w:color w:val="auto"/>
        </w:rPr>
      </w:pPr>
      <w:r>
        <w:rPr>
          <w:rFonts w:ascii="Courier New" w:cs="Courier New" w:eastAsia="Courier New" w:hAnsi="Courier New"/>
          <w:sz w:val="18"/>
          <w:szCs w:val="18"/>
          <w:color w:val="auto"/>
        </w:rPr>
        <w:t>L.L.C. 21X</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Subsidiaries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EXHIBIT NO.</w:t>
      </w:r>
    </w:p>
    <w:p>
      <w:pPr>
        <w:sectPr>
          <w:pgSz w:w="11900" w:h="16838" w:orient="portrait"/>
          <w:cols w:equalWidth="0" w:num="1">
            <w:col w:w="10219"/>
          </w:cols>
          <w:pgMar w:left="240" w:top="136" w:right="1440" w:bottom="0" w:gutter="0" w:footer="0" w:header="0"/>
          <w:type w:val="continuous"/>
        </w:sectPr>
      </w:pPr>
    </w:p>
    <w:bookmarkStart w:id="75" w:name="page76"/>
    <w:bookmarkEnd w:id="75"/>
    <w:p>
      <w:pPr>
        <w:jc w:val="center"/>
        <w:ind w:right="8959"/>
        <w:spacing w:after="0"/>
        <w:rPr>
          <w:sz w:val="20"/>
          <w:szCs w:val="20"/>
          <w:color w:val="auto"/>
        </w:rPr>
      </w:pPr>
      <w:r>
        <w:rPr>
          <w:rFonts w:ascii="Courier New" w:cs="Courier New" w:eastAsia="Courier New" w:hAnsi="Courier New"/>
          <w:sz w:val="18"/>
          <w:szCs w:val="18"/>
          <w:color w:val="auto"/>
        </w:rPr>
        <w:t>TITLE OR</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DESCRIPTION</w:t>
      </w:r>
    </w:p>
    <w:p>
      <w:pPr>
        <w:ind w:left="260" w:hanging="203"/>
        <w:spacing w:after="0"/>
        <w:tabs>
          <w:tab w:leader="none" w:pos="260"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23.1</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Consent of</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Ernst &amp;</w:t>
      </w:r>
    </w:p>
    <w:p>
      <w:pPr>
        <w:spacing w:after="0" w:line="4" w:lineRule="exact"/>
        <w:rPr>
          <w:rFonts w:ascii="Courier New" w:cs="Courier New" w:eastAsia="Courier New" w:hAnsi="Courier New"/>
          <w:sz w:val="18"/>
          <w:szCs w:val="18"/>
          <w:color w:val="auto"/>
        </w:rPr>
      </w:pPr>
    </w:p>
    <w:p>
      <w:pPr>
        <w:jc w:val="center"/>
        <w:ind w:left="60" w:right="89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Young LLP, Independent Auditors.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99.1XX Side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Letter,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March</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17, 2001,</w:t>
      </w:r>
    </w:p>
    <w:p>
      <w:pPr>
        <w:spacing w:after="0" w:line="4" w:lineRule="exact"/>
        <w:rPr>
          <w:rFonts w:ascii="Courier New" w:cs="Courier New" w:eastAsia="Courier New" w:hAnsi="Courier New"/>
          <w:sz w:val="18"/>
          <w:szCs w:val="18"/>
          <w:color w:val="auto"/>
        </w:rPr>
      </w:pPr>
    </w:p>
    <w:p>
      <w:pPr>
        <w:jc w:val="center"/>
        <w:ind w:right="8939" w:firstLine="4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between the Company and Oleh S. Hnatiuk regarding NeuroSpheres License Agreement, dated October 30, 2000.</w:t>
      </w:r>
    </w:p>
    <w:p>
      <w:pPr>
        <w:spacing w:after="0" w:line="200" w:lineRule="exact"/>
        <w:rPr>
          <w:rFonts w:ascii="Courier New" w:cs="Courier New" w:eastAsia="Courier New" w:hAnsi="Courier New"/>
          <w:sz w:val="18"/>
          <w:szCs w:val="18"/>
          <w:color w:val="auto"/>
        </w:rPr>
      </w:pPr>
    </w:p>
    <w:p>
      <w:pPr>
        <w:spacing w:after="0" w:line="38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640" w:right="2099" w:hanging="632"/>
        <w:spacing w:after="0" w:line="236" w:lineRule="auto"/>
        <w:tabs>
          <w:tab w:leader="none" w:pos="6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33-85494.</w:t>
      </w:r>
    </w:p>
    <w:p>
      <w:pPr>
        <w:spacing w:after="0" w:line="209" w:lineRule="exact"/>
        <w:rPr>
          <w:sz w:val="20"/>
          <w:szCs w:val="20"/>
          <w:color w:val="auto"/>
        </w:rPr>
      </w:pPr>
    </w:p>
    <w:p>
      <w:pPr>
        <w:ind w:left="640" w:right="2099" w:hanging="632"/>
        <w:spacing w:after="0" w:line="236" w:lineRule="auto"/>
        <w:tabs>
          <w:tab w:leader="none" w:pos="6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S-3, File No. 33-97272.</w:t>
      </w:r>
    </w:p>
    <w:p>
      <w:pPr>
        <w:spacing w:after="0" w:line="209" w:lineRule="exact"/>
        <w:rPr>
          <w:sz w:val="20"/>
          <w:szCs w:val="20"/>
          <w:color w:val="auto"/>
        </w:rPr>
      </w:pPr>
    </w:p>
    <w:p>
      <w:pPr>
        <w:ind w:left="640" w:right="2099" w:hanging="632"/>
        <w:spacing w:after="0" w:line="236" w:lineRule="auto"/>
        <w:tabs>
          <w:tab w:leader="none" w:pos="64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S-1, File No. 33-91228.</w:t>
      </w:r>
    </w:p>
    <w:p>
      <w:pPr>
        <w:spacing w:after="0" w:line="209" w:lineRule="exact"/>
        <w:rPr>
          <w:sz w:val="20"/>
          <w:szCs w:val="20"/>
          <w:color w:val="auto"/>
        </w:rPr>
      </w:pPr>
    </w:p>
    <w:p>
      <w:pPr>
        <w:ind w:left="640" w:right="3359" w:hanging="632"/>
        <w:spacing w:after="0" w:line="236" w:lineRule="auto"/>
        <w:tabs>
          <w:tab w:leader="none" w:pos="64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Registration Statement on Form S-1, File No. 33-45739.</w:t>
      </w:r>
    </w:p>
    <w:p>
      <w:pPr>
        <w:spacing w:after="0" w:line="209" w:lineRule="exact"/>
        <w:rPr>
          <w:sz w:val="20"/>
          <w:szCs w:val="20"/>
          <w:color w:val="auto"/>
        </w:rPr>
      </w:pPr>
    </w:p>
    <w:p>
      <w:pPr>
        <w:ind w:left="640" w:right="2099" w:hanging="632"/>
        <w:spacing w:after="0" w:line="236" w:lineRule="auto"/>
        <w:tabs>
          <w:tab w:leader="none" w:pos="64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Annual Report on Form 10-K for fiscal year ended December 31, 1992 and filed March 30, 1993.</w:t>
      </w:r>
    </w:p>
    <w:p>
      <w:pPr>
        <w:spacing w:after="0" w:line="209" w:lineRule="exact"/>
        <w:rPr>
          <w:sz w:val="20"/>
          <w:szCs w:val="20"/>
          <w:color w:val="auto"/>
        </w:rPr>
      </w:pPr>
    </w:p>
    <w:p>
      <w:pPr>
        <w:ind w:left="640" w:right="2319" w:hanging="632"/>
        <w:spacing w:after="0" w:line="237" w:lineRule="auto"/>
        <w:tabs>
          <w:tab w:leader="none" w:pos="6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207" w:lineRule="exact"/>
        <w:rPr>
          <w:sz w:val="20"/>
          <w:szCs w:val="20"/>
          <w:color w:val="auto"/>
        </w:rPr>
      </w:pPr>
    </w:p>
    <w:p>
      <w:pPr>
        <w:ind w:left="640" w:right="1779" w:hanging="632"/>
        <w:spacing w:after="0" w:line="236" w:lineRule="auto"/>
        <w:tabs>
          <w:tab w:leader="none" w:pos="6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Quarterly Report on Form 10-Q for the quarter ended March 31, 1994 and filed on May 14, 1994.</w:t>
      </w:r>
    </w:p>
    <w:p>
      <w:pPr>
        <w:spacing w:after="0" w:line="209" w:lineRule="exact"/>
        <w:rPr>
          <w:sz w:val="20"/>
          <w:szCs w:val="20"/>
          <w:color w:val="auto"/>
        </w:rPr>
      </w:pPr>
    </w:p>
    <w:p>
      <w:pPr>
        <w:ind w:left="640" w:right="2099" w:hanging="632"/>
        <w:spacing w:after="0" w:line="279" w:lineRule="auto"/>
        <w:tabs>
          <w:tab w:leader="none" w:pos="64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Exhibits to, and incorporated herein by reference to, the Registrant's Annual Report on Form 10-K for the fiscal year ended December 31, 1993 and filed on March 30, 1994.</w:t>
      </w:r>
    </w:p>
    <w:p>
      <w:pPr>
        <w:spacing w:after="0" w:line="178" w:lineRule="exact"/>
        <w:rPr>
          <w:sz w:val="20"/>
          <w:szCs w:val="20"/>
          <w:color w:val="auto"/>
        </w:rPr>
      </w:pPr>
    </w:p>
    <w:p>
      <w:pPr>
        <w:ind w:left="640" w:right="1879" w:hanging="632"/>
        <w:spacing w:after="0" w:line="236" w:lineRule="auto"/>
        <w:tabs>
          <w:tab w:leader="none" w:pos="6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March 31, 1996.</w:t>
      </w:r>
    </w:p>
    <w:p>
      <w:pPr>
        <w:spacing w:after="0" w:line="209" w:lineRule="exact"/>
        <w:rPr>
          <w:sz w:val="20"/>
          <w:szCs w:val="20"/>
          <w:color w:val="auto"/>
        </w:rPr>
      </w:pPr>
    </w:p>
    <w:p>
      <w:pPr>
        <w:ind w:left="640" w:right="1879" w:hanging="632"/>
        <w:spacing w:after="0" w:line="236" w:lineRule="auto"/>
        <w:tabs>
          <w:tab w:leader="none" w:pos="6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by reference to, the Registrant's Quarterly Report on Form 10-Q for the quarter ended September 30, 1996.</w:t>
      </w:r>
    </w:p>
    <w:p>
      <w:pPr>
        <w:spacing w:after="0" w:line="209" w:lineRule="exact"/>
        <w:rPr>
          <w:sz w:val="20"/>
          <w:szCs w:val="20"/>
          <w:color w:val="auto"/>
        </w:rPr>
      </w:pPr>
    </w:p>
    <w:p>
      <w:pPr>
        <w:jc w:val="both"/>
        <w:ind w:left="640" w:right="2099" w:hanging="632"/>
        <w:spacing w:after="0" w:line="279" w:lineRule="auto"/>
        <w:tabs>
          <w:tab w:leader="none" w:pos="64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Annual Report on Form 10-K for the fiscal year ended December 31, 1996 and filed on March 31, 1997.</w:t>
      </w:r>
    </w:p>
    <w:p>
      <w:pPr>
        <w:spacing w:after="0" w:line="173"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Previously filed with the Commission as an Exhibit to, and incorporated</w:t>
      </w:r>
    </w:p>
    <w:p>
      <w:pPr>
        <w:sectPr>
          <w:pgSz w:w="11900" w:h="16838" w:orient="portrait"/>
          <w:cols w:equalWidth="0" w:num="1">
            <w:col w:w="10219"/>
          </w:cols>
          <w:pgMar w:left="240" w:top="136" w:right="1440" w:bottom="0" w:gutter="0" w:footer="0" w:header="0"/>
        </w:sectPr>
      </w:pPr>
    </w:p>
    <w:bookmarkStart w:id="76" w:name="page77"/>
    <w:bookmarkEnd w:id="76"/>
    <w:p>
      <w:pPr>
        <w:ind w:left="640" w:right="2099"/>
        <w:spacing w:after="0" w:line="235" w:lineRule="auto"/>
        <w:rPr>
          <w:sz w:val="20"/>
          <w:szCs w:val="20"/>
          <w:color w:val="auto"/>
        </w:rPr>
      </w:pPr>
      <w:r>
        <w:rPr>
          <w:rFonts w:ascii="Courier New" w:cs="Courier New" w:eastAsia="Courier New" w:hAnsi="Courier New"/>
          <w:sz w:val="18"/>
          <w:szCs w:val="18"/>
          <w:color w:val="auto"/>
        </w:rPr>
        <w:t>herein by reference to, the Registrant's Annual Report on Form 10-K for the fiscal year ended December 31, 1995.</w:t>
      </w:r>
    </w:p>
    <w:p>
      <w:pPr>
        <w:spacing w:after="0" w:line="208" w:lineRule="exact"/>
        <w:rPr>
          <w:sz w:val="20"/>
          <w:szCs w:val="20"/>
          <w:color w:val="auto"/>
        </w:rPr>
      </w:pPr>
    </w:p>
    <w:p>
      <w:pPr>
        <w:ind w:left="640" w:right="1779" w:hanging="632"/>
        <w:spacing w:after="0" w:line="236" w:lineRule="auto"/>
        <w:tabs>
          <w:tab w:leader="none" w:pos="64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Quarterly Report on Form 10-Q for the quarter ended September 30, 1997 and filed on November 14, 1997.</w:t>
      </w:r>
    </w:p>
    <w:p>
      <w:pPr>
        <w:spacing w:after="0" w:line="208" w:lineRule="exact"/>
        <w:rPr>
          <w:rFonts w:ascii="Courier New" w:cs="Courier New" w:eastAsia="Courier New" w:hAnsi="Courier New"/>
          <w:sz w:val="18"/>
          <w:szCs w:val="18"/>
          <w:color w:val="auto"/>
        </w:rPr>
      </w:pPr>
    </w:p>
    <w:p>
      <w:pPr>
        <w:ind w:left="640" w:right="2099" w:hanging="632"/>
        <w:spacing w:after="0" w:line="236" w:lineRule="auto"/>
        <w:tabs>
          <w:tab w:leader="none" w:pos="6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Exhibits to, and incorporated herein by reference to, the Registrant's Registration Statement on Form S-8, File No. 333-37313.</w:t>
      </w:r>
    </w:p>
    <w:p>
      <w:pPr>
        <w:spacing w:after="0" w:line="209" w:lineRule="exact"/>
        <w:rPr>
          <w:sz w:val="20"/>
          <w:szCs w:val="20"/>
          <w:color w:val="auto"/>
        </w:rPr>
      </w:pPr>
    </w:p>
    <w:p>
      <w:pPr>
        <w:jc w:val="both"/>
        <w:ind w:left="640" w:right="2099" w:hanging="632"/>
        <w:spacing w:after="0" w:line="279" w:lineRule="auto"/>
        <w:tabs>
          <w:tab w:leader="none" w:pos="64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annual report on Form 10-K for the fiscal year ended December 31, 1997 and filed on March 30, 1998.</w:t>
      </w:r>
    </w:p>
    <w:p>
      <w:pPr>
        <w:sectPr>
          <w:pgSz w:w="11900" w:h="16838" w:orient="portrait"/>
          <w:cols w:equalWidth="0" w:num="1">
            <w:col w:w="10219"/>
          </w:cols>
          <w:pgMar w:left="240" w:top="142"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Previously filed with the Commission as an Exhibit to, and incorporated herein by reference to, the Registrant's current report on Form 8-K filed on August 3, 1998.</w:t>
      </w:r>
    </w:p>
    <w:p>
      <w:pPr>
        <w:spacing w:after="0" w:line="200" w:lineRule="exact"/>
        <w:rPr>
          <w:sz w:val="20"/>
          <w:szCs w:val="20"/>
          <w:color w:val="auto"/>
        </w:rPr>
      </w:pPr>
    </w:p>
    <w:p>
      <w:pPr>
        <w:sectPr>
          <w:pgSz w:w="11900" w:h="16838" w:orient="portrait"/>
          <w:cols w:equalWidth="0" w:num="2">
            <w:col w:w="320" w:space="320"/>
            <w:col w:w="9579"/>
          </w:cols>
          <w:pgMar w:left="240" w:top="142" w:right="1440" w:bottom="1440" w:gutter="0" w:footer="0" w:header="0"/>
          <w:type w:val="continuous"/>
        </w:sectPr>
      </w:pPr>
    </w:p>
    <w:p>
      <w:pPr>
        <w:spacing w:after="0" w:line="211" w:lineRule="exact"/>
        <w:rPr>
          <w:sz w:val="20"/>
          <w:szCs w:val="20"/>
          <w:color w:val="auto"/>
        </w:rPr>
      </w:pPr>
    </w:p>
    <w:p>
      <w:pPr>
        <w:ind w:left="640" w:right="1879" w:hanging="639"/>
        <w:spacing w:after="0" w:line="236" w:lineRule="auto"/>
        <w:tabs>
          <w:tab w:leader="none" w:pos="620" w:val="left"/>
        </w:tabs>
        <w:rPr>
          <w:sz w:val="20"/>
          <w:szCs w:val="20"/>
          <w:color w:val="auto"/>
        </w:rPr>
      </w:pPr>
      <w:r>
        <w:rPr>
          <w:rFonts w:ascii="Courier New" w:cs="Courier New" w:eastAsia="Courier New" w:hAnsi="Courier New"/>
          <w:sz w:val="18"/>
          <w:szCs w:val="18"/>
          <w:color w:val="auto"/>
        </w:rPr>
        <w:t>{**}</w:t>
        <w:tab/>
        <w:t>Previously filed with the Commission as an Exhibit to, and incorporated herein by reference to, the Registrant's current report on Form 8-K filed on December 7, 2001.</w:t>
      </w:r>
    </w:p>
    <w:p>
      <w:pPr>
        <w:spacing w:after="0" w:line="209" w:lineRule="exact"/>
        <w:rPr>
          <w:sz w:val="20"/>
          <w:szCs w:val="20"/>
          <w:color w:val="auto"/>
        </w:rPr>
      </w:pPr>
    </w:p>
    <w:p>
      <w:pPr>
        <w:jc w:val="both"/>
        <w:ind w:left="640" w:right="2099" w:hanging="632"/>
        <w:spacing w:after="0" w:line="279" w:lineRule="auto"/>
        <w:tabs>
          <w:tab w:leader="none" w:pos="64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annual report on Form 10-K for the fiscal year ended December 31, 1998 and filed on March 31, 1999.</w:t>
      </w:r>
    </w:p>
    <w:p>
      <w:pPr>
        <w:spacing w:after="0" w:line="178" w:lineRule="exact"/>
        <w:rPr>
          <w:sz w:val="20"/>
          <w:szCs w:val="20"/>
          <w:color w:val="auto"/>
        </w:rPr>
      </w:pPr>
    </w:p>
    <w:p>
      <w:pPr>
        <w:jc w:val="both"/>
        <w:ind w:left="640" w:right="2099" w:hanging="631"/>
        <w:spacing w:after="0" w:line="236" w:lineRule="auto"/>
        <w:tabs>
          <w:tab w:leader="none" w:pos="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Previously filed with the Commission as an Exhibit to, and incorporated herein by reference to, the Registrant's current report on Form 8-K on January 14, 2000.</w:t>
      </w:r>
    </w:p>
    <w:p>
      <w:pPr>
        <w:spacing w:after="0" w:line="209" w:lineRule="exact"/>
        <w:rPr>
          <w:sz w:val="20"/>
          <w:szCs w:val="20"/>
          <w:color w:val="auto"/>
        </w:rPr>
      </w:pPr>
    </w:p>
    <w:p>
      <w:pPr>
        <w:ind w:left="640" w:right="1879" w:hanging="631"/>
        <w:spacing w:after="0" w:line="236" w:lineRule="auto"/>
        <w:tabs>
          <w:tab w:leader="none" w:pos="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Previously filed with the Commission as an Exhibit to, and incorporated herein by reference to, the Registrant's definitive proxy statement filed May 1, 2001.</w:t>
      </w:r>
    </w:p>
    <w:p>
      <w:pPr>
        <w:spacing w:after="0" w:line="209" w:lineRule="exact"/>
        <w:rPr>
          <w:sz w:val="20"/>
          <w:szCs w:val="20"/>
          <w:color w:val="auto"/>
        </w:rPr>
      </w:pPr>
    </w:p>
    <w:p>
      <w:pPr>
        <w:jc w:val="both"/>
        <w:ind w:left="640" w:right="2099" w:hanging="632"/>
        <w:spacing w:after="0" w:line="236" w:lineRule="auto"/>
        <w:tabs>
          <w:tab w:leader="none" w:pos="6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on Form S-1, File No. 333-45496.</w:t>
      </w:r>
    </w:p>
    <w:p>
      <w:pPr>
        <w:spacing w:after="0" w:line="209" w:lineRule="exact"/>
        <w:rPr>
          <w:sz w:val="20"/>
          <w:szCs w:val="20"/>
          <w:color w:val="auto"/>
        </w:rPr>
      </w:pPr>
    </w:p>
    <w:p>
      <w:pPr>
        <w:jc w:val="both"/>
        <w:ind w:left="640" w:right="2099" w:hanging="632"/>
        <w:spacing w:after="0" w:line="279" w:lineRule="auto"/>
        <w:tabs>
          <w:tab w:leader="none" w:pos="64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filed with the Commission as an Exhibit to, and incorporated herein by reference to, the Registrant's Annual Report on Form 10-K for the fiscal year ended December 31, 2000 and filed on April 2, 2001.</w:t>
      </w:r>
    </w:p>
    <w:p>
      <w:pPr>
        <w:spacing w:after="0" w:line="178" w:lineRule="exact"/>
        <w:rPr>
          <w:sz w:val="20"/>
          <w:szCs w:val="20"/>
          <w:color w:val="auto"/>
        </w:rPr>
      </w:pPr>
    </w:p>
    <w:p>
      <w:pPr>
        <w:ind w:left="640" w:right="1999" w:hanging="632"/>
        <w:spacing w:after="0" w:line="236" w:lineRule="auto"/>
        <w:tabs>
          <w:tab w:leader="none" w:pos="6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 herein by reference to, the Registrant's Registration Statement filed on Form S-1 as amended to Form S-3, File No. 333-61726.</w:t>
      </w:r>
    </w:p>
    <w:p>
      <w:pPr>
        <w:spacing w:after="0" w:line="209" w:lineRule="exact"/>
        <w:rPr>
          <w:sz w:val="20"/>
          <w:szCs w:val="20"/>
          <w:color w:val="auto"/>
        </w:rPr>
      </w:pPr>
    </w:p>
    <w:p>
      <w:pPr>
        <w:ind w:left="640" w:right="1999" w:hanging="632"/>
        <w:spacing w:after="0" w:line="236" w:lineRule="auto"/>
        <w:tabs>
          <w:tab w:leader="none" w:pos="64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with the Commission as an Exhibit to, and incorporated herein by reference to, the Registrant's Registration Statement filed on Form S-3, File No. 333-75806.</w:t>
      </w:r>
    </w:p>
    <w:p>
      <w:pPr>
        <w:sectPr>
          <w:pgSz w:w="11900" w:h="16838" w:orient="portrait"/>
          <w:cols w:equalWidth="0" w:num="1">
            <w:col w:w="10219"/>
          </w:cols>
          <w:pgMar w:left="240" w:top="142" w:right="1440" w:bottom="1440" w:gutter="0" w:footer="0" w:header="0"/>
          <w:type w:val="continuous"/>
        </w:sectPr>
      </w:pPr>
    </w:p>
    <w:bookmarkStart w:id="77" w:name="page78"/>
    <w:bookmarkEnd w:id="77"/>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CONSENT OF ERNST &amp; YOUNG LLP, INDEPENDENT AUDITORS</w:t>
      </w:r>
    </w:p>
    <w:p>
      <w:pPr>
        <w:spacing w:after="0" w:line="207" w:lineRule="exact"/>
        <w:rPr>
          <w:sz w:val="20"/>
          <w:szCs w:val="20"/>
          <w:color w:val="auto"/>
        </w:rPr>
      </w:pPr>
    </w:p>
    <w:p>
      <w:pPr>
        <w:ind w:right="2099" w:firstLine="421"/>
        <w:spacing w:after="0" w:line="238"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No. 333-66700) pertaining to the 2001 Equity Incentive Plan, in the Registration Statements (Form S-8 No. 333-49524 and 333-29335) pertaining to the 1998 Incentive Stock Plan, 1992 Equity Incentive Plan, 1992 Employee Stock Purchase Plan and 1992 Stock Option Plan for Non-Employee Directors, in the Registration Statement (Form S-8 No. 333-10773) pertaining to the 1992 Equity Incentive Plan, in the Registration Statement (Form S-8 No. 333-37313) pertaining to the 1996 StemCells, Inc. Stock Option Plan and the 1997 CytoTherapeutics, Inc. StemCells Research Stock Option Plan, in the Registration Statements (Form S-3 No. 333-75806, No. 333-66692, No. 333-61726 and No. 333-83992) of Stemcells, Inc. and in the Registration Statements (Form S-3 No. 333-68900 and No. 333-91228) of CytoTherapeutics, Inc. and in the related Prospectuses of our report dated February 12, 2002, except for Note 1--Restatement of Financial Statements, as to which the date is July 29, 2002, with respect to the consolidated financial statements of StemCells, Inc. included in the Annual Report (Form 10-K/A) for the year ended December 31, 2001.</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Ernst &amp; Young LLP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Palo Alto, California</w:t>
      </w:r>
    </w:p>
    <w:p>
      <w:pPr>
        <w:spacing w:after="0" w:line="238" w:lineRule="auto"/>
        <w:rPr>
          <w:sz w:val="20"/>
          <w:szCs w:val="20"/>
          <w:color w:val="auto"/>
        </w:rPr>
      </w:pPr>
      <w:r>
        <w:rPr>
          <w:rFonts w:ascii="Courier New" w:cs="Courier New" w:eastAsia="Courier New" w:hAnsi="Courier New"/>
          <w:sz w:val="18"/>
          <w:szCs w:val="18"/>
          <w:color w:val="auto"/>
        </w:rPr>
        <w:t>July 30, 2002</w:t>
      </w:r>
    </w:p>
    <w:p>
      <w:pPr>
        <w:sectPr>
          <w:pgSz w:w="11900" w:h="16838" w:orient="portrait"/>
          <w:cols w:equalWidth="0" w:num="1">
            <w:col w:w="10219"/>
          </w:cols>
          <w:pgMar w:left="240" w:top="541" w:right="1440" w:bottom="1440" w:gutter="0" w:footer="0" w:header="0"/>
        </w:sectPr>
      </w:pPr>
    </w:p>
    <w:bookmarkStart w:id="78" w:name="page79"/>
    <w:bookmarkEnd w:id="78"/>
    <w:p>
      <w:pPr>
        <w:jc w:val="right"/>
        <w:ind w:right="1779"/>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CAUTIONARY FACTORS RELEVANT TO FORWARD-LOOKING INFORMATION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YOU SHOULD CAREFULLY CONSIDER THE RISKS DESCRIBED BELOW BEFORE MAKING AN INVESTMENT DECISION REGARDING STEMCELLS, INC. WE MAY FACE OTHER RISKS NOT DESCRIBED BELOW THAT WE DO NOT PRESENTLY KNOW ABOUT OR THAT WE CURRENTLY DEEM IMMATERIAL.</w:t>
      </w:r>
    </w:p>
    <w:p>
      <w:pPr>
        <w:spacing w:after="0" w:line="207"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Our business, financial condition or results of operations could be materially adversely affected by any of these risks. Consequentially, the trading price of our common stock could decline, resulting in the loss of all or part of your investment.</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OUR TECHNOLOGY IS AT AN EARLY STAGE OF DISCOVERY AND DEVELOPMENT, AND WE MAY FAIL TO DEVELOP ANY COMMERCIALLY ACCEPTABLE PRODUCTS.</w:t>
      </w:r>
    </w:p>
    <w:p>
      <w:pPr>
        <w:spacing w:after="0" w:line="208"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Our stem cell technology is at the early pre-clinical stage for the brain stem cell and at the discovery phase for the liver and pancreas stem cells and has not yet led to the development of any product. We may fail to discover the stem cells we are seeking, to develop any products, to obtain regulatory approvals, to enter clinical trials, or to commercialize any products. Any product using stem cell technology may fail to:</w:t>
      </w:r>
    </w:p>
    <w:p>
      <w:pPr>
        <w:spacing w:after="0" w:line="204" w:lineRule="exact"/>
        <w:rPr>
          <w:sz w:val="20"/>
          <w:szCs w:val="20"/>
          <w:color w:val="auto"/>
        </w:rPr>
      </w:pPr>
    </w:p>
    <w:p>
      <w:pPr>
        <w:ind w:left="640" w:hanging="211"/>
        <w:spacing w:after="0"/>
        <w:tabs>
          <w:tab w:leader="none" w:pos="6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survive and persist in the desired location;</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the intended therapeutic benefits;</w:t>
      </w:r>
    </w:p>
    <w:p>
      <w:pPr>
        <w:spacing w:after="0" w:line="201" w:lineRule="exact"/>
        <w:rPr>
          <w:rFonts w:ascii="Courier New" w:cs="Courier New" w:eastAsia="Courier New" w:hAnsi="Courier New"/>
          <w:sz w:val="18"/>
          <w:szCs w:val="18"/>
          <w:color w:val="auto"/>
        </w:rPr>
      </w:pPr>
    </w:p>
    <w:p>
      <w:pPr>
        <w:ind w:left="640" w:hanging="211"/>
        <w:spacing w:after="0"/>
        <w:tabs>
          <w:tab w:leader="none" w:pos="6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properly integrate into existing tissue in the desired manner; or</w:t>
      </w:r>
    </w:p>
    <w:p>
      <w:pPr>
        <w:spacing w:after="0" w:line="206" w:lineRule="exact"/>
        <w:rPr>
          <w:rFonts w:ascii="Courier New" w:cs="Courier New" w:eastAsia="Courier New" w:hAnsi="Courier New"/>
          <w:sz w:val="18"/>
          <w:szCs w:val="18"/>
          <w:color w:val="auto"/>
        </w:rPr>
      </w:pPr>
    </w:p>
    <w:p>
      <w:pPr>
        <w:ind w:left="640" w:right="2419" w:hanging="211"/>
        <w:spacing w:after="0" w:line="235" w:lineRule="auto"/>
        <w:tabs>
          <w:tab w:leader="none" w:pos="6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achieve therapeutic benefits equal to or better than the standard of treatment at the time of testing.</w:t>
      </w:r>
    </w:p>
    <w:p>
      <w:pPr>
        <w:spacing w:after="0" w:line="20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In addition, our products may cause undesirable side effects. Results of early pre-clinical research may not be indicative of the results that will be obtained in later stages of pre-clinical or clinical research. If regulatory authorities do not approve our products, or if we fail to maintain regulatory compliance, we would have limited ability to commercialize our products, and our business and results of operations would be harmed. Furthermore, because stem cells are a new form of therapy, the marketplace may not accept any products we may develop. 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39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WE HAVE PAYMENT OBLIGATIONS RESULTING FROM REAL PROPERTY OWNED OR LEASED BY US IN RHODE ISLAND, WHICH DIVERTS FUNDING FROM OUR STEM CELL RESEARCH AND DEVELOPMENT.</w:t>
      </w:r>
    </w:p>
    <w:p>
      <w:pPr>
        <w:spacing w:after="0" w:line="209"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Prior to our reorganization in 1999 and the consolidation of our business in California, we carried out our encapsulated cell therapy programs in Lincoln, Rhode Island, where we also had our administrative offices. Although we have vacated the Rhode Island facilities, we remain obligated to make lease payments and payments for operating costs of approximately $1,200,000 per year for our former science and administrative facility, which we have leased through June 30, 2013, and debt service payments and payments for operating costs of approximately $1,000,000 per year for our former encapsulated cell therapy pilot manufacturing facility, which we own. We have currently subleased a portion of the science and administrative facility, but cannot be sure that we will be able to do so for the entire duration of our obligation. We are seeking to sublease the remaining portion of the science and administrative facility. We have currently subleased the entire pilot manufacturing facility, but may not be able to sublease or sell the facility in the future once the current sublease agreements expire. These continuing costs significantly reduce our cash resources and adversely affect our ability to fund further development of our stem cell technology.</w:t>
      </w:r>
    </w:p>
    <w:p>
      <w:pPr>
        <w:spacing w:after="0" w:line="200" w:lineRule="exact"/>
        <w:rPr>
          <w:sz w:val="20"/>
          <w:szCs w:val="20"/>
          <w:color w:val="auto"/>
        </w:rPr>
      </w:pPr>
    </w:p>
    <w:p>
      <w:pPr>
        <w:spacing w:after="0" w:line="211"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WE MAY NEED BUT FAIL TO OBTAIN PARTNERS TO SUPPORT OUR STEM CELL DEVELOPMENT EFFORTS AND TO COMMERCIALIZE OUR TECHNOLOGY.</w:t>
      </w:r>
    </w:p>
    <w:p>
      <w:pPr>
        <w:spacing w:after="0" w:line="208" w:lineRule="exact"/>
        <w:rPr>
          <w:sz w:val="20"/>
          <w:szCs w:val="20"/>
          <w:color w:val="auto"/>
        </w:rPr>
      </w:pPr>
    </w:p>
    <w:p>
      <w:pPr>
        <w:ind w:right="1779" w:firstLine="421"/>
        <w:spacing w:after="0" w:line="271" w:lineRule="auto"/>
        <w:rPr>
          <w:sz w:val="20"/>
          <w:szCs w:val="20"/>
          <w:color w:val="auto"/>
        </w:rPr>
      </w:pPr>
      <w:r>
        <w:rPr>
          <w:rFonts w:ascii="Courier New" w:cs="Courier New" w:eastAsia="Courier New" w:hAnsi="Courier New"/>
          <w:sz w:val="16"/>
          <w:szCs w:val="16"/>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w:t>
      </w:r>
    </w:p>
    <w:p>
      <w:pPr>
        <w:sectPr>
          <w:pgSz w:w="11900" w:h="16838" w:orient="portrait"/>
          <w:cols w:equalWidth="0" w:num="1">
            <w:col w:w="10219"/>
          </w:cols>
          <w:pgMar w:left="240" w:top="541" w:right="1440" w:bottom="0" w:gutter="0" w:footer="0" w:header="0"/>
        </w:sectPr>
      </w:pPr>
    </w:p>
    <w:bookmarkStart w:id="79" w:name="page80"/>
    <w:bookmarkEnd w:id="79"/>
    <w:p>
      <w:pPr>
        <w:ind w:right="1779"/>
        <w:spacing w:after="0" w:line="237" w:lineRule="auto"/>
        <w:rPr>
          <w:sz w:val="20"/>
          <w:szCs w:val="20"/>
          <w:color w:val="auto"/>
        </w:rPr>
      </w:pPr>
      <w:r>
        <w:rPr>
          <w:rFonts w:ascii="Courier New" w:cs="Courier New" w:eastAsia="Courier New" w:hAnsi="Courier New"/>
          <w:sz w:val="18"/>
          <w:szCs w:val="18"/>
          <w:color w:val="auto"/>
        </w:rPr>
        <w:t>engage, in discussions regarding such arrangements, we have not reached any agreement, and we may fail to obtain any such agreement on terms acceptable to us. Even if we enter into these arrangements, we may not be able to satisfy our obligations under them or renew or replace them after their original terms expire. Furthermore, these arrangements may require us to grant certain rights to third parties, including exclusive marketing rights to one or more products, may require us to issue securities to our collaborators or may contain other terms that are burdensome to us. If any of our collaborators terminates its relationship with us or fails to perform its obligations in a timely manner, the development or commercialization of our technology and potential products may be adversely affected.</w:t>
      </w:r>
    </w:p>
    <w:p>
      <w:pPr>
        <w:spacing w:after="0" w:line="21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WE HAVE A HISTORY OF OPERATING LOSSES AND WE MAY FAIL TO OBTAIN REVENUES OR BECOME PROFITABLE.</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currently have no cooperative agreements and we have received only two research grants for our stem cell technology, and we may not obtain any such agreements or additional grants in the future or receive any revenues from them.</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IF WE ARE UNABLE TO PROTECT OUR PATENTS AND PROPRIETARY RIGHTS, OUR BUSINESS, FINANCIAL CONDITION AND RESULTS OF OPERATION WILL BE HARMED.</w:t>
      </w:r>
    </w:p>
    <w:p>
      <w:pPr>
        <w:spacing w:after="0" w:line="208"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We own or license a number of patents and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We cannot be certain that we were the first to make the inventions covered by each of our pending patent applications or that we were the first to file patent applications for such inventions because patent applications are secret until patents are issued in the United States or until the applications are published in foreign countries, and because publication of discoveries in the scientific or patent literature often lags behind actual discoveries.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 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w:t>
      </w:r>
    </w:p>
    <w:p>
      <w:pPr>
        <w:spacing w:after="0" w:line="200" w:lineRule="exact"/>
        <w:rPr>
          <w:sz w:val="20"/>
          <w:szCs w:val="20"/>
          <w:color w:val="auto"/>
        </w:rPr>
      </w:pPr>
    </w:p>
    <w:p>
      <w:pPr>
        <w:spacing w:after="0" w:line="21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issued invalidly. Further, patents issue for a limited term and our patents may expire before we utilize them profitably.</w:t>
      </w:r>
    </w:p>
    <w:p>
      <w:pPr>
        <w:spacing w:after="0" w:line="20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 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216"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IF OTHERS ARE FIRST TO DISCOVER AND PATENT THE STEM CELLS WE ARE SEEKING TO DISCOVER, WE COULD BE BLOCKED FROM FURTHER WORK ON THOSE STEM CELLS.</w:t>
      </w:r>
    </w:p>
    <w:p>
      <w:pPr>
        <w:spacing w:after="0" w:line="208" w:lineRule="exact"/>
        <w:rPr>
          <w:sz w:val="20"/>
          <w:szCs w:val="20"/>
          <w:color w:val="auto"/>
        </w:rPr>
      </w:pPr>
    </w:p>
    <w:p>
      <w:pPr>
        <w:ind w:right="1879" w:firstLine="421"/>
        <w:spacing w:after="0" w:line="290" w:lineRule="auto"/>
        <w:rPr>
          <w:sz w:val="20"/>
          <w:szCs w:val="20"/>
          <w:color w:val="auto"/>
        </w:rPr>
      </w:pPr>
      <w:r>
        <w:rPr>
          <w:rFonts w:ascii="Courier New" w:cs="Courier New" w:eastAsia="Courier New" w:hAnsi="Courier New"/>
          <w:sz w:val="16"/>
          <w:szCs w:val="16"/>
          <w:color w:val="auto"/>
        </w:rPr>
        <w:t>Because the first person or entity to discover and obtain a valid patent to a particular stem or progenitor cell may effectively block all others, it will</w:t>
      </w:r>
    </w:p>
    <w:p>
      <w:pPr>
        <w:sectPr>
          <w:pgSz w:w="11900" w:h="16838" w:orient="portrait"/>
          <w:cols w:equalWidth="0" w:num="1">
            <w:col w:w="10219"/>
          </w:cols>
          <w:pgMar w:left="240" w:top="142" w:right="1440" w:bottom="0" w:gutter="0" w:footer="0" w:header="0"/>
        </w:sectPr>
      </w:pPr>
    </w:p>
    <w:bookmarkStart w:id="80" w:name="page81"/>
    <w:bookmarkEnd w:id="80"/>
    <w:p>
      <w:pPr>
        <w:ind w:right="1999"/>
        <w:spacing w:after="0" w:line="237" w:lineRule="auto"/>
        <w:rPr>
          <w:sz w:val="20"/>
          <w:szCs w:val="20"/>
          <w:color w:val="auto"/>
        </w:rPr>
      </w:pPr>
      <w:r>
        <w:rPr>
          <w:rFonts w:ascii="Courier New" w:cs="Courier New" w:eastAsia="Courier New" w:hAnsi="Courier New"/>
          <w:sz w:val="18"/>
          <w:szCs w:val="18"/>
          <w:color w:val="auto"/>
        </w:rPr>
        <w:t>be important for us or our collaborators to be the first to discover any stem cell that we are seeking to discover. Failure to be the first could prevent us from commercializing all of our research and development affected by that patent.</w:t>
      </w:r>
    </w:p>
    <w:p>
      <w:pPr>
        <w:spacing w:after="0" w:line="20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IF WE ARE UNABLE TO OBTAIN NECESSARY LICENSES TO THIRD PARTY PATENTS AND OTHER RIGHTS, WE MAY NOT BE ABLE TO COMMERCIALLY DEVELOP OUR EXPECTED PRODUCTS.</w:t>
      </w:r>
    </w:p>
    <w:p>
      <w:pPr>
        <w:spacing w:after="0" w:line="170"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 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these licenses could expose us to the risks of third party patents and/or technology. We can give no assurance that any of these licenses will provide effective protection against our competitors.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COMPETE WITH COMPANIES THAT HAVE SIGNIFICANT ADVANTAGES OVER US.</w:t>
      </w:r>
    </w:p>
    <w:p>
      <w:pPr>
        <w:spacing w:after="0" w:line="207" w:lineRule="exact"/>
        <w:rPr>
          <w:sz w:val="20"/>
          <w:szCs w:val="20"/>
          <w:color w:val="auto"/>
        </w:rPr>
      </w:pPr>
    </w:p>
    <w:p>
      <w:pPr>
        <w:ind w:right="1879" w:firstLine="421"/>
        <w:spacing w:after="0" w:line="271" w:lineRule="auto"/>
        <w:rPr>
          <w:sz w:val="20"/>
          <w:szCs w:val="20"/>
          <w:color w:val="auto"/>
        </w:rPr>
      </w:pPr>
      <w:r>
        <w:rPr>
          <w:rFonts w:ascii="Courier New" w:cs="Courier New" w:eastAsia="Courier New" w:hAnsi="Courier New"/>
          <w:sz w:val="16"/>
          <w:szCs w:val="16"/>
          <w:color w:val="auto"/>
        </w:rPr>
        <w:t>The market for therapeutic products that address degenerative diseases is large and competition is intense. For example, while we believe that our neural stem cells may have application to Parkinson's disease, we have no clinical program directed toward that disease at this time. More than twenty companies worldwide, including Merck, Roche, Cephalon, Schering AG, Pharmacia Corp., and Genzyme have at least one clinical trial for Parkinson's disease in progress at some phase, and some have more than one. At least seven companies already have products on the market. We expect competition to increase.</w:t>
      </w:r>
    </w:p>
    <w:p>
      <w:pPr>
        <w:spacing w:after="0" w:line="186"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In general, we believe that our most significant competitors will be fully integrated pharmaceutical companies and more established biotechnology companies, such as Biogen, Inc. and Genzyme, an Elan Corporation. These companies already produce or are developing treatments for degenerative diseases that are not stem cell-based,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other companies, some of which are</w:t>
      </w:r>
    </w:p>
    <w:p>
      <w:pPr>
        <w:spacing w:after="0" w:line="200" w:lineRule="exact"/>
        <w:rPr>
          <w:sz w:val="20"/>
          <w:szCs w:val="20"/>
          <w:color w:val="auto"/>
        </w:rPr>
      </w:pPr>
    </w:p>
    <w:p>
      <w:pPr>
        <w:spacing w:after="0" w:line="21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smaller and may be privately owned, including CellFactors, Diacrin, Geron, Layton Bioscience, NeuralStem Biopharmaceuticals, NeuroNova, and ReNeuron, and with universities and other research institutions who are developing treatments for degenerative diseases that are stem cell-based. Our competitors may succeed in developing technologies and products that are more effective than the ones we are developing, or that would render our technology obsolete or non-competitive. 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207"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DEVELOPMENT OF OUR TECHNOLOGY IS SUBJECT TO AND RESTRICTED BY EXTENSIVE GOVERNMENT REGULATION, WHICH COULD IMPEDE OUR BUSINESS.</w:t>
      </w:r>
    </w:p>
    <w:p>
      <w:pPr>
        <w:spacing w:after="0" w:line="208" w:lineRule="exact"/>
        <w:rPr>
          <w:sz w:val="20"/>
          <w:szCs w:val="20"/>
          <w:color w:val="auto"/>
        </w:rPr>
      </w:pPr>
    </w:p>
    <w:p>
      <w:pPr>
        <w:ind w:right="1779" w:firstLine="421"/>
        <w:spacing w:after="0" w:line="270" w:lineRule="auto"/>
        <w:rPr>
          <w:sz w:val="20"/>
          <w:szCs w:val="20"/>
          <w:color w:val="auto"/>
        </w:rPr>
      </w:pPr>
      <w:r>
        <w:rPr>
          <w:rFonts w:ascii="Courier New" w:cs="Courier New" w:eastAsia="Courier New" w:hAnsi="Courier New"/>
          <w:sz w:val="16"/>
          <w:szCs w:val="16"/>
          <w:color w:val="auto"/>
        </w:rPr>
        <w:t>Our research and development efforts, as well as any future clinical trials, and the manufacturing and marketing of any products we may develop, will be subject to and restricted by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U.S. Congress and other legislative bodies may enact regulatory reforms or restrictions on the development of new therapies that could adversely affect the regulatory environment in which we operate or the development of any products we may develop. We base our research and development on the use of human stem and progenitor cells obtained from fetal tissue. The federal and state governments and other jurisdictions impose restrictions on the use of fetal tissue. These restrictions change from time to time and may become more</w:t>
      </w:r>
    </w:p>
    <w:p>
      <w:pPr>
        <w:sectPr>
          <w:pgSz w:w="11900" w:h="16838" w:orient="portrait"/>
          <w:cols w:equalWidth="0" w:num="1">
            <w:col w:w="10219"/>
          </w:cols>
          <w:pgMar w:left="240" w:top="142" w:right="1440" w:bottom="0" w:gutter="0" w:footer="0" w:header="0"/>
        </w:sectPr>
      </w:pPr>
    </w:p>
    <w:bookmarkStart w:id="81" w:name="page82"/>
    <w:bookmarkEnd w:id="81"/>
    <w:p>
      <w:pPr>
        <w:ind w:right="1779"/>
        <w:spacing w:after="0" w:line="237" w:lineRule="auto"/>
        <w:rPr>
          <w:sz w:val="20"/>
          <w:szCs w:val="20"/>
          <w:color w:val="auto"/>
        </w:rPr>
      </w:pPr>
      <w:r>
        <w:rPr>
          <w:rFonts w:ascii="Courier New" w:cs="Courier New" w:eastAsia="Courier New" w:hAnsi="Courier New"/>
          <w:sz w:val="18"/>
          <w:szCs w:val="18"/>
          <w:color w:val="auto"/>
        </w:rPr>
        <w:t>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210" w:lineRule="exact"/>
        <w:rPr>
          <w:sz w:val="20"/>
          <w:szCs w:val="20"/>
          <w:color w:val="auto"/>
        </w:rPr>
      </w:pPr>
    </w:p>
    <w:p>
      <w:pPr>
        <w:ind w:right="1779" w:firstLine="421"/>
        <w:spacing w:after="0" w:line="238" w:lineRule="auto"/>
        <w:rPr>
          <w:sz w:val="20"/>
          <w:szCs w:val="20"/>
          <w:color w:val="auto"/>
        </w:rPr>
      </w:pPr>
      <w:r>
        <w:rPr>
          <w:rFonts w:ascii="Courier New" w:cs="Courier New" w:eastAsia="Courier New" w:hAnsi="Courier New"/>
          <w:sz w:val="18"/>
          <w:szCs w:val="18"/>
          <w:color w:val="auto"/>
        </w:rPr>
        <w:t>Although we do not use embryonic stem cells, government regulation and threatened regulation of embryonic tissue may lead outstanding researchers to leave the field of stem cell research, or the country, in order to assure that their careers will not be impeded by restrictions on their work. Similarly, these factors may induce the best graduate students to choose other fields less vulnerable to changes in regulatory oversight, thus exacerbating the risk, discussed below, that we may not be able to attract and retain the scientific personnel we need in face of the competition among pharmaceutical, biotechnology and health care companies, universities and research institutions for what may become a shrinking class of qualified individuals. In addition, we cannot assure you that constraints on use of embryonic stem cells will not be extended to use of fetal stem cells. Moreover, it is possible that concerns regarding research using embryonic stem cells will impact our ability to attract collaborators and investors and our stock price.</w:t>
      </w:r>
    </w:p>
    <w:p>
      <w:pPr>
        <w:spacing w:after="0" w:line="208"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We may apply for status under the Orphan Drug Act for some of our therapies to gain a seven year period of marketing exclusivity for those therapies. The U.S. Congress in the past has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21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WE LOSE THE SERVICES OF KEY PERSONNEL OR ARE UNABLE TO ATTRACT AND RETAIN ADDITIONAL QUALIFIED PERSONNEL, WE MAY HAVE TO DELAY, REDUCE OR ELIMINATE SOME OR ALL OF OUR RESEARCH AND DEVELOPMENT PROGRAMS.</w:t>
      </w:r>
    </w:p>
    <w:p>
      <w:pPr>
        <w:spacing w:after="0" w:line="209" w:lineRule="exact"/>
        <w:rPr>
          <w:sz w:val="20"/>
          <w:szCs w:val="20"/>
          <w:color w:val="auto"/>
        </w:rPr>
      </w:pPr>
    </w:p>
    <w:p>
      <w:pPr>
        <w:ind w:right="1999" w:firstLine="421"/>
        <w:spacing w:after="0" w:line="236" w:lineRule="auto"/>
        <w:rPr>
          <w:sz w:val="20"/>
          <w:szCs w:val="20"/>
          <w:color w:val="auto"/>
        </w:rPr>
      </w:pPr>
      <w:r>
        <w:rPr>
          <w:rFonts w:ascii="Courier New" w:cs="Courier New" w:eastAsia="Courier New" w:hAnsi="Courier New"/>
          <w:sz w:val="18"/>
          <w:szCs w:val="18"/>
          <w:color w:val="auto"/>
        </w:rPr>
        <w:t>We are highly dependent on the principal members of our management and scientific staff and some of our outside consultants, including the members of our scientific advisory board, our chief</w:t>
      </w:r>
    </w:p>
    <w:p>
      <w:pPr>
        <w:spacing w:after="0" w:line="200" w:lineRule="exact"/>
        <w:rPr>
          <w:sz w:val="20"/>
          <w:szCs w:val="20"/>
          <w:color w:val="auto"/>
        </w:rPr>
      </w:pP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executive officer, our vice president and the directors of our neural stem cell and liver stem cell programs. Although we have entered into employment agreements with some of these individuals, they may terminate their agreements at any time. In addition, our operations are dependent upon our ability to attract and retain additional qualified scientific and management personnel. We may not be able to attract and retain the personnel we need on acceptable terms given the competition for experienced personnel among pharmaceutical, biotechnology and health care companies, universities and research institutions.</w:t>
      </w:r>
    </w:p>
    <w:p>
      <w:pPr>
        <w:spacing w:after="0" w:line="186"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SINCE HEALTH CARE INSURERS AND OTHER ORGANIZATIONS MAY NOT PAY FOR OUR PRODUCTS OR MAY IMPOSE LIMITS ON REIMBURSEMENTS, OUR ABILITY TO BECOME PROFITABLE COULD BE REDUCED.</w:t>
      </w:r>
    </w:p>
    <w:p>
      <w:pPr>
        <w:spacing w:after="0" w:line="209"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U.S.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 In certain foreign markets, pricing or profitability of prescription pharmaceuticals is subject to government control. We also expect that there will continue to be a number of federal and state proposals to implement government control over health care costs. Efforts at health care reform are likely to continue in future legislative sessions. We do not know what legislative proposals federal or state governments will adopt or what actions federal, state or private payers for health care goods and services may take in response to health care reform proposals or legislation. We cannot predict the effect government control and other health care reforms may have on our business.</w:t>
      </w:r>
    </w:p>
    <w:p>
      <w:pPr>
        <w:sectPr>
          <w:pgSz w:w="11900" w:h="16838" w:orient="portrait"/>
          <w:cols w:equalWidth="0" w:num="1">
            <w:col w:w="10219"/>
          </w:cols>
          <w:pgMar w:left="240" w:top="142" w:right="1440" w:bottom="316" w:gutter="0" w:footer="0" w:header="0"/>
        </w:sectPr>
      </w:pPr>
    </w:p>
    <w:bookmarkStart w:id="82" w:name="page83"/>
    <w:bookmarkEnd w:id="82"/>
    <w:p>
      <w:pPr>
        <w:jc w:val="both"/>
        <w:ind w:right="2839"/>
        <w:spacing w:after="0" w:line="236" w:lineRule="auto"/>
        <w:rPr>
          <w:sz w:val="20"/>
          <w:szCs w:val="20"/>
          <w:color w:val="auto"/>
        </w:rPr>
      </w:pPr>
      <w:r>
        <w:rPr>
          <w:rFonts w:ascii="Courier New" w:cs="Courier New" w:eastAsia="Courier New" w:hAnsi="Courier New"/>
          <w:sz w:val="18"/>
          <w:szCs w:val="18"/>
          <w:color w:val="auto"/>
        </w:rPr>
        <w:t>WE HAVE LIMITED LIQUIDITY AND CAPITAL RESOURCES AND MAY NOT OBTAIN THE SIGNIFICANT CAPITAL RESOURCES WE WILL NEED TO SUSTAIN OUR RESEARCH AND DEVELOPMENT EFFORTS.</w:t>
      </w:r>
    </w:p>
    <w:p>
      <w:pPr>
        <w:spacing w:after="0" w:line="209"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commercializing them ourselves. If we are unable to draw down on our existing equity line or choose not to do so,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any such arrangements successfully will depend upon market conditions and, more specifically, on continued progress in our research and development efforts. We are prohibited from entering into other stand-by equity based credit facilities during the term of the common stock purchase agreement that governs our existing equity line.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OUR COMMON STOCK PRICE DROPS SIGNIFICANTLY, WE MAY BE DELISTED FROM THE NASDAQ NATIONAL MARKET, WHICH COULD ELIMINATE THE TRADING MARKET FOR OUR COMMON STOCK.</w:t>
      </w:r>
    </w:p>
    <w:p>
      <w:pPr>
        <w:spacing w:after="0" w:line="209" w:lineRule="exact"/>
        <w:rPr>
          <w:sz w:val="20"/>
          <w:szCs w:val="20"/>
          <w:color w:val="auto"/>
        </w:rPr>
      </w:pPr>
    </w:p>
    <w:p>
      <w:pPr>
        <w:ind w:right="1779" w:firstLine="421"/>
        <w:spacing w:after="0" w:line="269" w:lineRule="auto"/>
        <w:rPr>
          <w:sz w:val="20"/>
          <w:szCs w:val="20"/>
          <w:color w:val="auto"/>
        </w:rPr>
      </w:pPr>
      <w:r>
        <w:rPr>
          <w:rFonts w:ascii="Courier New" w:cs="Courier New" w:eastAsia="Courier New" w:hAnsi="Courier New"/>
          <w:sz w:val="16"/>
          <w:szCs w:val="16"/>
          <w:color w:val="auto"/>
        </w:rPr>
        <w:t>Our common stock is quoted on the Nasdaq National Market. In order to continue to be included in the Nasdaq National Market, a company must meet Nasdaq's maintenance criteria. The maintenance criteria most applicable to us requires a minimum bid price of $1.00 per share and $5,000,000 market value of publicly held shares. Additionally, we must maintain either $10 million in stockholders' equity or $4 million in net tangible assets. After November 1, 2002, the net tangible asset maintenance criterion will no longer apply and we must satisfy the stockholders' equity maintenance criterion. Stockholders' equity is composed of three fundamental sources: capital stock, additional paid-in-capital, and retained earnings. Capital stock represents ownership interest in the corporation. Additional paid-in-capital represents additional monies paid into the corporation by investors above the par value of shares issued. Retained earnings represents income (loss) that the corporation has accumulated as a result of its day-to-day operating activities. Our stockholders' equity at the end of 2001 was $13,207,807. Failure to meet these maintenance criteria may result in the delisting of our common stock from the Nasdaq National Market. If our common stock were delisted, in order to have our common stock relisted on the Nasdaq National Market we would be required to meet the criteria for initial listing, which are more stringent than the maintenance criteria. Accordingly, we cannot assure you that if we were delisted we would be able to have our common stock relisted on the Nasdaq National Market. If our common stock were delisted from the Nasdaq National Market, we would not be able to draw down any additional funds on our existing equity line, and we also may be required to pay damages to holders of our common stock under agreements we previously entered into with them in connection with equity financings. Finally, if our common stock were removed from listing on the Nasdaq National Market, it might become more difficult for us to raise funds through the sale of our common stock or securities convertible into our common stock.</w:t>
      </w:r>
    </w:p>
    <w:p>
      <w:pPr>
        <w:spacing w:after="0" w:line="200" w:lineRule="exact"/>
        <w:rPr>
          <w:sz w:val="20"/>
          <w:szCs w:val="20"/>
          <w:color w:val="auto"/>
        </w:rPr>
      </w:pPr>
    </w:p>
    <w:p>
      <w:pPr>
        <w:spacing w:after="0" w:line="393"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THE SALE AND ISSUANCE OF THE 3% AND THE 6% CUMULATIVE CONVERTIBLE REDEEMABLE PREFERRED STOCK WILL HAVE AN IMPACT TO EARNINGS AVAILABLE TO COMMON STOCKHOLDERS.</w:t>
      </w:r>
    </w:p>
    <w:p>
      <w:pPr>
        <w:spacing w:after="0" w:line="209" w:lineRule="exact"/>
        <w:rPr>
          <w:sz w:val="20"/>
          <w:szCs w:val="20"/>
          <w:color w:val="auto"/>
        </w:rPr>
      </w:pPr>
    </w:p>
    <w:p>
      <w:pPr>
        <w:ind w:right="1879" w:firstLine="421"/>
        <w:spacing w:after="0" w:line="270" w:lineRule="auto"/>
        <w:rPr>
          <w:sz w:val="20"/>
          <w:szCs w:val="20"/>
          <w:color w:val="auto"/>
        </w:rPr>
      </w:pPr>
      <w:r>
        <w:rPr>
          <w:rFonts w:ascii="Courier New" w:cs="Courier New" w:eastAsia="Courier New" w:hAnsi="Courier New"/>
          <w:sz w:val="16"/>
          <w:szCs w:val="16"/>
          <w:color w:val="auto"/>
        </w:rPr>
        <w:t>Of the proceeds from our sale of the 3% and the 6% cumulative convertible redeemable preferred stock, approximately $3.1 million will be allocated to the common stock warrants and the conversion feature included with the subscription agreements, and will be reflected as an increase to additional paid-in capital and a decrease to the 3% and the 6% cumulative convertible redeemable preferred stock. This $3.1 million will be accreted to the preferred stock over the term of the redemption period. This accretion, along with the preferred stock dividends, will increase the net loss (reduce the net income) available to common stockholders. The conversion price for the 6% cumulative convertible preferred stock is subject to adjustment based on certain equity transactions.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1)"/>
      <w:numFmt w:val="decimal"/>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lvl w:ilvl="1">
      <w:lvlJc w:val="left"/>
      <w:lvlText w:val="-"/>
      <w:numFmt w:val="bullet"/>
      <w:start w:val="1"/>
    </w:lvl>
  </w:abstractNum>
  <w:abstractNum w:abstractNumId="7">
    <w:nsid w:val="1381823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5DB70AE5"/>
    <w:multiLevelType w:val="hybridMultilevel"/>
    <w:lvl w:ilvl="0">
      <w:lvlJc w:val="left"/>
      <w:lvlText w:val="(%1)"/>
      <w:numFmt w:val="decimal"/>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lvl w:ilvl="1">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1)"/>
      <w:numFmt w:val="lowerRoman"/>
      <w:start w:val="1"/>
    </w:lvl>
  </w:abstractNum>
  <w:abstractNum w:abstractNumId="13">
    <w:nsid w:val="98A3148"/>
    <w:multiLevelType w:val="hybridMultilevel"/>
    <w:lvl w:ilvl="0">
      <w:lvlJc w:val="left"/>
      <w:lvlText w:val="-"/>
      <w:numFmt w:val="bullet"/>
      <w:start w:val="1"/>
    </w:lvl>
    <w:lvl w:ilvl="1">
      <w:lvlJc w:val="left"/>
      <w:lvlText w:val="--"/>
      <w:numFmt w:val="bullet"/>
      <w:start w:val="1"/>
    </w:lvl>
  </w:abstractNum>
  <w:abstractNum w:abstractNumId="14">
    <w:nsid w:val="799D0247"/>
    <w:multiLevelType w:val="hybridMultilevel"/>
    <w:lvl w:ilvl="0">
      <w:lvlJc w:val="left"/>
      <w:lvlText w:val="%1."/>
      <w:numFmt w:val="decimal"/>
      <w:start w:val="5"/>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1)"/>
      <w:numFmt w:val="decimal"/>
      <w:start w:val="1"/>
    </w:lvl>
  </w:abstractNum>
  <w:abstractNum w:abstractNumId="19">
    <w:nsid w:val="661E3F1E"/>
    <w:multiLevelType w:val="hybridMultilevel"/>
    <w:lvl w:ilvl="0">
      <w:lvlJc w:val="left"/>
      <w:lvlText w:val="(%1)"/>
      <w:numFmt w:val="decimal"/>
      <w:start w:val="2"/>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lvl w:ilvl="1">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lvl w:ilvl="1">
      <w:lvlJc w:val="left"/>
      <w:lvlText w:val="-"/>
      <w:numFmt w:val="bullet"/>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lvl w:ilvl="1">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lvl w:ilvl="1">
      <w:lvlJc w:val="left"/>
      <w:lvlText w:val="---"/>
      <w:numFmt w:val="bullet"/>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1."/>
      <w:numFmt w:val="decimal"/>
      <w:start w:val="1"/>
    </w:lvl>
  </w:abstractNum>
  <w:abstractNum w:abstractNumId="49">
    <w:nsid w:val="14E17E33"/>
    <w:multiLevelType w:val="hybridMultilevel"/>
    <w:lvl w:ilvl="0">
      <w:lvlJc w:val="left"/>
      <w:lvlText w:val="%1."/>
      <w:numFmt w:val="decimal"/>
      <w:start w:val="1"/>
    </w:lvl>
  </w:abstractNum>
  <w:abstractNum w:abstractNumId="50">
    <w:nsid w:val="3222E7CD"/>
    <w:multiLevelType w:val="hybridMultilevel"/>
    <w:lvl w:ilvl="0">
      <w:lvlJc w:val="left"/>
      <w:lvlText w:val="(%1)"/>
      <w:numFmt w:val="decimal"/>
      <w:start w:val="2"/>
    </w:lvl>
  </w:abstractNum>
  <w:abstractNum w:abstractNumId="51">
    <w:nsid w:val="74DE0EE3"/>
    <w:multiLevelType w:val="hybridMultilevel"/>
    <w:lvl w:ilvl="0">
      <w:lvlJc w:val="left"/>
      <w:lvlText w:val="%1."/>
      <w:numFmt w:val="decimal"/>
      <w:start w:val="2"/>
    </w:lvl>
  </w:abstractNum>
  <w:abstractNum w:abstractNumId="52">
    <w:nsid w:val="68EBC550"/>
    <w:multiLevelType w:val="hybridMultilevel"/>
    <w:lvl w:ilvl="0">
      <w:lvlJc w:val="left"/>
      <w:lvlText w:val="%1."/>
      <w:numFmt w:val="decimal"/>
      <w:start w:val="2"/>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1)"/>
      <w:numFmt w:val="decimal"/>
      <w:start w:val="1"/>
    </w:lvl>
  </w:abstractNum>
  <w:abstractNum w:abstractNumId="55">
    <w:nsid w:val="4A2AC315"/>
    <w:multiLevelType w:val="hybridMultilevel"/>
    <w:lvl w:ilvl="0">
      <w:lvlJc w:val="left"/>
      <w:lvlText w:val="%1."/>
      <w:numFmt w:val="decimal"/>
      <w:start w:val="2"/>
    </w:lvl>
  </w:abstractNum>
  <w:abstractNum w:abstractNumId="56">
    <w:nsid w:val="39EE015C"/>
    <w:multiLevelType w:val="hybridMultilevel"/>
    <w:lvl w:ilvl="0">
      <w:lvlJc w:val="left"/>
      <w:lvlText w:val="(%1)"/>
      <w:numFmt w:val="decimal"/>
      <w:start w:val="5"/>
    </w:lvl>
  </w:abstractNum>
  <w:abstractNum w:abstractNumId="57">
    <w:nsid w:val="57FC4FBB"/>
    <w:multiLevelType w:val="hybridMultilevel"/>
    <w:lvl w:ilvl="0">
      <w:lvlJc w:val="left"/>
      <w:lvlText w:val="$"/>
      <w:numFmt w:val="bullet"/>
      <w:start w:val="1"/>
    </w:lvl>
  </w:abstractNum>
  <w:abstractNum w:abstractNumId="58">
    <w:nsid w:val="CC1016F"/>
    <w:multiLevelType w:val="hybridMultilevel"/>
    <w:lvl w:ilvl="0">
      <w:lvlJc w:val="left"/>
      <w:lvlText w:val="--"/>
      <w:numFmt w:val="bullet"/>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
      <w:numFmt w:val="bullet"/>
      <w:start w:val="1"/>
    </w:lvl>
  </w:abstractNum>
  <w:abstractNum w:abstractNumId="61">
    <w:nsid w:val="26F324BA"/>
    <w:multiLevelType w:val="hybridMultilevel"/>
    <w:lvl w:ilvl="0">
      <w:lvlJc w:val="left"/>
      <w:lvlText w:val="-"/>
      <w:numFmt w:val="bullet"/>
      <w:start w:val="1"/>
    </w:lvl>
  </w:abstractNum>
  <w:abstractNum w:abstractNumId="62">
    <w:nsid w:val="7F01579B"/>
    <w:multiLevelType w:val="hybridMultilevel"/>
    <w:lvl w:ilvl="0">
      <w:lvlJc w:val="left"/>
      <w:lvlText w:val="--"/>
      <w:numFmt w:val="bullet"/>
      <w:start w:val="1"/>
    </w:lvl>
  </w:abstractNum>
  <w:abstractNum w:abstractNumId="63">
    <w:nsid w:val="49DA307D"/>
    <w:multiLevelType w:val="hybridMultilevel"/>
    <w:lvl w:ilvl="0">
      <w:lvlJc w:val="left"/>
      <w:lvlText w:val="%1."/>
      <w:numFmt w:val="decimal"/>
      <w:start w:val="11"/>
    </w:lvl>
  </w:abstractNum>
  <w:abstractNum w:abstractNumId="64">
    <w:nsid w:val="7055A5F5"/>
    <w:multiLevelType w:val="hybridMultilevel"/>
    <w:lvl w:ilvl="0">
      <w:lvlJc w:val="left"/>
      <w:lvlText w:val="%1."/>
      <w:numFmt w:val="decimal"/>
      <w:start w:val="11"/>
    </w:lvl>
  </w:abstractNum>
  <w:abstractNum w:abstractNumId="65">
    <w:nsid w:val="5FB8370B"/>
    <w:multiLevelType w:val="hybridMultilevel"/>
    <w:lvl w:ilvl="0">
      <w:lvlJc w:val="left"/>
      <w:lvlText w:val="-----"/>
      <w:numFmt w:val="bullet"/>
      <w:start w:val="1"/>
    </w:lvl>
  </w:abstractNum>
  <w:abstractNum w:abstractNumId="66">
    <w:nsid w:val="50801EE1"/>
    <w:multiLevelType w:val="hybridMultilevel"/>
    <w:lvl w:ilvl="0">
      <w:lvlJc w:val="left"/>
      <w:lvlText w:val="----"/>
      <w:numFmt w:val="bullet"/>
      <w:start w:val="1"/>
    </w:lvl>
  </w:abstractNum>
  <w:abstractNum w:abstractNumId="67">
    <w:nsid w:val="488AC1A"/>
    <w:multiLevelType w:val="hybridMultilevel"/>
    <w:lvl w:ilvl="0">
      <w:lvlJc w:val="left"/>
      <w:lvlText w:val="--"/>
      <w:numFmt w:val="bullet"/>
      <w:start w:val="1"/>
    </w:lvl>
  </w:abstractNum>
  <w:abstractNum w:abstractNumId="68">
    <w:nsid w:val="5FB8011C"/>
    <w:multiLevelType w:val="hybridMultilevel"/>
    <w:lvl w:ilvl="0">
      <w:lvlJc w:val="left"/>
      <w:lvlText w:val="-"/>
      <w:numFmt w:val="bullet"/>
      <w:start w:val="1"/>
    </w:lvl>
    <w:lvl w:ilvl="1">
      <w:lvlJc w:val="left"/>
      <w:lvlText w:val="---"/>
      <w:numFmt w:val="bullet"/>
      <w:start w:val="1"/>
    </w:lvl>
  </w:abstractNum>
  <w:abstractNum w:abstractNumId="69">
    <w:nsid w:val="6AA78F7F"/>
    <w:multiLevelType w:val="hybridMultilevel"/>
    <w:lvl w:ilvl="0">
      <w:lvlJc w:val="left"/>
      <w:lvlText w:val="----"/>
      <w:numFmt w:val="bullet"/>
      <w:start w:val="1"/>
    </w:lvl>
    <w:lvl w:ilvl="1">
      <w:lvlJc w:val="left"/>
      <w:lvlText w:val="-"/>
      <w:numFmt w:val="bullet"/>
      <w:start w:val="1"/>
    </w:lvl>
  </w:abstractNum>
  <w:abstractNum w:abstractNumId="70">
    <w:nsid w:val="7672BD23"/>
    <w:multiLevelType w:val="hybridMultilevel"/>
    <w:lvl w:ilvl="0">
      <w:lvlJc w:val="left"/>
      <w:lvlText w:val="$"/>
      <w:numFmt w:val="bullet"/>
      <w:start w:val="1"/>
    </w:lvl>
  </w:abstractNum>
  <w:abstractNum w:abstractNumId="71">
    <w:nsid w:val="6FC75AF8"/>
    <w:multiLevelType w:val="hybridMultilevel"/>
    <w:lvl w:ilvl="0">
      <w:lvlJc w:val="left"/>
      <w:lvlText w:val="----"/>
      <w:numFmt w:val="bullet"/>
      <w:start w:val="1"/>
    </w:lvl>
  </w:abstractNum>
  <w:abstractNum w:abstractNumId="72">
    <w:nsid w:val="6A5F7029"/>
    <w:multiLevelType w:val="hybridMultilevel"/>
    <w:lvl w:ilvl="0">
      <w:lvlJc w:val="left"/>
      <w:lvlText w:val="--"/>
      <w:numFmt w:val="bullet"/>
      <w:start w:val="1"/>
    </w:lvl>
  </w:abstractNum>
  <w:abstractNum w:abstractNumId="73">
    <w:nsid w:val="7D5E18F8"/>
    <w:multiLevelType w:val="hybridMultilevel"/>
    <w:lvl w:ilvl="0">
      <w:lvlJc w:val="left"/>
      <w:lvlText w:val="(%1)"/>
      <w:numFmt w:val="decimal"/>
      <w:start w:val="1"/>
    </w:lvl>
  </w:abstractNum>
  <w:abstractNum w:abstractNumId="74">
    <w:nsid w:val="5F3534A4"/>
    <w:multiLevelType w:val="hybridMultilevel"/>
    <w:lvl w:ilvl="0">
      <w:lvlJc w:val="left"/>
      <w:lvlText w:val="(%1)"/>
      <w:numFmt w:val="lowerLetter"/>
      <w:start w:val="1"/>
    </w:lvl>
  </w:abstractNum>
  <w:abstractNum w:abstractNumId="75">
    <w:nsid w:val="73A1821B"/>
    <w:multiLevelType w:val="hybridMultilevel"/>
    <w:lvl w:ilvl="0">
      <w:lvlJc w:val="left"/>
      <w:lvlText w:val="-"/>
      <w:numFmt w:val="bullet"/>
      <w:start w:val="1"/>
    </w:lvl>
  </w:abstractNum>
  <w:abstractNum w:abstractNumId="76">
    <w:nsid w:val="7DE67713"/>
    <w:multiLevelType w:val="hybridMultilevel"/>
    <w:lvl w:ilvl="0">
      <w:lvlJc w:val="left"/>
      <w:lvlText w:val="-----"/>
      <w:numFmt w:val="bullet"/>
      <w:start w:val="1"/>
    </w:lvl>
  </w:abstractNum>
  <w:abstractNum w:abstractNumId="77">
    <w:nsid w:val="555C55B5"/>
    <w:multiLevelType w:val="hybridMultilevel"/>
    <w:lvl w:ilvl="0">
      <w:lvlJc w:val="left"/>
      <w:lvlText w:val="---"/>
      <w:numFmt w:val="bullet"/>
      <w:start w:val="1"/>
    </w:lvl>
  </w:abstractNum>
  <w:abstractNum w:abstractNumId="78">
    <w:nsid w:val="3FA62ACA"/>
    <w:multiLevelType w:val="hybridMultilevel"/>
    <w:lvl w:ilvl="0">
      <w:lvlJc w:val="left"/>
      <w:lvlText w:val="-"/>
      <w:numFmt w:val="bullet"/>
      <w:start w:val="1"/>
    </w:lvl>
  </w:abstractNum>
  <w:abstractNum w:abstractNumId="79">
    <w:nsid w:val="14FCE74E"/>
    <w:multiLevelType w:val="hybridMultilevel"/>
    <w:lvl w:ilvl="0">
      <w:lvlJc w:val="left"/>
      <w:lvlText w:val="-"/>
      <w:numFmt w:val="bullet"/>
      <w:start w:val="1"/>
    </w:lvl>
    <w:lvl w:ilvl="1">
      <w:lvlJc w:val="left"/>
      <w:lvlText w:val="-"/>
      <w:numFmt w:val="bullet"/>
      <w:start w:val="1"/>
    </w:lvl>
  </w:abstractNum>
  <w:abstractNum w:abstractNumId="80">
    <w:nsid w:val="6A3DD3E8"/>
    <w:multiLevelType w:val="hybridMultilevel"/>
    <w:lvl w:ilvl="0">
      <w:lvlJc w:val="left"/>
      <w:lvlText w:val="++"/>
      <w:numFmt w:val="bullet"/>
      <w:start w:val="1"/>
    </w:lvl>
  </w:abstractNum>
  <w:abstractNum w:abstractNumId="81">
    <w:nsid w:val="71C91298"/>
    <w:multiLevelType w:val="hybridMultilevel"/>
    <w:lvl w:ilvl="0">
      <w:lvlJc w:val="left"/>
      <w:lvlText w:val="++++"/>
      <w:numFmt w:val="bullet"/>
      <w:start w:val="1"/>
    </w:lvl>
  </w:abstractNum>
  <w:abstractNum w:abstractNumId="82">
    <w:nsid w:val="9DAF632"/>
    <w:multiLevelType w:val="hybridMultilevel"/>
    <w:lvl w:ilvl="0">
      <w:lvlJc w:val="left"/>
      <w:lvlText w:val="*"/>
      <w:numFmt w:val="bullet"/>
      <w:start w:val="1"/>
    </w:lvl>
  </w:abstractNum>
  <w:abstractNum w:abstractNumId="83">
    <w:nsid w:val="53299938"/>
    <w:multiLevelType w:val="hybridMultilevel"/>
    <w:lvl w:ilvl="0">
      <w:lvlJc w:val="left"/>
      <w:lvlText w:val="#"/>
      <w:numFmt w:val="bullet"/>
      <w:start w:val="1"/>
    </w:lvl>
  </w:abstractNum>
  <w:abstractNum w:abstractNumId="84">
    <w:nsid w:val="1FBFE8E0"/>
    <w:multiLevelType w:val="hybridMultilevel"/>
    <w:lvl w:ilvl="0">
      <w:lvlJc w:val="left"/>
      <w:lvlText w:val="**"/>
      <w:numFmt w:val="bullet"/>
      <w:start w:val="1"/>
    </w:lvl>
  </w:abstractNum>
  <w:abstractNum w:abstractNumId="85">
    <w:nsid w:val="5092CA79"/>
    <w:multiLevelType w:val="hybridMultilevel"/>
    <w:lvl w:ilvl="0">
      <w:lvlJc w:val="left"/>
      <w:lvlText w:val="##"/>
      <w:numFmt w:val="bullet"/>
      <w:start w:val="1"/>
    </w:lvl>
  </w:abstractNum>
  <w:abstractNum w:abstractNumId="86">
    <w:nsid w:val="1D545C4D"/>
    <w:multiLevelType w:val="hybridMultilevel"/>
    <w:lvl w:ilvl="0">
      <w:lvlJc w:val="left"/>
      <w:lvlText w:val="+"/>
      <w:numFmt w:val="bullet"/>
      <w:start w:val="1"/>
    </w:lvl>
  </w:abstractNum>
  <w:abstractNum w:abstractNumId="87">
    <w:nsid w:val="59ADEA3D"/>
    <w:multiLevelType w:val="hybridMultilevel"/>
    <w:lvl w:ilvl="0">
      <w:lvlJc w:val="left"/>
      <w:lvlText w:val="!"/>
      <w:numFmt w:val="bullet"/>
      <w:start w:val="1"/>
    </w:lvl>
  </w:abstractNum>
  <w:abstractNum w:abstractNumId="88">
    <w:nsid w:val="288F1A34"/>
    <w:multiLevelType w:val="hybridMultilevel"/>
    <w:lvl w:ilvl="0">
      <w:lvlJc w:val="left"/>
      <w:lvlText w:val="!!"/>
      <w:numFmt w:val="bullet"/>
      <w:start w:val="1"/>
    </w:lvl>
  </w:abstractNum>
  <w:abstractNum w:abstractNumId="89">
    <w:nsid w:val="2A155DBC"/>
    <w:multiLevelType w:val="hybridMultilevel"/>
    <w:lvl w:ilvl="0">
      <w:lvlJc w:val="left"/>
      <w:lvlText w:val="!!!"/>
      <w:numFmt w:val="bullet"/>
      <w:start w:val="1"/>
    </w:lvl>
  </w:abstractNum>
  <w:abstractNum w:abstractNumId="90">
    <w:nsid w:val="1D9F6E5F"/>
    <w:multiLevelType w:val="hybridMultilevel"/>
    <w:lvl w:ilvl="0">
      <w:lvlJc w:val="left"/>
      <w:lvlText w:val="!!!!"/>
      <w:numFmt w:val="bullet"/>
      <w:start w:val="1"/>
    </w:lvl>
  </w:abstractNum>
  <w:abstractNum w:abstractNumId="91">
    <w:nsid w:val="97E1B4E"/>
    <w:multiLevelType w:val="hybridMultilevel"/>
    <w:lvl w:ilvl="0">
      <w:lvlJc w:val="left"/>
      <w:lvlText w:val="***"/>
      <w:numFmt w:val="bullet"/>
      <w:start w:val="1"/>
    </w:lvl>
  </w:abstractNum>
  <w:abstractNum w:abstractNumId="92">
    <w:nsid w:val="51088277"/>
    <w:multiLevelType w:val="hybridMultilevel"/>
    <w:lvl w:ilvl="0">
      <w:lvlJc w:val="left"/>
      <w:lvlText w:val="****"/>
      <w:numFmt w:val="bullet"/>
      <w:start w:val="1"/>
    </w:lvl>
  </w:abstractNum>
  <w:abstractNum w:abstractNumId="93">
    <w:nsid w:val="1CA0C5FA"/>
    <w:multiLevelType w:val="hybridMultilevel"/>
    <w:lvl w:ilvl="0">
      <w:lvlJc w:val="left"/>
      <w:lvlText w:val="###"/>
      <w:numFmt w:val="bullet"/>
      <w:start w:val="1"/>
    </w:lvl>
  </w:abstractNum>
  <w:abstractNum w:abstractNumId="94">
    <w:nsid w:val="53584BCB"/>
    <w:multiLevelType w:val="hybridMultilevel"/>
    <w:lvl w:ilvl="0">
      <w:lvlJc w:val="left"/>
      <w:lvlText w:val="$"/>
      <w:numFmt w:val="bullet"/>
      <w:start w:val="1"/>
    </w:lvl>
  </w:abstractNum>
  <w:abstractNum w:abstractNumId="95">
    <w:nsid w:val="415E286C"/>
    <w:multiLevelType w:val="hybridMultilevel"/>
    <w:lvl w:ilvl="0">
      <w:lvlJc w:val="left"/>
      <w:lvlText w:val="%1"/>
      <w:numFmt w:val="upperLetter"/>
      <w:start w:val="50"/>
    </w:lvl>
  </w:abstractNum>
  <w:abstractNum w:abstractNumId="96">
    <w:nsid w:val="7C58FD05"/>
    <w:multiLevelType w:val="hybridMultilevel"/>
    <w:lvl w:ilvl="0">
      <w:lvlJc w:val="left"/>
      <w:lvlText w:val="%1"/>
      <w:numFmt w:val="upperLetter"/>
      <w:start w:val="76"/>
    </w:lvl>
  </w:abstractNum>
  <w:abstractNum w:abstractNumId="97">
    <w:nsid w:val="23D86AAC"/>
    <w:multiLevelType w:val="hybridMultilevel"/>
    <w:lvl w:ilvl="0">
      <w:lvlJc w:val="left"/>
      <w:lvlText w:val="%1"/>
      <w:numFmt w:val="upperLetter"/>
      <w:start w:val="102"/>
    </w:lvl>
  </w:abstractNum>
  <w:abstractNum w:abstractNumId="98">
    <w:nsid w:val="45E6D486"/>
    <w:multiLevelType w:val="hybridMultilevel"/>
    <w:lvl w:ilvl="0">
      <w:lvlJc w:val="left"/>
      <w:lvlText w:val="(%1)"/>
      <w:numFmt w:val="lowerLetter"/>
      <w:start w:val="2"/>
    </w:lvl>
  </w:abstractNum>
  <w:abstractNum w:abstractNumId="99">
    <w:nsid w:val="5C10FE21"/>
    <w:multiLevelType w:val="hybridMultilevel"/>
    <w:lvl w:ilvl="0">
      <w:lvlJc w:val="left"/>
      <w:lvlText w:val="(%1)"/>
      <w:numFmt w:val="lowerLetter"/>
      <w:start w:val="2"/>
    </w:lvl>
  </w:abstractNum>
  <w:abstractNum w:abstractNumId="100">
    <w:nsid w:val="E7FFA2B"/>
    <w:multiLevelType w:val="hybridMultilevel"/>
    <w:lvl w:ilvl="0">
      <w:lvlJc w:val="left"/>
      <w:lvlText w:val="----"/>
      <w:numFmt w:val="bullet"/>
      <w:start w:val="1"/>
    </w:lvl>
  </w:abstractNum>
  <w:abstractNum w:abstractNumId="101">
    <w:nsid w:val="3C5991AA"/>
    <w:multiLevelType w:val="hybridMultilevel"/>
    <w:lvl w:ilvl="0">
      <w:lvlJc w:val="left"/>
      <w:lvlText w:val="-"/>
      <w:numFmt w:val="bullet"/>
      <w:start w:val="1"/>
    </w:lvl>
  </w:abstractNum>
  <w:abstractNum w:abstractNumId="102">
    <w:nsid w:val="4BD8591A"/>
    <w:multiLevelType w:val="hybridMultilevel"/>
    <w:lvl w:ilvl="0">
      <w:lvlJc w:val="left"/>
      <w:lvlText w:val="-"/>
      <w:numFmt w:val="bullet"/>
      <w:start w:val="1"/>
    </w:lvl>
  </w:abstractNum>
  <w:abstractNum w:abstractNumId="103">
    <w:nsid w:val="78DF6A55"/>
    <w:multiLevelType w:val="hybridMultilevel"/>
    <w:lvl w:ilvl="0">
      <w:lvlJc w:val="left"/>
      <w:lvlText w:val="-----"/>
      <w:numFmt w:val="bullet"/>
      <w:start w:val="1"/>
    </w:lvl>
  </w:abstractNum>
  <w:abstractNum w:abstractNumId="104">
    <w:nsid w:val="39B7AAA2"/>
    <w:multiLevelType w:val="hybridMultilevel"/>
    <w:lvl w:ilvl="0">
      <w:lvlJc w:val="left"/>
      <w:lvlText w:val="---"/>
      <w:numFmt w:val="bullet"/>
      <w:start w:val="1"/>
    </w:lvl>
  </w:abstractNum>
  <w:abstractNum w:abstractNumId="105">
    <w:nsid w:val="2B0D8DBE"/>
    <w:multiLevelType w:val="hybridMultilevel"/>
    <w:lvl w:ilvl="0">
      <w:lvlJc w:val="left"/>
      <w:lvlText w:val="-"/>
      <w:numFmt w:val="bullet"/>
      <w:start w:val="1"/>
    </w:lvl>
  </w:abstractNum>
  <w:abstractNum w:abstractNumId="106">
    <w:nsid w:val="6C80EC70"/>
    <w:multiLevelType w:val="hybridMultilevel"/>
    <w:lvl w:ilvl="0">
      <w:lvlJc w:val="left"/>
      <w:lvlText w:val="-"/>
      <w:numFmt w:val="bullet"/>
      <w:start w:val="1"/>
    </w:lvl>
    <w:lvl w:ilvl="1">
      <w:lvlJc w:val="left"/>
      <w:lvlText w:val="-"/>
      <w:numFmt w:val="bullet"/>
      <w:start w:val="1"/>
    </w:lvl>
  </w:abstractNum>
  <w:abstractNum w:abstractNumId="107">
    <w:nsid w:val="379E21B5"/>
    <w:multiLevelType w:val="hybridMultilevel"/>
    <w:lvl w:ilvl="0">
      <w:lvlJc w:val="left"/>
      <w:lvlText w:val="++"/>
      <w:numFmt w:val="bullet"/>
      <w:start w:val="1"/>
    </w:lvl>
  </w:abstractNum>
  <w:abstractNum w:abstractNumId="108">
    <w:nsid w:val="69E373"/>
    <w:multiLevelType w:val="hybridMultilevel"/>
    <w:lvl w:ilvl="0">
      <w:lvlJc w:val="left"/>
      <w:lvlText w:val="+++"/>
      <w:numFmt w:val="bullet"/>
      <w:start w:val="1"/>
    </w:lvl>
  </w:abstractNum>
  <w:abstractNum w:abstractNumId="109">
    <w:nsid w:val="2C27173B"/>
    <w:multiLevelType w:val="hybridMultilevel"/>
    <w:lvl w:ilvl="0">
      <w:lvlJc w:val="left"/>
      <w:lvlText w:val="++++"/>
      <w:numFmt w:val="bullet"/>
      <w:start w:val="1"/>
    </w:lvl>
  </w:abstractNum>
  <w:abstractNum w:abstractNumId="110">
    <w:nsid w:val="4C9B0904"/>
    <w:multiLevelType w:val="hybridMultilevel"/>
    <w:lvl w:ilvl="0">
      <w:lvlJc w:val="left"/>
      <w:lvlText w:val="*"/>
      <w:numFmt w:val="bullet"/>
      <w:start w:val="1"/>
    </w:lvl>
  </w:abstractNum>
  <w:abstractNum w:abstractNumId="111">
    <w:nsid w:val="6AA7B75C"/>
    <w:multiLevelType w:val="hybridMultilevel"/>
    <w:lvl w:ilvl="0">
      <w:lvlJc w:val="left"/>
      <w:lvlText w:val="#"/>
      <w:numFmt w:val="bullet"/>
      <w:start w:val="1"/>
    </w:lvl>
  </w:abstractNum>
  <w:abstractNum w:abstractNumId="112">
    <w:nsid w:val="1DF029D3"/>
    <w:multiLevelType w:val="hybridMultilevel"/>
    <w:lvl w:ilvl="0">
      <w:lvlJc w:val="left"/>
      <w:lvlText w:val="**"/>
      <w:numFmt w:val="bullet"/>
      <w:start w:val="1"/>
    </w:lvl>
  </w:abstractNum>
  <w:abstractNum w:abstractNumId="113">
    <w:nsid w:val="5675FF36"/>
    <w:multiLevelType w:val="hybridMultilevel"/>
    <w:lvl w:ilvl="0">
      <w:lvlJc w:val="left"/>
      <w:lvlText w:val="##"/>
      <w:numFmt w:val="bullet"/>
      <w:start w:val="1"/>
    </w:lvl>
  </w:abstractNum>
  <w:abstractNum w:abstractNumId="114">
    <w:nsid w:val="3DD15094"/>
    <w:multiLevelType w:val="hybridMultilevel"/>
    <w:lvl w:ilvl="0">
      <w:lvlJc w:val="left"/>
      <w:lvlText w:val="+"/>
      <w:numFmt w:val="bullet"/>
      <w:start w:val="1"/>
    </w:lvl>
  </w:abstractNum>
  <w:abstractNum w:abstractNumId="115">
    <w:nsid w:val="3DB012B3"/>
    <w:multiLevelType w:val="hybridMultilevel"/>
    <w:lvl w:ilvl="0">
      <w:lvlJc w:val="left"/>
      <w:lvlText w:val="!"/>
      <w:numFmt w:val="bullet"/>
      <w:start w:val="1"/>
    </w:lvl>
  </w:abstractNum>
  <w:abstractNum w:abstractNumId="116">
    <w:nsid w:val="2708C9AF"/>
    <w:multiLevelType w:val="hybridMultilevel"/>
    <w:lvl w:ilvl="0">
      <w:lvlJc w:val="left"/>
      <w:lvlText w:val="!!"/>
      <w:numFmt w:val="bullet"/>
      <w:start w:val="1"/>
    </w:lvl>
  </w:abstractNum>
  <w:abstractNum w:abstractNumId="117">
    <w:nsid w:val="5B25ACE2"/>
    <w:multiLevelType w:val="hybridMultilevel"/>
    <w:lvl w:ilvl="0">
      <w:lvlJc w:val="left"/>
      <w:lvlText w:val="!!!"/>
      <w:numFmt w:val="bullet"/>
      <w:start w:val="1"/>
    </w:lvl>
  </w:abstractNum>
  <w:abstractNum w:abstractNumId="118">
    <w:nsid w:val="175DFCF0"/>
    <w:multiLevelType w:val="hybridMultilevel"/>
    <w:lvl w:ilvl="0">
      <w:lvlJc w:val="left"/>
      <w:lvlText w:val="***"/>
      <w:numFmt w:val="bullet"/>
      <w:start w:val="1"/>
    </w:lvl>
  </w:abstractNum>
  <w:abstractNum w:abstractNumId="119">
    <w:nsid w:val="4F97E3E4"/>
    <w:multiLevelType w:val="hybridMultilevel"/>
    <w:lvl w:ilvl="0">
      <w:lvlJc w:val="left"/>
      <w:lvlText w:val="****"/>
      <w:numFmt w:val="bullet"/>
      <w:start w:val="1"/>
    </w:lvl>
  </w:abstractNum>
  <w:abstractNum w:abstractNumId="120">
    <w:nsid w:val="53B0A9E"/>
    <w:multiLevelType w:val="hybridMultilevel"/>
    <w:lvl w:ilvl="0">
      <w:lvlJc w:val="left"/>
      <w:lvlText w:val="###"/>
      <w:numFmt w:val="bullet"/>
      <w:start w:val="1"/>
    </w:lvl>
  </w:abstractNum>
  <w:abstractNum w:abstractNumId="121">
    <w:nsid w:val="34FD6B4F"/>
    <w:multiLevelType w:val="hybridMultilevel"/>
    <w:lvl w:ilvl="0">
      <w:lvlJc w:val="left"/>
      <w:lvlText w:val="$"/>
      <w:numFmt w:val="bullet"/>
      <w:start w:val="1"/>
    </w:lvl>
  </w:abstractNum>
  <w:abstractNum w:abstractNumId="122">
    <w:nsid w:val="5915FF32"/>
    <w:multiLevelType w:val="hybridMultilevel"/>
    <w:lvl w:ilvl="0">
      <w:lvlJc w:val="left"/>
      <w:lvlText w:val="X"/>
      <w:numFmt w:val="bullet"/>
      <w:start w:val="1"/>
    </w:lvl>
  </w:abstractNum>
  <w:abstractNum w:abstractNumId="123">
    <w:nsid w:val="56438D15"/>
    <w:multiLevelType w:val="hybridMultilevel"/>
    <w:lvl w:ilvl="0">
      <w:lvlJc w:val="left"/>
      <w:lvlText w:val="%1"/>
      <w:numFmt w:val="upperLetter"/>
      <w:start w:val="50"/>
    </w:lvl>
  </w:abstractNum>
  <w:abstractNum w:abstractNumId="124">
    <w:nsid w:val="519E3149"/>
    <w:multiLevelType w:val="hybridMultilevel"/>
    <w:lvl w:ilvl="0">
      <w:lvlJc w:val="left"/>
      <w:lvlText w:val="%1"/>
      <w:numFmt w:val="upperLetter"/>
      <w:start w:val="76"/>
    </w:lvl>
  </w:abstractNum>
  <w:abstractNum w:abstractNumId="125">
    <w:nsid w:val="2C6E4AFD"/>
    <w:multiLevelType w:val="hybridMultilevel"/>
    <w:lvl w:ilvl="0">
      <w:lvlJc w:val="left"/>
      <w:lvlText w:val="%1"/>
      <w:numFmt w:val="upperLetter"/>
      <w:start w:val="102"/>
    </w:lvl>
  </w:abstractNum>
  <w:abstractNum w:abstractNumId="126">
    <w:nsid w:val="17A1B5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2019-12-13T21:53:52Z</dcterms:created>
  <dcterms:modified xsi:type="dcterms:W3CDTF">2019-12-13T21:53:52Z</dcterms:modified>
</cp:coreProperties>
</file>