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9,000 restricted units, vesting 100% on March 1, 2013,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grants of 10,000 restricted stock units, in the aggregate, each vesting 100% on March 1,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04/20/2012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2019-12-18T02:53:57Z</dcterms:created>
  <dcterms:modified xsi:type="dcterms:W3CDTF">2019-12-18T02:53:57Z</dcterms:modified>
</cp:coreProperties>
</file>