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Lum Judi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11/08/2004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3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880" w:type="dxa"/>
            <w:vAlign w:val="bottom"/>
          </w:tcPr>
          <w:p>
            <w:pPr>
              <w:ind w:left="80"/>
              <w:spacing w:after="0"/>
              <w:rPr>
                <w:sz w:val="20"/>
                <w:szCs w:val="20"/>
                <w:color w:val="auto"/>
              </w:rPr>
            </w:pPr>
            <w:r>
              <w:rPr>
                <w:rFonts w:ascii="Arial" w:cs="Arial" w:eastAsia="Arial" w:hAnsi="Arial"/>
                <w:sz w:val="18"/>
                <w:szCs w:val="18"/>
                <w:color w:val="0000FF"/>
              </w:rPr>
              <w:t>CA</w:t>
            </w:r>
          </w:p>
        </w:tc>
        <w:tc>
          <w:tcPr>
            <w:tcW w:w="1320" w:type="dxa"/>
            <w:vAlign w:val="bottom"/>
          </w:tcPr>
          <w:p>
            <w:pPr>
              <w:ind w:left="280"/>
              <w:spacing w:after="0"/>
              <w:rPr>
                <w:sz w:val="20"/>
                <w:szCs w:val="20"/>
                <w:color w:val="auto"/>
              </w:rPr>
            </w:pPr>
            <w:r>
              <w:rPr>
                <w:rFonts w:ascii="Arial" w:cs="Arial" w:eastAsia="Arial" w:hAnsi="Arial"/>
                <w:sz w:val="18"/>
                <w:szCs w:val="18"/>
                <w:color w:val="0000FF"/>
              </w:rPr>
              <w:t>94304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32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11/08/2005</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w w:val="96"/>
              </w:rPr>
              <w:t>11/08/2014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425,000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3.39</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Incentive Stock Option; vests 1/4 on the first anniversary of the grant and 1/48 per month thereafter. The strike price is equal to the closing price of the stock on the date of award, in this case November 8, 2004, the date on which Ms. Lum's employment began.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Judi R. Lum by Iris Brest,</w:t>
            </w:r>
          </w:p>
        </w:tc>
        <w:tc>
          <w:tcPr>
            <w:tcW w:w="28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11/09/2004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hereby constitutes and appoints each of Iris Brest, George Koshy, and Martin McGlynn, signing singly, the undersigned's true and lawful attorney-in-fact to:</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the undersigned's capacity as an officer and/or director of StemCells, Inc. (the "Company"), Forms 3, 4, and 5 in accordance with Section 16(a) of the Securities Exchange Act of 1934 and the rules thereunder;</w:t>
      </w:r>
    </w:p>
    <w:p>
      <w:pPr>
        <w:spacing w:after="0" w:line="203"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2"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238" w:lineRule="auto"/>
        <w:rPr>
          <w:sz w:val="20"/>
          <w:szCs w:val="20"/>
          <w:color w:val="auto"/>
        </w:rPr>
      </w:pPr>
      <w:r>
        <w:rPr>
          <w:rFonts w:ascii="Courier New" w:cs="Courier New" w:eastAsia="Courier New" w:hAnsi="Courier New"/>
          <w:sz w:val="18"/>
          <w:szCs w:val="18"/>
          <w:color w:val="auto"/>
        </w:rPr>
        <w:t>Power of Attorney to be executed as of this 8th day of November, 2004.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_________________/s/___________________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______________Judi R. Lum______________</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8210"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2019-12-24T00:46:34Z</dcterms:created>
  <dcterms:modified xsi:type="dcterms:W3CDTF">2019-12-24T00:46:34Z</dcterms:modified>
</cp:coreProperties>
</file>