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67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7995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WEISSMAN IRVING</w:t>
              </w:r>
            </w:hyperlink>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6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80" w:type="dxa"/>
            <w:vAlign w:val="bottom"/>
            <w:gridSpan w:val="5"/>
            <w:vMerge w:val="restart"/>
          </w:tcPr>
          <w:p>
            <w:pPr>
              <w:ind w:left="280"/>
              <w:spacing w:after="0"/>
              <w:rPr>
                <w:sz w:val="20"/>
                <w:szCs w:val="20"/>
                <w:color w:val="auto"/>
              </w:rPr>
            </w:pPr>
            <w:r>
              <w:rPr>
                <w:rFonts w:ascii="Arial" w:cs="Arial" w:eastAsia="Arial" w:hAnsi="Arial"/>
                <w:sz w:val="17"/>
                <w:szCs w:val="17"/>
                <w:color w:val="0000FF"/>
              </w:rPr>
              <w:t>10/01/2006</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STEMCELLS, INC.</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3155 PORTER DRIVE</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3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17"/>
                <w:szCs w:val="17"/>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ind w:left="20"/>
              <w:spacing w:after="0"/>
              <w:rPr>
                <w:sz w:val="20"/>
                <w:szCs w:val="20"/>
                <w:color w:val="auto"/>
              </w:rPr>
            </w:pPr>
            <w:r>
              <w:rPr>
                <w:rFonts w:ascii="Arial" w:cs="Arial" w:eastAsia="Arial" w:hAnsi="Arial"/>
                <w:sz w:val="17"/>
                <w:szCs w:val="17"/>
                <w:color w:val="0000FF"/>
              </w:rPr>
              <w:t>94304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7080" w:type="dxa"/>
            <w:vAlign w:val="bottom"/>
            <w:tcBorders>
              <w:top w:val="single" w:sz="8" w:color="2C2C2C"/>
            </w:tcBorders>
            <w:gridSpan w:val="20"/>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00" w:type="dxa"/>
            <w:vAlign w:val="bottom"/>
            <w:gridSpan w:val="6"/>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760" w:type="dxa"/>
            <w:vAlign w:val="bottom"/>
            <w:gridSpan w:val="1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2.13</w:t>
            </w:r>
          </w:p>
        </w:tc>
        <w:tc>
          <w:tcPr>
            <w:tcW w:w="140" w:type="dxa"/>
            <w:vAlign w:val="bottom"/>
          </w:tcPr>
          <w:p>
            <w:pPr>
              <w:spacing w:after="0"/>
              <w:rPr>
                <w:sz w:val="17"/>
                <w:szCs w:val="17"/>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10/01/2006</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ind w:left="60"/>
              <w:spacing w:after="0" w:line="207"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520" w:type="dxa"/>
            <w:vAlign w:val="bottom"/>
          </w:tcPr>
          <w:p>
            <w:pPr>
              <w:ind w:left="100"/>
              <w:spacing w:after="0"/>
              <w:rPr>
                <w:sz w:val="20"/>
                <w:szCs w:val="20"/>
                <w:color w:val="auto"/>
              </w:rPr>
            </w:pPr>
            <w:r>
              <w:rPr>
                <w:rFonts w:ascii="Arial" w:cs="Arial" w:eastAsia="Arial" w:hAnsi="Arial"/>
                <w:sz w:val="13"/>
                <w:szCs w:val="13"/>
                <w:color w:val="0000FF"/>
              </w:rPr>
              <w:t>10,000</w:t>
            </w:r>
          </w:p>
        </w:tc>
        <w:tc>
          <w:tcPr>
            <w:tcW w:w="300" w:type="dxa"/>
            <w:vAlign w:val="bottom"/>
          </w:tcPr>
          <w:p>
            <w:pPr>
              <w:spacing w:after="0"/>
              <w:rPr>
                <w:sz w:val="17"/>
                <w:szCs w:val="17"/>
                <w:color w:val="auto"/>
              </w:rPr>
            </w:pPr>
          </w:p>
        </w:tc>
        <w:tc>
          <w:tcPr>
            <w:tcW w:w="940" w:type="dxa"/>
            <w:vAlign w:val="bottom"/>
            <w:gridSpan w:val="4"/>
          </w:tcPr>
          <w:p>
            <w:pPr>
              <w:ind w:left="80"/>
              <w:spacing w:after="0" w:line="207" w:lineRule="exact"/>
              <w:rPr>
                <w:sz w:val="20"/>
                <w:szCs w:val="20"/>
                <w:color w:val="auto"/>
              </w:rPr>
            </w:pPr>
            <w:r>
              <w:rPr>
                <w:rFonts w:ascii="Arial" w:cs="Arial" w:eastAsia="Arial" w:hAnsi="Arial"/>
                <w:sz w:val="13"/>
                <w:szCs w:val="13"/>
                <w:color w:val="0000FF"/>
              </w:rPr>
              <w:t>10/01/2007</w:t>
            </w:r>
            <w:r>
              <w:rPr>
                <w:rFonts w:ascii="Arial" w:cs="Arial" w:eastAsia="Arial" w:hAnsi="Arial"/>
                <w:sz w:val="21"/>
                <w:szCs w:val="21"/>
                <w:color w:val="008000"/>
                <w:vertAlign w:val="superscript"/>
              </w:rPr>
              <w:t>(1)</w:t>
            </w:r>
          </w:p>
        </w:tc>
        <w:tc>
          <w:tcPr>
            <w:tcW w:w="700" w:type="dxa"/>
            <w:vAlign w:val="bottom"/>
          </w:tcPr>
          <w:p>
            <w:pPr>
              <w:ind w:left="20"/>
              <w:spacing w:after="0"/>
              <w:rPr>
                <w:sz w:val="20"/>
                <w:szCs w:val="20"/>
                <w:color w:val="auto"/>
              </w:rPr>
            </w:pPr>
            <w:r>
              <w:rPr>
                <w:rFonts w:ascii="Arial" w:cs="Arial" w:eastAsia="Arial" w:hAnsi="Arial"/>
                <w:sz w:val="13"/>
                <w:szCs w:val="13"/>
                <w:color w:val="0000FF"/>
              </w:rPr>
              <w:t>10/01/2016</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gridSpan w:val="2"/>
          </w:tcPr>
          <w:p>
            <w:pPr>
              <w:ind w:left="20"/>
              <w:spacing w:after="0" w:line="207" w:lineRule="exact"/>
              <w:rPr>
                <w:sz w:val="20"/>
                <w:szCs w:val="20"/>
                <w:color w:val="auto"/>
              </w:rPr>
            </w:pPr>
            <w:r>
              <w:rPr>
                <w:rFonts w:ascii="Arial" w:cs="Arial" w:eastAsia="Arial" w:hAnsi="Arial"/>
                <w:sz w:val="17"/>
                <w:szCs w:val="17"/>
                <w:color w:val="0000FF"/>
                <w:w w:val="95"/>
              </w:rPr>
              <w:t>10,000</w:t>
            </w:r>
            <w:r>
              <w:rPr>
                <w:rFonts w:ascii="Arial" w:cs="Arial" w:eastAsia="Arial" w:hAnsi="Arial"/>
                <w:sz w:val="21"/>
                <w:szCs w:val="21"/>
                <w:color w:val="008000"/>
                <w:w w:val="95"/>
                <w:vertAlign w:val="superscript"/>
              </w:rPr>
              <w:t>(1)</w:t>
            </w:r>
          </w:p>
        </w:tc>
        <w:tc>
          <w:tcPr>
            <w:tcW w:w="40" w:type="dxa"/>
            <w:vAlign w:val="bottom"/>
          </w:tcPr>
          <w:p>
            <w:pPr>
              <w:spacing w:after="0"/>
              <w:rPr>
                <w:sz w:val="17"/>
                <w:szCs w:val="17"/>
                <w:color w:val="auto"/>
              </w:rPr>
            </w:pPr>
          </w:p>
        </w:tc>
        <w:tc>
          <w:tcPr>
            <w:tcW w:w="700" w:type="dxa"/>
            <w:vAlign w:val="bottom"/>
            <w:gridSpan w:val="2"/>
          </w:tcPr>
          <w:p>
            <w:pPr>
              <w:ind w:left="10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r>
              <w:rPr>
                <w:rFonts w:ascii="Arial" w:cs="Arial" w:eastAsia="Arial" w:hAnsi="Arial"/>
                <w:sz w:val="21"/>
                <w:szCs w:val="21"/>
                <w:color w:val="008000"/>
                <w:vertAlign w:val="superscript"/>
              </w:rPr>
              <w:t>(1)</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10,000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420" w:firstLine="5"/>
        <w:spacing w:after="0" w:line="276"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Compensated non-employee directors receive an initial option for 20,000 shares of the Company's common stock on appointment to the Board of Directors as such, and an option for 10,000 shares on each anniversary of appointment, with a strike price equal to the closing price of the stock on such date (or the last preceding business day if such day is not a business day); initial options vest 1/3 on each of the first three anniversaries of appointment, and annual options vest on the first anniversary of each such option. Dr. Weissman became a compensated non-employee director on October 1, 2000.</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Irving Weissman by Iris Brest,</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10/02/2006</w:t>
            </w:r>
          </w:p>
        </w:tc>
        <w:tc>
          <w:tcPr>
            <w:tcW w:w="0" w:type="dxa"/>
            <w:vAlign w:val="bottom"/>
          </w:tcPr>
          <w:p>
            <w:pPr>
              <w:spacing w:after="0"/>
              <w:rPr>
                <w:sz w:val="1"/>
                <w:szCs w:val="1"/>
                <w:color w:val="auto"/>
              </w:rPr>
            </w:pPr>
          </w:p>
        </w:tc>
      </w:tr>
      <w:tr>
        <w:trPr>
          <w:trHeight w:val="90"/>
        </w:trPr>
        <w:tc>
          <w:tcPr>
            <w:tcW w:w="116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Attorney-in-Fact</w:t>
            </w:r>
          </w:p>
        </w:tc>
        <w:tc>
          <w:tcPr>
            <w:tcW w:w="11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60" w:type="dxa"/>
            <w:vAlign w:val="bottom"/>
            <w:tcBorders>
              <w:bottom w:val="single" w:sz="8" w:color="auto"/>
            </w:tcBorders>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2019-12-24T01:36:06Z</dcterms:created>
  <dcterms:modified xsi:type="dcterms:W3CDTF">2019-12-24T01:36:06Z</dcterms:modified>
</cp:coreProperties>
</file>