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12/26/2003</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10103-0899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32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5"/>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320" w:type="dxa"/>
            <w:vAlign w:val="bottom"/>
            <w:gridSpan w:val="5"/>
            <w:vMerge w:val="restart"/>
          </w:tcPr>
          <w:p>
            <w:pPr>
              <w:ind w:left="400"/>
              <w:spacing w:after="0"/>
              <w:rPr>
                <w:sz w:val="20"/>
                <w:szCs w:val="20"/>
                <w:color w:val="auto"/>
              </w:rPr>
            </w:pPr>
            <w:r>
              <w:rPr>
                <w:rFonts w:ascii="Arial" w:cs="Arial" w:eastAsia="Arial" w:hAnsi="Arial"/>
                <w:sz w:val="18"/>
                <w:szCs w:val="18"/>
                <w:color w:val="0000FF"/>
                <w:w w:val="99"/>
              </w:rPr>
              <w:t>12/26/2003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16,000</w:t>
            </w:r>
          </w:p>
        </w:tc>
        <w:tc>
          <w:tcPr>
            <w:tcW w:w="50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2.02</w:t>
            </w: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3,953,189</w:t>
            </w:r>
          </w:p>
        </w:tc>
        <w:tc>
          <w:tcPr>
            <w:tcW w:w="14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60" w:type="dxa"/>
            <w:vAlign w:val="bottom"/>
            <w:gridSpan w:val="2"/>
            <w:vMerge w:val="restart"/>
          </w:tcPr>
          <w:p>
            <w:pPr>
              <w:spacing w:after="0"/>
              <w:rPr>
                <w:sz w:val="20"/>
                <w:szCs w:val="20"/>
                <w:color w:val="auto"/>
              </w:rPr>
            </w:pPr>
            <w:r>
              <w:rPr>
                <w:rFonts w:ascii="Arial" w:cs="Arial" w:eastAsia="Arial" w:hAnsi="Arial"/>
                <w:sz w:val="35"/>
                <w:szCs w:val="35"/>
                <w:color w:val="0000FF"/>
                <w:w w:val="88"/>
                <w:vertAlign w:val="subscript"/>
              </w:rPr>
              <w:t>See</w:t>
            </w:r>
            <w:r>
              <w:rPr>
                <w:rFonts w:ascii="Arial" w:cs="Arial" w:eastAsia="Arial" w:hAnsi="Arial"/>
                <w:sz w:val="11"/>
                <w:szCs w:val="11"/>
                <w:color w:val="008000"/>
                <w:w w:val="88"/>
              </w:rPr>
              <w:t>(1)(2)(3)(4)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Arial" w:cs="Arial" w:eastAsia="Arial" w:hAnsi="Arial"/>
                <w:sz w:val="18"/>
                <w:szCs w:val="18"/>
                <w:color w:val="0000FF"/>
                <w:w w:val="99"/>
              </w:rPr>
              <w:t>12/29/2003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28,500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left="5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2.01</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3,924,689</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w w:val="86"/>
                <w:vertAlign w:val="subscript"/>
              </w:rPr>
              <w:t>See</w:t>
            </w:r>
            <w:r>
              <w:rPr>
                <w:rFonts w:ascii="Arial" w:cs="Arial" w:eastAsia="Arial" w:hAnsi="Arial"/>
                <w:sz w:val="11"/>
                <w:szCs w:val="11"/>
                <w:color w:val="008000"/>
                <w:w w:val="8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Arial" w:cs="Arial" w:eastAsia="Arial" w:hAnsi="Arial"/>
                <w:sz w:val="18"/>
                <w:szCs w:val="18"/>
                <w:color w:val="0000FF"/>
                <w:w w:val="99"/>
              </w:rPr>
              <w:t>12/30/2003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43,100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jc w:val="center"/>
              <w:ind w:left="2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3,881,589</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6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88"/>
                <w:vertAlign w:val="subscript"/>
              </w:rPr>
              <w:t>See</w:t>
            </w:r>
            <w:r>
              <w:rPr>
                <w:rFonts w:ascii="Arial" w:cs="Arial" w:eastAsia="Arial" w:hAnsi="Arial"/>
                <w:sz w:val="11"/>
                <w:szCs w:val="11"/>
                <w:color w:val="008000"/>
                <w:w w:val="88"/>
              </w:rPr>
              <w:t>(1)(2)(3)(4)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15"/>
          </w:tcPr>
          <w:p>
            <w:pPr>
              <w:ind w:left="2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MILLENNIUM HOLDING GROUP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RIVERVIEW GROUP LLC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666 FIFTH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808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280860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3,881,589 shares of Common Stock of StemCells, Inc.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30"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ectPr>
          <w:pgSz w:w="11900" w:h="16838" w:orient="portrait"/>
          <w:cols w:equalWidth="0" w:num="1">
            <w:col w:w="11320"/>
          </w:cols>
          <w:pgMar w:left="260" w:top="131" w:right="31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5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Israel A. Englander,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THE RIVERVIEW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66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Terry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0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8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GROUP, L.P. By: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Management, LLC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9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 By: /s/ Israel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9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12/30/2003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12/30/2003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12/30/2003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40" w:space="100"/>
            <w:col w:w="2180"/>
          </w:cols>
          <w:pgMar w:left="260" w:top="131" w:right="319" w:bottom="144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12/30/2003</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3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89" TargetMode="External"/><Relationship Id="rId15" Type="http://schemas.openxmlformats.org/officeDocument/2006/relationships/hyperlink" Target="http://www.sec.gov/cgi-bin/browse-edgar?action=getcompany&amp;CIK=0001273091" TargetMode="External"/><Relationship Id="rId17"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2019-12-16T08:28:38Z</dcterms:created>
  <dcterms:modified xsi:type="dcterms:W3CDTF">2019-12-16T08:28:38Z</dcterms:modified>
</cp:coreProperties>
</file>