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SCHWARTZ JOHN J</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07/01/2004</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32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60" w:type="dxa"/>
            <w:vAlign w:val="bottom"/>
            <w:gridSpan w:val="4"/>
            <w:vMerge w:val="restart"/>
          </w:tcPr>
          <w:p>
            <w:pPr>
              <w:ind w:left="160"/>
              <w:spacing w:after="0" w:line="185" w:lineRule="exact"/>
              <w:rPr>
                <w:sz w:val="20"/>
                <w:szCs w:val="20"/>
                <w:color w:val="auto"/>
              </w:rPr>
            </w:pPr>
            <w:r>
              <w:rPr>
                <w:rFonts w:ascii="Arial" w:cs="Arial" w:eastAsia="Arial" w:hAnsi="Arial"/>
                <w:sz w:val="17"/>
                <w:szCs w:val="17"/>
                <w:color w:val="0000FF"/>
              </w:rPr>
              <w:t>04/19/2004</w:t>
            </w: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40" w:type="dxa"/>
            <w:vAlign w:val="bottom"/>
            <w:gridSpan w:val="10"/>
          </w:tcPr>
          <w:p>
            <w:pPr>
              <w:ind w:left="280"/>
              <w:spacing w:after="0" w:line="185"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07/01/2004</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15,000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07/01/2005</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07/01/2014</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15,000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15,000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jc w:val="both"/>
        <w:ind w:left="40" w:right="24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Non-employee directors receive an option for 20,000 shares of the Company's common stock on appointment to the Board of Directors, and 15,000 shares on each third anniversary of appointment, with a strike price equal to the closing price of the stock on such date and vesting one third on each of the first three anniversaries of each such option. Dr. Schwartz last received such an option on July 1, 2001. The anniversary option was issued in error on April 18, 2004, and this amendment reflects the reversal of the erronious action and issuance of the correct option.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John J. Schwartz by Iris Brest,</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07/12/2004</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29"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2019-12-24T00:48:15Z</dcterms:created>
  <dcterms:modified xsi:type="dcterms:W3CDTF">2019-12-24T00:48:15Z</dcterms:modified>
</cp:coreProperties>
</file>