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5, 2026, Microbot Medical Inc. (the “Company”) issued a press release announcing that it is experiencing strong interest from physicians and hospital executives following the commencement of the Full Market Release of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at the recent Society of Interventional Radiology (SIR) annual meeting, and has since won accounts in key sales territories, including two accounts that participated in the Company’s ACCESS-PVI pivotal clinical trial.</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is Now Adopted by Multiple Accounts Across Key Territories Including Two ACCESS-PVI Pivotal Clinical Trial Sites</w:t>
      </w:r>
    </w:p>
    <w:p>
      <w:pPr>
        <w:spacing w:after="0" w:line="19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Commercial adoption of the LIBERTY System by sites that participated in the clinical trial serves as a strong validation of the value it brings to everyday practice.</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Company will attend the Annual Global Embolization Symposium &amp; Technologies (GEST), a Premier Medical Conference in New York City that attracts over 1,000 global experts across key target call points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May 5, 2026 </w:t>
      </w:r>
      <w:r>
        <w:rPr>
          <w:rFonts w:ascii="Times New Roman" w:cs="Times New Roman" w:eastAsia="Times New Roman" w:hAnsi="Times New Roman"/>
          <w:sz w:val="18"/>
          <w:szCs w:val="18"/>
          <w:color w:val="auto"/>
        </w:rPr>
        <w:t>-- Microbot Medical Inc. (Nasdaq: MBOT), developer and distributor of the innovative LIBERTY 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which is experiencing strong interest from physicians and hospital executives following the commencement of the Full Market Release of LIBERTY at the recent Society of Interventional Radiology (SIR) annual meeting, has since won accounts in key sales territories, including two accounts that participated in the ACCESS-PVI pivotal clinical trial.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benefit from growing commercial interest, supported by recently updated medical guidelines aimed at reducing radiation exposure and improving ergonomic challenges that have contributed to staffing challenges in interventional care. The Company expects to further raise its profile at the Annual Global Embolization Symposium &amp; Technologies (GEST) Conference, being held in New York City from May 14-17, 2026. GEST attracts a global network of over 1,000 Interventional Radiologists (IR) and Interventional Oncologists (IO), where they meet to advance embolotherapy, learn about the latest innovative techniques, and launch the newest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physicians attending from around the world, participation in the upcoming GEST conference represents a further step in expanding the Company’s footprint to ultimately establish a global commercial infrastructure. This effort is supported by the recent appointment of Alon Tamir as Vice President of Sales, EMEA, to lead commercialization across key international markets.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seeing the effects of a strong tailwind post SIR and are off to a strong full market release as we have already added new accounts and are pursuing several other opportunities across existing and newly added sales territories,” commented Harel Gadot, Chairman, CEO and President. “The timing of the Annual GEST Conference is especially opportune, as it represents our first major conference featuring the LIBERTY system following last month’s full market release during SIR. With increased usability of LIBERTY, we believe peer-to-peer communications between current and future users has expanded which could drive physicians to our booth at GEST to experience LIBERTY firsthand; helping to sustain this momentum as we expand our commercial activities in the U.S. and establish the infrastructure in key international markets in the second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2026-05-05T07:31:44Z</dcterms:created>
  <dcterms:modified xsi:type="dcterms:W3CDTF">2026-05-05T07:31:44Z</dcterms:modified>
</cp:coreProperties>
</file>