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Stratton Kenneth Blair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05/15/2011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8,558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0.77</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293,629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10,152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200,000 restricted stock units, with 50,000 vesting on each of June 1, 2011, June 1, 2012, June 1, 2013, and June 1, 2014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8"/>
              </w:rPr>
              <w:t>/s/ Ken Stratton</w:t>
            </w:r>
          </w:p>
        </w:tc>
        <w:tc>
          <w:tcPr>
            <w:tcW w:w="10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05/17/2011</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2019-12-18T01:43:41Z</dcterms:created>
  <dcterms:modified xsi:type="dcterms:W3CDTF">2019-12-18T01:43:41Z</dcterms:modified>
</cp:coreProperties>
</file>