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4,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4, 2022, Microbot Medical Inc. (the “Company”) issued a press release announcing the newest appointment to its Scientific Advisory Board (SAB), David C. Madoff, M.D. Dr. Madoff, Professor of Radiology and Medical Oncology, Vice Chair for Clinical Research and Section Chief of Interventional Radiology at Yale School of Medicine, has joined the Company’s SAB.</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294005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 Strategic Addition to Scientific Advisory Board Appointment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Award-Winning Interventional Radiologist in the NY Metro Area Adds Significant Depth and Experience</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October 4, 2022 </w:t>
      </w:r>
      <w:r>
        <w:rPr>
          <w:rFonts w:ascii="Times New Roman" w:cs="Times New Roman" w:eastAsia="Times New Roman" w:hAnsi="Times New Roman"/>
          <w:sz w:val="18"/>
          <w:szCs w:val="18"/>
          <w:color w:val="auto"/>
        </w:rPr>
        <w:t>– Microbot Medical Inc. (Nasdaq: MBOT), which continues to be committed to expanding its capabilities,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newest appointment to its Scientific Advisory Board (SAB), David C. Madoff, M.D. Dr. Madoff, Professor of Radiology and Medical Oncology, Vice Chair for Clinical Research and Section Chief of Interventional Radiology at Yale School of Medicine, has joined the Company’s esteemed SAB.</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Madoff has a proven track record of best in class clinical data collection and publications,” commented Harel Gadot, CEO, President and Chairman. “As such, we expect that his experience and contribution will be invaluable as we enter the clinical phases for the LIBERTY® Robotic System to progress along our regulatory paths.”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LIBERTY Robotic System intrigued me from the first time I saw it, due primarily to the future I feel robotics will play in our field,” commented Dr. Madoff. “As someone with prominent experience training the next generation of interventionalists, and overseeing a myriad of publications in our field, I am excited to help guide the Microbot team on the clinical path to bring this revolutionary product to market.”</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Dr. David Madoff is experienced in treating patients with complex oncological problems where his clinical interests have included visceral vascular, hepatobiliary, and genitourinary interventions, various embolotherapy and percutaneous biopsy techniques and specialized therapies within Interventional Oncology</w:t>
      </w:r>
      <w:r>
        <w:rPr>
          <w:rFonts w:ascii="Times New Roman" w:cs="Times New Roman" w:eastAsia="Times New Roman" w:hAnsi="Times New Roman"/>
          <w:sz w:val="18"/>
          <w:szCs w:val="18"/>
          <w:color w:val="auto"/>
        </w:rPr>
        <w:t>. Dr. Madoff is world-renowned for his work on preoperative portal vein embolization, a technique used to improve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safety of major hepatic resection. He has been an invited speaker at numerous national and international meetings, authored or co-authored over 170 peer-reviewed scientific articles, written more than 30 book chapters, and served as co-editor of four textbooks. He serves as founding co-Editor-in-Chief for </w:t>
      </w:r>
      <w:r>
        <w:rPr>
          <w:rFonts w:ascii="Times New Roman" w:cs="Times New Roman" w:eastAsia="Times New Roman" w:hAnsi="Times New Roman"/>
          <w:sz w:val="18"/>
          <w:szCs w:val="18"/>
          <w:i w:val="1"/>
          <w:iCs w:val="1"/>
          <w:color w:val="auto"/>
        </w:rPr>
        <w:t>Digestive Disease Interventions</w:t>
      </w:r>
      <w:r>
        <w:rPr>
          <w:rFonts w:ascii="Times New Roman" w:cs="Times New Roman" w:eastAsia="Times New Roman" w:hAnsi="Times New Roman"/>
          <w:sz w:val="18"/>
          <w:szCs w:val="18"/>
          <w:color w:val="auto"/>
        </w:rPr>
        <w:t>, was Deputy Editor for</w:t>
      </w:r>
      <w:r>
        <w:rPr>
          <w:rFonts w:ascii="Times New Roman" w:cs="Times New Roman" w:eastAsia="Times New Roman" w:hAnsi="Times New Roman"/>
          <w:sz w:val="18"/>
          <w:szCs w:val="18"/>
          <w:i w:val="1"/>
          <w:iCs w:val="1"/>
          <w:color w:val="auto"/>
        </w:rPr>
        <w:t xml:space="preserve"> Radiology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Journal of Vascular and Interventional Radiology</w:t>
      </w:r>
      <w:r>
        <w:rPr>
          <w:rFonts w:ascii="Times New Roman" w:cs="Times New Roman" w:eastAsia="Times New Roman" w:hAnsi="Times New Roman"/>
          <w:sz w:val="18"/>
          <w:szCs w:val="18"/>
          <w:color w:val="auto"/>
        </w:rPr>
        <w:t>, sits on the editorial boards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publications related to imaging, interventions, and cancer, and is an active participant within several radiological societies (RSNA, ARRS, SIR, SIO, AUR, ARRT). Based on his important contributions to the field, Dr. Madoff was elected Fellow of SIR, ACR and CIRSE. Dr. Madoff earned his MD from the University of Pittsburgh and completed both his internship in Internal Medicine and residency in Radiology at SUNY at Stony Brook. His fellowship training was completed in Vascular and Interventional Radiology at the University of Texas MD Anderson Cancer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early feasibility study which could adversely affect or delay such study,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2022-10-04T07:33:13Z</dcterms:created>
  <dcterms:modified xsi:type="dcterms:W3CDTF">2022-10-04T07:33:13Z</dcterms:modified>
</cp:coreProperties>
</file>