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WEISSMAN IRVING</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STEMCELLS,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8"/>
                <w:szCs w:val="18"/>
                <w:color w:val="0000FF"/>
              </w:rPr>
              <w:t>04/02/2009</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3155 PORTER DRIVE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PALO ALTO</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8"/>
          </w:tcPr>
          <w:p>
            <w:pPr>
              <w:jc w:val="center"/>
              <w:ind w:right="2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ind w:left="680"/>
              <w:spacing w:after="0"/>
              <w:rPr>
                <w:sz w:val="20"/>
                <w:szCs w:val="20"/>
                <w:color w:val="auto"/>
              </w:rPr>
            </w:pPr>
            <w:r>
              <w:rPr>
                <w:rFonts w:ascii="Arial" w:cs="Arial" w:eastAsia="Arial" w:hAnsi="Arial"/>
                <w:sz w:val="18"/>
                <w:szCs w:val="18"/>
                <w:color w:val="0000FF"/>
              </w:rPr>
              <w:t>04/02/2009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8"/>
              </w:rPr>
              <w:t>150,000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1.7188</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533,736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105,079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7"/>
          </w:tcPr>
          <w:p>
            <w:pPr>
              <w:jc w:val="center"/>
              <w:ind w:left="3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20" w:type="dxa"/>
            <w:vAlign w:val="bottom"/>
            <w:gridSpan w:val="15"/>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$1.7188 per share price was the weighted average price of open market sales by Dr. Weissman on 4/2/2009. Actual prices ranged from $1.66 per share to $1.81 per share. Dr. Weissman will provide full information about the number of shares sold at each price, upon request by the SEC, the issuer or any security holder of the issuer.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105,079 shares held in trust as to which Dr. Weissman disclaims beneficial ownership.</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Irving Weissman by Ken</w:t>
            </w:r>
          </w:p>
        </w:tc>
        <w:tc>
          <w:tcPr>
            <w:tcW w:w="360" w:type="dxa"/>
            <w:vAlign w:val="bottom"/>
            <w:gridSpan w:val="2"/>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04/06/2009</w:t>
            </w:r>
          </w:p>
        </w:tc>
        <w:tc>
          <w:tcPr>
            <w:tcW w:w="0" w:type="dxa"/>
            <w:vAlign w:val="bottom"/>
          </w:tcPr>
          <w:p>
            <w:pPr>
              <w:spacing w:after="0"/>
              <w:rPr>
                <w:sz w:val="1"/>
                <w:szCs w:val="1"/>
                <w:color w:val="auto"/>
              </w:rPr>
            </w:pPr>
          </w:p>
        </w:tc>
      </w:tr>
      <w:tr>
        <w:trPr>
          <w:trHeight w:val="88"/>
        </w:trPr>
        <w:tc>
          <w:tcPr>
            <w:tcW w:w="18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0"/>
              </w:rPr>
              <w:t>Stratton, Attorney-in-Fact</w:t>
            </w:r>
          </w:p>
        </w:tc>
        <w:tc>
          <w:tcPr>
            <w:tcW w:w="2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40" w:type="dxa"/>
            <w:vAlign w:val="bottom"/>
            <w:tcBorders>
              <w:bottom w:val="single" w:sz="8" w:color="auto"/>
            </w:tcBorders>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2019-12-18T01:05:16Z</dcterms:created>
  <dcterms:modified xsi:type="dcterms:W3CDTF">2019-12-18T01:05:16Z</dcterms:modified>
</cp:coreProperties>
</file>