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4"/>
          <w:szCs w:val="24"/>
          <w:color w:val="auto"/>
        </w:rPr>
      </w:pPr>
    </w:p>
    <w:p>
      <w:pPr>
        <w:sectPr>
          <w:pgSz w:w="11900" w:h="16838" w:orient="portrait"/>
          <w:cols w:equalWidth="1" w:num="1" w:space="0"/>
          <w:pgMar w:left="1440" w:top="1440" w:right="1440" w:bottom="875" w:gutter="0" w:footer="0" w:header="0"/>
        </w:sectPr>
      </w:pPr>
    </w:p>
    <w:bookmarkStart w:id="1" w:name="page2"/>
    <w:bookmarkEnd w:id="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59"/>
        <w:spacing w:after="0"/>
        <w:rPr>
          <w:sz w:val="20"/>
          <w:szCs w:val="20"/>
          <w:color w:val="auto"/>
        </w:rPr>
      </w:pPr>
      <w:r>
        <w:rPr>
          <w:rFonts w:ascii="Arial" w:cs="Arial" w:eastAsia="Arial" w:hAnsi="Arial"/>
          <w:sz w:val="25"/>
          <w:szCs w:val="25"/>
          <w:b w:val="1"/>
          <w:bCs w:val="1"/>
          <w:color w:val="auto"/>
        </w:rPr>
        <w:t>SECURITIES AND EXCHANGE COMMISSION</w:t>
      </w:r>
    </w:p>
    <w:p>
      <w:pPr>
        <w:spacing w:after="0" w:line="262" w:lineRule="exact"/>
        <w:rPr>
          <w:sz w:val="20"/>
          <w:szCs w:val="20"/>
          <w:color w:val="auto"/>
        </w:rPr>
      </w:pPr>
    </w:p>
    <w:p>
      <w:pPr>
        <w:jc w:val="center"/>
        <w:ind w:right="-59"/>
        <w:spacing w:after="0"/>
        <w:rPr>
          <w:sz w:val="20"/>
          <w:szCs w:val="20"/>
          <w:color w:val="auto"/>
        </w:rPr>
      </w:pPr>
      <w:r>
        <w:rPr>
          <w:rFonts w:ascii="Arial" w:cs="Arial" w:eastAsia="Arial" w:hAnsi="Arial"/>
          <w:sz w:val="22"/>
          <w:szCs w:val="22"/>
          <w:b w:val="1"/>
          <w:bCs w:val="1"/>
          <w:color w:val="auto"/>
        </w:rPr>
        <w:t>WASHINGTON, D.C. 20549</w:t>
      </w:r>
    </w:p>
    <w:p>
      <w:pPr>
        <w:spacing w:after="0" w:line="301" w:lineRule="exact"/>
        <w:rPr>
          <w:sz w:val="20"/>
          <w:szCs w:val="20"/>
          <w:color w:val="auto"/>
        </w:rPr>
      </w:pPr>
    </w:p>
    <w:p>
      <w:pPr>
        <w:jc w:val="center"/>
        <w:ind w:right="-59"/>
        <w:spacing w:after="0"/>
        <w:rPr>
          <w:sz w:val="20"/>
          <w:szCs w:val="20"/>
          <w:color w:val="auto"/>
        </w:rPr>
      </w:pPr>
      <w:r>
        <w:rPr>
          <w:rFonts w:ascii="Arial" w:cs="Arial" w:eastAsia="Arial" w:hAnsi="Arial"/>
          <w:sz w:val="32"/>
          <w:szCs w:val="32"/>
          <w:b w:val="1"/>
          <w:bCs w:val="1"/>
          <w:color w:val="auto"/>
        </w:rPr>
        <w:t>FORM 10-K/A</w:t>
      </w:r>
    </w:p>
    <w:p>
      <w:pPr>
        <w:spacing w:after="0" w:line="335" w:lineRule="exact"/>
        <w:rPr>
          <w:sz w:val="20"/>
          <w:szCs w:val="20"/>
          <w:color w:val="auto"/>
        </w:rPr>
      </w:pPr>
    </w:p>
    <w:p>
      <w:pPr>
        <w:jc w:val="center"/>
        <w:ind w:right="-59"/>
        <w:spacing w:after="0"/>
        <w:rPr>
          <w:sz w:val="20"/>
          <w:szCs w:val="20"/>
          <w:color w:val="auto"/>
        </w:rPr>
      </w:pPr>
      <w:r>
        <w:rPr>
          <w:rFonts w:ascii="Arial" w:cs="Arial" w:eastAsia="Arial" w:hAnsi="Arial"/>
          <w:sz w:val="22"/>
          <w:szCs w:val="22"/>
          <w:b w:val="1"/>
          <w:bCs w:val="1"/>
          <w:color w:val="auto"/>
        </w:rPr>
        <w:t>/X/ ANNUAL REPORT PURSUANT TO SECTION 13 OR 15(d) OF THE</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22"/>
          <w:szCs w:val="22"/>
          <w:b w:val="1"/>
          <w:bCs w:val="1"/>
          <w:color w:val="auto"/>
        </w:rPr>
        <w:t>SECURITIES EXCHANGE ACT OF 1934</w:t>
      </w:r>
    </w:p>
    <w:p>
      <w:pPr>
        <w:jc w:val="center"/>
        <w:ind w:right="-59"/>
        <w:spacing w:after="0"/>
        <w:rPr>
          <w:sz w:val="20"/>
          <w:szCs w:val="20"/>
          <w:color w:val="auto"/>
        </w:rPr>
      </w:pPr>
      <w:r>
        <w:rPr>
          <w:rFonts w:ascii="Arial" w:cs="Arial" w:eastAsia="Arial" w:hAnsi="Arial"/>
          <w:sz w:val="18"/>
          <w:szCs w:val="18"/>
          <w:b w:val="1"/>
          <w:bCs w:val="1"/>
          <w:color w:val="auto"/>
        </w:rPr>
        <w:t>FOR THE FISCAL YEAR ENDED DECEMBER 31, 2001</w:t>
      </w:r>
    </w:p>
    <w:p>
      <w:pPr>
        <w:spacing w:after="0" w:line="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OR</w:t>
      </w:r>
    </w:p>
    <w:p>
      <w:pPr>
        <w:spacing w:after="0" w:line="6" w:lineRule="exact"/>
        <w:rPr>
          <w:sz w:val="20"/>
          <w:szCs w:val="20"/>
          <w:color w:val="auto"/>
        </w:rPr>
      </w:pPr>
    </w:p>
    <w:p>
      <w:pPr>
        <w:jc w:val="center"/>
        <w:ind w:right="-59"/>
        <w:spacing w:after="0"/>
        <w:rPr>
          <w:sz w:val="20"/>
          <w:szCs w:val="20"/>
          <w:color w:val="auto"/>
        </w:rPr>
      </w:pPr>
      <w:r>
        <w:rPr>
          <w:rFonts w:ascii="Arial" w:cs="Arial" w:eastAsia="Arial" w:hAnsi="Arial"/>
          <w:sz w:val="21"/>
          <w:szCs w:val="21"/>
          <w:b w:val="1"/>
          <w:bCs w:val="1"/>
          <w:color w:val="auto"/>
        </w:rPr>
        <w:t>/ / TRANSITION REPORT PURSUANT TO SECTION 13 OR 15(d) OF THE</w:t>
      </w:r>
    </w:p>
    <w:p>
      <w:pPr>
        <w:jc w:val="center"/>
        <w:ind w:right="-59"/>
        <w:spacing w:after="0" w:line="237" w:lineRule="auto"/>
        <w:rPr>
          <w:sz w:val="20"/>
          <w:szCs w:val="20"/>
          <w:color w:val="auto"/>
        </w:rPr>
      </w:pPr>
      <w:r>
        <w:rPr>
          <w:rFonts w:ascii="Arial" w:cs="Arial" w:eastAsia="Arial" w:hAnsi="Arial"/>
          <w:sz w:val="22"/>
          <w:szCs w:val="22"/>
          <w:b w:val="1"/>
          <w:bCs w:val="1"/>
          <w:color w:val="auto"/>
        </w:rPr>
        <w:t>SECURITIES EXCHANGE ACT OF 1934</w:t>
      </w:r>
    </w:p>
    <w:p>
      <w:pPr>
        <w:jc w:val="center"/>
        <w:ind w:right="-59"/>
        <w:spacing w:after="0"/>
        <w:rPr>
          <w:sz w:val="20"/>
          <w:szCs w:val="20"/>
          <w:color w:val="auto"/>
        </w:rPr>
      </w:pPr>
      <w:r>
        <w:rPr>
          <w:rFonts w:ascii="Arial" w:cs="Arial" w:eastAsia="Arial" w:hAnsi="Arial"/>
          <w:sz w:val="18"/>
          <w:szCs w:val="18"/>
          <w:i w:val="1"/>
          <w:iCs w:val="1"/>
          <w:color w:val="auto"/>
        </w:rPr>
        <w:t>COMMISSION FILE NUMBER 0-19871</w:t>
      </w:r>
    </w:p>
    <w:p>
      <w:pPr>
        <w:spacing w:after="0" w:line="7" w:lineRule="exact"/>
        <w:rPr>
          <w:sz w:val="20"/>
          <w:szCs w:val="20"/>
          <w:color w:val="auto"/>
        </w:rPr>
      </w:pPr>
    </w:p>
    <w:p>
      <w:pPr>
        <w:jc w:val="center"/>
        <w:ind w:right="-59"/>
        <w:spacing w:after="0"/>
        <w:rPr>
          <w:sz w:val="20"/>
          <w:szCs w:val="20"/>
          <w:color w:val="auto"/>
        </w:rPr>
      </w:pPr>
      <w:r>
        <w:rPr>
          <w:rFonts w:ascii="Arial" w:cs="Arial" w:eastAsia="Arial" w:hAnsi="Arial"/>
          <w:sz w:val="43"/>
          <w:szCs w:val="43"/>
          <w:b w:val="1"/>
          <w:bCs w:val="1"/>
          <w:color w:val="auto"/>
        </w:rPr>
        <w:t>STEMCELLS, INC.</w:t>
      </w:r>
    </w:p>
    <w:p>
      <w:pPr>
        <w:spacing w:after="0" w:line="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1360"/>
          </w:cols>
          <w:pgMar w:left="240" w:top="122" w:right="299" w:bottom="1440" w:gutter="0" w:footer="0" w:header="0"/>
        </w:sectPr>
      </w:pPr>
    </w:p>
    <w:p>
      <w:pPr>
        <w:spacing w:after="0" w:line="209" w:lineRule="exact"/>
        <w:rPr>
          <w:sz w:val="20"/>
          <w:szCs w:val="20"/>
          <w:color w:val="auto"/>
        </w:rPr>
      </w:pPr>
    </w:p>
    <w:p>
      <w:pPr>
        <w:jc w:val="center"/>
        <w:ind w:right="1260"/>
        <w:spacing w:after="0"/>
        <w:rPr>
          <w:sz w:val="20"/>
          <w:szCs w:val="20"/>
          <w:color w:val="auto"/>
        </w:rPr>
      </w:pPr>
      <w:r>
        <w:rPr>
          <w:rFonts w:ascii="Arial" w:cs="Arial" w:eastAsia="Arial" w:hAnsi="Arial"/>
          <w:sz w:val="18"/>
          <w:szCs w:val="18"/>
          <w:color w:val="auto"/>
        </w:rPr>
        <w:t>DELAWARE</w:t>
      </w:r>
    </w:p>
    <w:p>
      <w:pPr>
        <w:spacing w:after="0" w:line="23" w:lineRule="exact"/>
        <w:rPr>
          <w:sz w:val="20"/>
          <w:szCs w:val="20"/>
          <w:color w:val="auto"/>
        </w:rPr>
      </w:pPr>
    </w:p>
    <w:p>
      <w:pPr>
        <w:jc w:val="center"/>
        <w:ind w:right="1260"/>
        <w:spacing w:after="0"/>
        <w:rPr>
          <w:sz w:val="20"/>
          <w:szCs w:val="20"/>
          <w:color w:val="auto"/>
        </w:rPr>
      </w:pPr>
      <w:r>
        <w:rPr>
          <w:rFonts w:ascii="Arial" w:cs="Arial" w:eastAsia="Arial" w:hAnsi="Arial"/>
          <w:sz w:val="16"/>
          <w:szCs w:val="16"/>
          <w:color w:val="auto"/>
        </w:rPr>
        <w:t>(State or other jurisdiction</w:t>
      </w:r>
    </w:p>
    <w:p>
      <w:pPr>
        <w:spacing w:after="0" w:line="20" w:lineRule="exact"/>
        <w:rPr>
          <w:sz w:val="20"/>
          <w:szCs w:val="20"/>
          <w:color w:val="auto"/>
        </w:rPr>
      </w:pPr>
      <w:r>
        <w:rPr>
          <w:sz w:val="20"/>
          <w:szCs w:val="20"/>
          <w:color w:val="auto"/>
        </w:rPr>
        <w:br w:type="column"/>
      </w:r>
    </w:p>
    <w:p>
      <w:pPr>
        <w:spacing w:after="0" w:line="189" w:lineRule="exact"/>
        <w:rPr>
          <w:sz w:val="20"/>
          <w:szCs w:val="20"/>
          <w:color w:val="auto"/>
        </w:rPr>
      </w:pPr>
    </w:p>
    <w:p>
      <w:pPr>
        <w:jc w:val="center"/>
        <w:ind w:right="1340"/>
        <w:spacing w:after="0"/>
        <w:rPr>
          <w:sz w:val="20"/>
          <w:szCs w:val="20"/>
          <w:color w:val="auto"/>
        </w:rPr>
      </w:pPr>
      <w:r>
        <w:rPr>
          <w:rFonts w:ascii="Arial" w:cs="Arial" w:eastAsia="Arial" w:hAnsi="Arial"/>
          <w:sz w:val="18"/>
          <w:szCs w:val="18"/>
          <w:color w:val="auto"/>
        </w:rPr>
        <w:t>94-3078125</w:t>
      </w:r>
    </w:p>
    <w:p>
      <w:pPr>
        <w:spacing w:after="0" w:line="23" w:lineRule="exact"/>
        <w:rPr>
          <w:sz w:val="20"/>
          <w:szCs w:val="20"/>
          <w:color w:val="auto"/>
        </w:rPr>
      </w:pPr>
    </w:p>
    <w:p>
      <w:pPr>
        <w:jc w:val="center"/>
        <w:ind w:right="1340"/>
        <w:spacing w:after="0"/>
        <w:rPr>
          <w:sz w:val="20"/>
          <w:szCs w:val="20"/>
          <w:color w:val="auto"/>
        </w:rPr>
      </w:pPr>
      <w:r>
        <w:rPr>
          <w:rFonts w:ascii="Arial" w:cs="Arial" w:eastAsia="Arial" w:hAnsi="Arial"/>
          <w:sz w:val="17"/>
          <w:szCs w:val="17"/>
          <w:color w:val="auto"/>
        </w:rPr>
        <w:t>(I.R.S. Employer Identification No.)</w:t>
      </w:r>
    </w:p>
    <w:p>
      <w:pPr>
        <w:spacing w:after="0" w:line="21" w:lineRule="exact"/>
        <w:rPr>
          <w:sz w:val="20"/>
          <w:szCs w:val="20"/>
          <w:color w:val="auto"/>
        </w:rPr>
      </w:pPr>
    </w:p>
    <w:p>
      <w:pPr>
        <w:sectPr>
          <w:pgSz w:w="11900" w:h="16838" w:orient="portrait"/>
          <w:cols w:equalWidth="0" w:num="2">
            <w:col w:w="6680" w:space="720"/>
            <w:col w:w="3960"/>
          </w:cols>
          <w:pgMar w:left="240" w:top="122" w:right="299" w:bottom="1440" w:gutter="0" w:footer="0" w:header="0"/>
          <w:type w:val="continuous"/>
        </w:sectPr>
      </w:pPr>
    </w:p>
    <w:p>
      <w:pPr>
        <w:ind w:left="1540"/>
        <w:spacing w:after="0"/>
        <w:rPr>
          <w:sz w:val="20"/>
          <w:szCs w:val="20"/>
          <w:color w:val="auto"/>
        </w:rPr>
      </w:pPr>
      <w:r>
        <w:rPr>
          <w:rFonts w:ascii="Arial" w:cs="Arial" w:eastAsia="Arial" w:hAnsi="Arial"/>
          <w:sz w:val="18"/>
          <w:szCs w:val="18"/>
          <w:color w:val="auto"/>
        </w:rPr>
        <w:t>of incorporation or organization)</w:t>
      </w:r>
    </w:p>
    <w:p>
      <w:pPr>
        <w:spacing w:after="0" w:line="166" w:lineRule="exact"/>
        <w:rPr>
          <w:sz w:val="20"/>
          <w:szCs w:val="20"/>
          <w:color w:val="auto"/>
        </w:rPr>
      </w:pPr>
    </w:p>
    <w:p>
      <w:pPr>
        <w:ind w:left="3860"/>
        <w:spacing w:after="0"/>
        <w:rPr>
          <w:sz w:val="20"/>
          <w:szCs w:val="20"/>
          <w:color w:val="auto"/>
        </w:rPr>
      </w:pPr>
      <w:r>
        <w:rPr>
          <w:rFonts w:ascii="Arial" w:cs="Arial" w:eastAsia="Arial" w:hAnsi="Arial"/>
          <w:sz w:val="18"/>
          <w:szCs w:val="18"/>
          <w:b w:val="1"/>
          <w:bCs w:val="1"/>
          <w:color w:val="auto"/>
        </w:rPr>
        <w:t>3155 PORTER DRIVE, PALO ALTO, CA 94304</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(Address of principal offices) (zip code)</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Registrant’s telephone number, including area code: (650) 475 3100</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Securities registered pursuant to Section 12(b) of the Act:</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NONE</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Securities registered pursuant to Section 12(g) of the Act:</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COMMON STOCK, $.01 PAR VALUE</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JUNIOR PREFERRED STOCK PURCHASE RIGHTS</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Title of class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905510</wp:posOffset>
            </wp:positionH>
            <wp:positionV relativeFrom="paragraph">
              <wp:posOffset>117475</wp:posOffset>
            </wp:positionV>
            <wp:extent cx="544576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445760" cy="8890"/>
                    </a:xfrm>
                    <a:prstGeom prst="rect">
                      <a:avLst/>
                    </a:prstGeom>
                    <a:noFill/>
                  </pic:spPr>
                </pic:pic>
              </a:graphicData>
            </a:graphic>
          </wp:anchor>
        </w:drawing>
      </w:r>
    </w:p>
    <w:p>
      <w:pPr>
        <w:spacing w:after="0" w:line="353" w:lineRule="exact"/>
        <w:rPr>
          <w:sz w:val="20"/>
          <w:szCs w:val="20"/>
          <w:color w:val="auto"/>
        </w:rPr>
      </w:pPr>
    </w:p>
    <w:p>
      <w:pPr>
        <w:ind w:right="360"/>
        <w:spacing w:after="0" w:line="264"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 /</w:t>
      </w:r>
    </w:p>
    <w:p>
      <w:pPr>
        <w:spacing w:after="0" w:line="141"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Indicate by check mark if disclosure of delinquent filers pursuant to Item 405 of Regulation S-K is not contained herein, and will not be contained, to the best of registrant’s knowledge, in definitive proxy or information statements incorporated by reference in Part III of this Form 10-K or any amendment to this Form 10-K. /X/</w:t>
      </w:r>
    </w:p>
    <w:p>
      <w:pPr>
        <w:spacing w:after="0" w:line="141"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Aggregate market value of Common Stock held by non-affiliates at February 25, 2002: $66,606,700. Inclusion of shares held beneficially by any person should not be construed to indicate that such person possesses the power, direct or indirect, to direct or cause the direction of management policies of the registrant, or that such person is controlled by or under common control with the Registrant. Common stock outstanding at February 25, 2002: 24,220,618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382905</wp:posOffset>
            </wp:positionV>
            <wp:extent cx="7250430" cy="215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22" w:right="299" w:bottom="1440" w:gutter="0" w:footer="0" w:header="0"/>
          <w:type w:val="continuous"/>
        </w:sectPr>
      </w:pPr>
    </w:p>
    <w:bookmarkStart w:id="2" w:name="page3"/>
    <w:bookmarkEnd w:id="2"/>
    <w:p>
      <w:pPr>
        <w:jc w:val="center"/>
        <w:ind w:right="-159"/>
        <w:spacing w:after="0"/>
        <w:rPr>
          <w:sz w:val="20"/>
          <w:szCs w:val="20"/>
          <w:color w:val="auto"/>
        </w:rPr>
      </w:pPr>
      <w:r>
        <w:rPr>
          <w:rFonts w:ascii="Arial" w:cs="Arial" w:eastAsia="Arial" w:hAnsi="Arial"/>
          <w:sz w:val="22"/>
          <w:szCs w:val="22"/>
          <w:b w:val="1"/>
          <w:bCs w:val="1"/>
          <w:u w:val="single" w:color="auto"/>
          <w:color w:val="auto"/>
        </w:rPr>
        <w:t>TABLE OF CONTENTS</w:t>
      </w:r>
    </w:p>
    <w:p>
      <w:pPr>
        <w:spacing w:after="0" w:line="213" w:lineRule="exact"/>
        <w:rPr>
          <w:sz w:val="20"/>
          <w:szCs w:val="20"/>
          <w:color w:val="auto"/>
        </w:rPr>
      </w:pPr>
    </w:p>
    <w:p>
      <w:pPr>
        <w:ind w:left="320"/>
        <w:spacing w:after="0"/>
        <w:rPr>
          <w:rFonts w:ascii="Arial" w:cs="Arial" w:eastAsia="Arial" w:hAnsi="Arial"/>
          <w:sz w:val="22"/>
          <w:szCs w:val="22"/>
          <w:u w:val="single" w:color="auto"/>
          <w:color w:val="0000EE"/>
        </w:rPr>
      </w:pPr>
      <w:hyperlink w:anchor="page4">
        <w:r>
          <w:rPr>
            <w:rFonts w:ascii="Arial" w:cs="Arial" w:eastAsia="Arial" w:hAnsi="Arial"/>
            <w:sz w:val="22"/>
            <w:szCs w:val="22"/>
            <w:u w:val="single" w:color="auto"/>
            <w:color w:val="0000EE"/>
          </w:rPr>
          <w:t>ITEM 1. BUSINESS</w:t>
        </w:r>
      </w:hyperlink>
    </w:p>
    <w:p>
      <w:pPr>
        <w:ind w:left="320"/>
        <w:spacing w:after="0" w:line="238" w:lineRule="auto"/>
        <w:rPr>
          <w:rFonts w:ascii="Arial" w:cs="Arial" w:eastAsia="Arial" w:hAnsi="Arial"/>
          <w:sz w:val="22"/>
          <w:szCs w:val="22"/>
          <w:u w:val="single" w:color="auto"/>
          <w:color w:val="0000EE"/>
        </w:rPr>
      </w:pPr>
      <w:hyperlink w:anchor="page26">
        <w:r>
          <w:rPr>
            <w:rFonts w:ascii="Arial" w:cs="Arial" w:eastAsia="Arial" w:hAnsi="Arial"/>
            <w:sz w:val="22"/>
            <w:szCs w:val="22"/>
            <w:u w:val="single" w:color="auto"/>
            <w:color w:val="0000EE"/>
          </w:rPr>
          <w:t>ITEM 2. PROPERTIES</w:t>
        </w:r>
      </w:hyperlink>
    </w:p>
    <w:p>
      <w:pPr>
        <w:ind w:left="320"/>
        <w:spacing w:after="0" w:line="230" w:lineRule="auto"/>
        <w:rPr>
          <w:rFonts w:ascii="Arial" w:cs="Arial" w:eastAsia="Arial" w:hAnsi="Arial"/>
          <w:sz w:val="22"/>
          <w:szCs w:val="22"/>
          <w:u w:val="single" w:color="auto"/>
          <w:color w:val="0000EE"/>
        </w:rPr>
      </w:pPr>
      <w:hyperlink w:anchor="page26">
        <w:r>
          <w:rPr>
            <w:rFonts w:ascii="Arial" w:cs="Arial" w:eastAsia="Arial" w:hAnsi="Arial"/>
            <w:sz w:val="22"/>
            <w:szCs w:val="22"/>
            <w:u w:val="single" w:color="auto"/>
            <w:color w:val="0000EE"/>
          </w:rPr>
          <w:t>ITEM 3. LEGAL PROCEEDINGS</w:t>
        </w:r>
      </w:hyperlink>
    </w:p>
    <w:p>
      <w:pPr>
        <w:spacing w:after="0" w:line="1" w:lineRule="exact"/>
        <w:rPr>
          <w:sz w:val="20"/>
          <w:szCs w:val="20"/>
          <w:color w:val="auto"/>
        </w:rPr>
      </w:pPr>
    </w:p>
    <w:p>
      <w:pPr>
        <w:ind w:right="2640" w:firstLine="311"/>
        <w:spacing w:after="0" w:line="230" w:lineRule="auto"/>
        <w:rPr>
          <w:rFonts w:ascii="Arial" w:cs="Arial" w:eastAsia="Arial" w:hAnsi="Arial"/>
          <w:sz w:val="22"/>
          <w:szCs w:val="22"/>
          <w:u w:val="single" w:color="auto"/>
          <w:color w:val="0000EE"/>
        </w:rPr>
      </w:pPr>
      <w:hyperlink w:anchor="page26">
        <w:r>
          <w:rPr>
            <w:rFonts w:ascii="Arial" w:cs="Arial" w:eastAsia="Arial" w:hAnsi="Arial"/>
            <w:sz w:val="22"/>
            <w:szCs w:val="22"/>
            <w:u w:val="single" w:color="auto"/>
            <w:color w:val="0000EE"/>
          </w:rPr>
          <w:t>ITEM 4. SUBMISSION OF MATTERS TO A VOTE OF SECURITY HOLDERS</w:t>
        </w:r>
      </w:hyperlink>
      <w:r>
        <w:rPr>
          <w:rFonts w:ascii="Arial" w:cs="Arial" w:eastAsia="Arial" w:hAnsi="Arial"/>
          <w:sz w:val="22"/>
          <w:szCs w:val="22"/>
          <w:u w:val="single" w:color="auto"/>
          <w:color w:val="0000EE"/>
        </w:rPr>
        <w:t xml:space="preserve"> </w:t>
      </w:r>
      <w:hyperlink w:anchor="page26">
        <w:r>
          <w:rPr>
            <w:rFonts w:ascii="Arial" w:cs="Arial" w:eastAsia="Arial" w:hAnsi="Arial"/>
            <w:sz w:val="22"/>
            <w:szCs w:val="22"/>
            <w:u w:val="single" w:color="auto"/>
            <w:color w:val="0000EE"/>
          </w:rPr>
          <w:t>PART II</w:t>
        </w:r>
      </w:hyperlink>
    </w:p>
    <w:p>
      <w:pPr>
        <w:spacing w:after="0" w:line="1" w:lineRule="exact"/>
        <w:rPr>
          <w:sz w:val="20"/>
          <w:szCs w:val="20"/>
          <w:color w:val="auto"/>
        </w:rPr>
      </w:pPr>
    </w:p>
    <w:p>
      <w:pPr>
        <w:ind w:left="320" w:right="820"/>
        <w:spacing w:after="0" w:line="230" w:lineRule="auto"/>
        <w:rPr>
          <w:rFonts w:ascii="Arial" w:cs="Arial" w:eastAsia="Arial" w:hAnsi="Arial"/>
          <w:sz w:val="22"/>
          <w:szCs w:val="22"/>
          <w:u w:val="single" w:color="auto"/>
          <w:color w:val="0000EE"/>
        </w:rPr>
      </w:pPr>
      <w:hyperlink w:anchor="page26">
        <w:r>
          <w:rPr>
            <w:rFonts w:ascii="Arial" w:cs="Arial" w:eastAsia="Arial" w:hAnsi="Arial"/>
            <w:sz w:val="22"/>
            <w:szCs w:val="22"/>
            <w:u w:val="single" w:color="auto"/>
            <w:color w:val="0000EE"/>
          </w:rPr>
          <w:t>ITEM 5. MARKET FOR REGISTRANT’S COMMON EQUITY AND RELATED STOCKHOLDERS</w:t>
        </w:r>
      </w:hyperlink>
      <w:r>
        <w:rPr>
          <w:rFonts w:ascii="Arial" w:cs="Arial" w:eastAsia="Arial" w:hAnsi="Arial"/>
          <w:sz w:val="22"/>
          <w:szCs w:val="22"/>
          <w:u w:val="single" w:color="auto"/>
          <w:color w:val="0000EE"/>
        </w:rPr>
        <w:t xml:space="preserve"> </w:t>
      </w:r>
      <w:hyperlink w:anchor="page26">
        <w:r>
          <w:rPr>
            <w:rFonts w:ascii="Arial" w:cs="Arial" w:eastAsia="Arial" w:hAnsi="Arial"/>
            <w:sz w:val="22"/>
            <w:szCs w:val="22"/>
            <w:u w:val="single" w:color="auto"/>
            <w:color w:val="0000EE"/>
          </w:rPr>
          <w:t>MATTERS</w:t>
        </w:r>
      </w:hyperlink>
    </w:p>
    <w:p>
      <w:pPr>
        <w:ind w:left="320"/>
        <w:spacing w:after="0" w:line="231" w:lineRule="auto"/>
        <w:rPr>
          <w:rFonts w:ascii="Arial" w:cs="Arial" w:eastAsia="Arial" w:hAnsi="Arial"/>
          <w:sz w:val="22"/>
          <w:szCs w:val="22"/>
          <w:u w:val="single" w:color="auto"/>
          <w:color w:val="0000EE"/>
        </w:rPr>
      </w:pPr>
      <w:hyperlink w:anchor="page27">
        <w:r>
          <w:rPr>
            <w:rFonts w:ascii="Arial" w:cs="Arial" w:eastAsia="Arial" w:hAnsi="Arial"/>
            <w:sz w:val="22"/>
            <w:szCs w:val="22"/>
            <w:u w:val="single" w:color="auto"/>
            <w:color w:val="0000EE"/>
          </w:rPr>
          <w:t>ITEM 6. SELECTED FINANCIAL DATA</w:t>
        </w:r>
      </w:hyperlink>
    </w:p>
    <w:p>
      <w:pPr>
        <w:spacing w:after="0" w:line="1" w:lineRule="exact"/>
        <w:rPr>
          <w:sz w:val="20"/>
          <w:szCs w:val="20"/>
          <w:color w:val="auto"/>
        </w:rPr>
      </w:pPr>
    </w:p>
    <w:p>
      <w:pPr>
        <w:ind w:left="320"/>
        <w:spacing w:after="0" w:line="230" w:lineRule="auto"/>
        <w:rPr>
          <w:rFonts w:ascii="Arial" w:cs="Arial" w:eastAsia="Arial" w:hAnsi="Arial"/>
          <w:sz w:val="22"/>
          <w:szCs w:val="22"/>
          <w:u w:val="single" w:color="auto"/>
          <w:color w:val="0000EE"/>
        </w:rPr>
      </w:pPr>
      <w:hyperlink w:anchor="page28">
        <w:r>
          <w:rPr>
            <w:rFonts w:ascii="Arial" w:cs="Arial" w:eastAsia="Arial" w:hAnsi="Arial"/>
            <w:sz w:val="22"/>
            <w:szCs w:val="22"/>
            <w:u w:val="single" w:color="auto"/>
            <w:color w:val="0000EE"/>
          </w:rPr>
          <w:t>ITEM 7. MANAGEMENT’S DISCUSSION AND ANALYSIS OF FINANCIAL CONDITION AND RESULTS</w:t>
        </w:r>
      </w:hyperlink>
      <w:r>
        <w:rPr>
          <w:rFonts w:ascii="Arial" w:cs="Arial" w:eastAsia="Arial" w:hAnsi="Arial"/>
          <w:sz w:val="22"/>
          <w:szCs w:val="22"/>
          <w:u w:val="single" w:color="auto"/>
          <w:color w:val="0000EE"/>
        </w:rPr>
        <w:t xml:space="preserve"> </w:t>
      </w:r>
      <w:hyperlink w:anchor="page28">
        <w:r>
          <w:rPr>
            <w:rFonts w:ascii="Arial" w:cs="Arial" w:eastAsia="Arial" w:hAnsi="Arial"/>
            <w:sz w:val="22"/>
            <w:szCs w:val="22"/>
            <w:u w:val="single" w:color="auto"/>
            <w:color w:val="0000EE"/>
          </w:rPr>
          <w:t>OF OPERATIONS</w:t>
        </w:r>
      </w:hyperlink>
    </w:p>
    <w:p>
      <w:pPr>
        <w:spacing w:after="0" w:line="1" w:lineRule="exact"/>
        <w:rPr>
          <w:sz w:val="20"/>
          <w:szCs w:val="20"/>
          <w:color w:val="auto"/>
        </w:rPr>
      </w:pPr>
    </w:p>
    <w:p>
      <w:pPr>
        <w:ind w:left="320" w:right="1620"/>
        <w:spacing w:after="0" w:line="267" w:lineRule="auto"/>
        <w:rPr>
          <w:rFonts w:ascii="Arial" w:cs="Arial" w:eastAsia="Arial" w:hAnsi="Arial"/>
          <w:sz w:val="19"/>
          <w:szCs w:val="19"/>
          <w:u w:val="single" w:color="auto"/>
          <w:color w:val="0000EE"/>
        </w:rPr>
      </w:pPr>
      <w:hyperlink w:anchor="page37">
        <w:r>
          <w:rPr>
            <w:rFonts w:ascii="Arial" w:cs="Arial" w:eastAsia="Arial" w:hAnsi="Arial"/>
            <w:sz w:val="19"/>
            <w:szCs w:val="19"/>
            <w:u w:val="single" w:color="auto"/>
            <w:color w:val="0000EE"/>
          </w:rPr>
          <w:t>ITEM 7A. QUANTITIVE AND QUALITATIVE DISCLOSURES ABOUT MARKET RISK</w:t>
        </w:r>
      </w:hyperlink>
      <w:r>
        <w:rPr>
          <w:rFonts w:ascii="Arial" w:cs="Arial" w:eastAsia="Arial" w:hAnsi="Arial"/>
          <w:sz w:val="19"/>
          <w:szCs w:val="19"/>
          <w:u w:val="single" w:color="auto"/>
          <w:color w:val="0000EE"/>
        </w:rPr>
        <w:t xml:space="preserve"> </w:t>
      </w:r>
      <w:hyperlink w:anchor="page37">
        <w:r>
          <w:rPr>
            <w:rFonts w:ascii="Arial" w:cs="Arial" w:eastAsia="Arial" w:hAnsi="Arial"/>
            <w:sz w:val="19"/>
            <w:szCs w:val="19"/>
            <w:u w:val="single" w:color="auto"/>
            <w:color w:val="0000EE"/>
          </w:rPr>
          <w:t>ITEM 8. FINANCIAL STATEMENTS AND SUPPLEMENTARY DATA STEMCELLS, INC</w:t>
        </w:r>
      </w:hyperlink>
    </w:p>
    <w:p>
      <w:pPr>
        <w:spacing w:after="0" w:line="230" w:lineRule="auto"/>
        <w:rPr>
          <w:rFonts w:ascii="Arial" w:cs="Arial" w:eastAsia="Arial" w:hAnsi="Arial"/>
          <w:sz w:val="22"/>
          <w:szCs w:val="22"/>
          <w:u w:val="single" w:color="auto"/>
          <w:color w:val="0000EE"/>
        </w:rPr>
      </w:pPr>
      <w:hyperlink w:anchor="page37">
        <w:r>
          <w:rPr>
            <w:rFonts w:ascii="Arial" w:cs="Arial" w:eastAsia="Arial" w:hAnsi="Arial"/>
            <w:sz w:val="22"/>
            <w:szCs w:val="22"/>
            <w:u w:val="single" w:color="auto"/>
            <w:color w:val="0000EE"/>
          </w:rPr>
          <w:t>INDEX TO CONSOLIDATED FINANCIAL STATEMENTS</w:t>
        </w:r>
      </w:hyperlink>
    </w:p>
    <w:p>
      <w:pPr>
        <w:spacing w:after="0" w:line="231" w:lineRule="auto"/>
        <w:rPr>
          <w:rFonts w:ascii="Arial" w:cs="Arial" w:eastAsia="Arial" w:hAnsi="Arial"/>
          <w:sz w:val="22"/>
          <w:szCs w:val="22"/>
          <w:u w:val="single" w:color="auto"/>
          <w:color w:val="0000EE"/>
        </w:rPr>
      </w:pPr>
      <w:hyperlink w:anchor="page38">
        <w:r>
          <w:rPr>
            <w:rFonts w:ascii="Arial" w:cs="Arial" w:eastAsia="Arial" w:hAnsi="Arial"/>
            <w:sz w:val="22"/>
            <w:szCs w:val="22"/>
            <w:u w:val="single" w:color="auto"/>
            <w:color w:val="0000EE"/>
          </w:rPr>
          <w:t>REPORT OF ERNST &amp; YOUNG LLP, INDEPENDENT AUDITORS</w:t>
        </w:r>
      </w:hyperlink>
    </w:p>
    <w:p>
      <w:pPr>
        <w:spacing w:after="0" w:line="230" w:lineRule="auto"/>
        <w:rPr>
          <w:rFonts w:ascii="Arial" w:cs="Arial" w:eastAsia="Arial" w:hAnsi="Arial"/>
          <w:sz w:val="22"/>
          <w:szCs w:val="22"/>
          <w:u w:val="single" w:color="auto"/>
          <w:color w:val="0000EE"/>
        </w:rPr>
      </w:pPr>
      <w:hyperlink w:anchor="page39">
        <w:r>
          <w:rPr>
            <w:rFonts w:ascii="Arial" w:cs="Arial" w:eastAsia="Arial" w:hAnsi="Arial"/>
            <w:sz w:val="22"/>
            <w:szCs w:val="22"/>
            <w:u w:val="single" w:color="auto"/>
            <w:color w:val="0000EE"/>
          </w:rPr>
          <w:t>Consolidated Balance Sheets</w:t>
        </w:r>
      </w:hyperlink>
    </w:p>
    <w:p>
      <w:pPr>
        <w:spacing w:after="0" w:line="231" w:lineRule="auto"/>
        <w:rPr>
          <w:rFonts w:ascii="Arial" w:cs="Arial" w:eastAsia="Arial" w:hAnsi="Arial"/>
          <w:sz w:val="22"/>
          <w:szCs w:val="22"/>
          <w:u w:val="single" w:color="auto"/>
          <w:color w:val="0000EE"/>
        </w:rPr>
      </w:pPr>
      <w:hyperlink w:anchor="page40">
        <w:r>
          <w:rPr>
            <w:rFonts w:ascii="Arial" w:cs="Arial" w:eastAsia="Arial" w:hAnsi="Arial"/>
            <w:sz w:val="22"/>
            <w:szCs w:val="22"/>
            <w:u w:val="single" w:color="auto"/>
            <w:color w:val="0000EE"/>
          </w:rPr>
          <w:t>Consolidated Statements of Operations</w:t>
        </w:r>
      </w:hyperlink>
    </w:p>
    <w:p>
      <w:pPr>
        <w:spacing w:after="0" w:line="1" w:lineRule="exact"/>
        <w:rPr>
          <w:sz w:val="20"/>
          <w:szCs w:val="20"/>
          <w:color w:val="auto"/>
        </w:rPr>
      </w:pPr>
    </w:p>
    <w:p>
      <w:pPr>
        <w:ind w:right="260"/>
        <w:spacing w:after="0" w:line="230" w:lineRule="auto"/>
        <w:rPr>
          <w:rFonts w:ascii="Arial" w:cs="Arial" w:eastAsia="Arial" w:hAnsi="Arial"/>
          <w:sz w:val="22"/>
          <w:szCs w:val="22"/>
          <w:u w:val="single" w:color="auto"/>
          <w:color w:val="0000EE"/>
        </w:rPr>
      </w:pPr>
      <w:hyperlink w:anchor="page43">
        <w:r>
          <w:rPr>
            <w:rFonts w:ascii="Arial" w:cs="Arial" w:eastAsia="Arial" w:hAnsi="Arial"/>
            <w:sz w:val="22"/>
            <w:szCs w:val="22"/>
            <w:u w:val="single" w:color="auto"/>
            <w:color w:val="0000EE"/>
          </w:rPr>
          <w:t>CONSOLIDATED STATEMENTS OF CHANGES IN REDEEMABLE CONVERTIBLE PREFERRED STOCK</w:t>
        </w:r>
      </w:hyperlink>
      <w:r>
        <w:rPr>
          <w:rFonts w:ascii="Arial" w:cs="Arial" w:eastAsia="Arial" w:hAnsi="Arial"/>
          <w:sz w:val="22"/>
          <w:szCs w:val="22"/>
          <w:u w:val="single" w:color="auto"/>
          <w:color w:val="0000EE"/>
        </w:rPr>
        <w:t xml:space="preserve"> </w:t>
      </w:r>
      <w:hyperlink w:anchor="page43">
        <w:r>
          <w:rPr>
            <w:rFonts w:ascii="Arial" w:cs="Arial" w:eastAsia="Arial" w:hAnsi="Arial"/>
            <w:sz w:val="22"/>
            <w:szCs w:val="22"/>
            <w:u w:val="single" w:color="auto"/>
            <w:color w:val="0000EE"/>
          </w:rPr>
          <w:t>AND STOCKHOLDERS’ EQUITY</w:t>
        </w:r>
      </w:hyperlink>
    </w:p>
    <w:p>
      <w:pPr>
        <w:spacing w:after="0" w:line="1" w:lineRule="exact"/>
        <w:rPr>
          <w:sz w:val="20"/>
          <w:szCs w:val="20"/>
          <w:color w:val="auto"/>
        </w:rPr>
      </w:pPr>
    </w:p>
    <w:p>
      <w:pPr>
        <w:ind w:right="4720"/>
        <w:spacing w:after="0" w:line="267" w:lineRule="auto"/>
        <w:rPr>
          <w:rFonts w:ascii="Arial" w:cs="Arial" w:eastAsia="Arial" w:hAnsi="Arial"/>
          <w:sz w:val="19"/>
          <w:szCs w:val="19"/>
          <w:u w:val="single" w:color="auto"/>
          <w:color w:val="0000EE"/>
        </w:rPr>
      </w:pPr>
      <w:hyperlink w:anchor="page48">
        <w:r>
          <w:rPr>
            <w:rFonts w:ascii="Arial" w:cs="Arial" w:eastAsia="Arial" w:hAnsi="Arial"/>
            <w:sz w:val="19"/>
            <w:szCs w:val="19"/>
            <w:u w:val="single" w:color="auto"/>
            <w:color w:val="0000EE"/>
          </w:rPr>
          <w:t>CONSOLIDATED STATEMENTS OF CASH FLOWS</w:t>
        </w:r>
      </w:hyperlink>
      <w:r>
        <w:rPr>
          <w:rFonts w:ascii="Arial" w:cs="Arial" w:eastAsia="Arial" w:hAnsi="Arial"/>
          <w:sz w:val="19"/>
          <w:szCs w:val="19"/>
          <w:u w:val="single" w:color="auto"/>
          <w:color w:val="0000EE"/>
        </w:rPr>
        <w:t xml:space="preserve"> </w:t>
      </w:r>
      <w:hyperlink w:anchor="page49">
        <w:r>
          <w:rPr>
            <w:rFonts w:ascii="Arial" w:cs="Arial" w:eastAsia="Arial" w:hAnsi="Arial"/>
            <w:sz w:val="19"/>
            <w:szCs w:val="19"/>
            <w:u w:val="single" w:color="auto"/>
            <w:color w:val="0000EE"/>
          </w:rPr>
          <w:t>NOTES TO CONSOLIDATED FINANCIAL STATEMENTS</w:t>
        </w:r>
      </w:hyperlink>
    </w:p>
    <w:p>
      <w:pPr>
        <w:ind w:left="320" w:right="680"/>
        <w:spacing w:after="0" w:line="230" w:lineRule="auto"/>
        <w:rPr>
          <w:rFonts w:ascii="Arial" w:cs="Arial" w:eastAsia="Arial" w:hAnsi="Arial"/>
          <w:sz w:val="22"/>
          <w:szCs w:val="22"/>
          <w:u w:val="single" w:color="auto"/>
          <w:color w:val="0000EE"/>
        </w:rPr>
      </w:pPr>
      <w:hyperlink w:anchor="page68">
        <w:r>
          <w:rPr>
            <w:rFonts w:ascii="Arial" w:cs="Arial" w:eastAsia="Arial" w:hAnsi="Arial"/>
            <w:sz w:val="22"/>
            <w:szCs w:val="22"/>
            <w:u w:val="single" w:color="auto"/>
            <w:color w:val="0000EE"/>
          </w:rPr>
          <w:t>ITEM 9. CHANGES IN AND DISAGREEMENTS WITH ACCOUNTANTS ON ACCOUNTING AND</w:t>
        </w:r>
      </w:hyperlink>
      <w:r>
        <w:rPr>
          <w:rFonts w:ascii="Arial" w:cs="Arial" w:eastAsia="Arial" w:hAnsi="Arial"/>
          <w:sz w:val="22"/>
          <w:szCs w:val="22"/>
          <w:u w:val="single" w:color="auto"/>
          <w:color w:val="0000EE"/>
        </w:rPr>
        <w:t xml:space="preserve"> </w:t>
      </w:r>
      <w:hyperlink w:anchor="page68">
        <w:r>
          <w:rPr>
            <w:rFonts w:ascii="Arial" w:cs="Arial" w:eastAsia="Arial" w:hAnsi="Arial"/>
            <w:sz w:val="22"/>
            <w:szCs w:val="22"/>
            <w:u w:val="single" w:color="auto"/>
            <w:color w:val="0000EE"/>
          </w:rPr>
          <w:t>FINANCIAL DISCLOSURE</w:t>
        </w:r>
      </w:hyperlink>
    </w:p>
    <w:p>
      <w:pPr>
        <w:spacing w:after="0" w:line="231" w:lineRule="auto"/>
        <w:rPr>
          <w:rFonts w:ascii="Arial" w:cs="Arial" w:eastAsia="Arial" w:hAnsi="Arial"/>
          <w:sz w:val="22"/>
          <w:szCs w:val="22"/>
          <w:u w:val="single" w:color="auto"/>
          <w:color w:val="0000EE"/>
        </w:rPr>
      </w:pPr>
      <w:hyperlink w:anchor="page68">
        <w:r>
          <w:rPr>
            <w:rFonts w:ascii="Arial" w:cs="Arial" w:eastAsia="Arial" w:hAnsi="Arial"/>
            <w:sz w:val="22"/>
            <w:szCs w:val="22"/>
            <w:u w:val="single" w:color="auto"/>
            <w:color w:val="0000EE"/>
          </w:rPr>
          <w:t>PART III</w:t>
        </w:r>
      </w:hyperlink>
    </w:p>
    <w:p>
      <w:pPr>
        <w:spacing w:after="0" w:line="1" w:lineRule="exact"/>
        <w:rPr>
          <w:sz w:val="20"/>
          <w:szCs w:val="20"/>
          <w:color w:val="auto"/>
        </w:rPr>
      </w:pPr>
    </w:p>
    <w:p>
      <w:pPr>
        <w:ind w:left="320" w:right="720"/>
        <w:spacing w:after="0" w:line="230" w:lineRule="auto"/>
        <w:rPr>
          <w:rFonts w:ascii="Arial" w:cs="Arial" w:eastAsia="Arial" w:hAnsi="Arial"/>
          <w:sz w:val="22"/>
          <w:szCs w:val="22"/>
          <w:u w:val="single" w:color="auto"/>
          <w:color w:val="0000EE"/>
        </w:rPr>
      </w:pPr>
      <w:hyperlink w:anchor="page68">
        <w:r>
          <w:rPr>
            <w:rFonts w:ascii="Arial" w:cs="Arial" w:eastAsia="Arial" w:hAnsi="Arial"/>
            <w:sz w:val="22"/>
            <w:szCs w:val="22"/>
            <w:u w:val="single" w:color="auto"/>
            <w:color w:val="0000EE"/>
          </w:rPr>
          <w:t>ITEM 10. DIRECTORS AND EXECUTIVE OFFICERS OF THE REGISTRANT, PROMOTERS AND</w:t>
        </w:r>
      </w:hyperlink>
      <w:r>
        <w:rPr>
          <w:rFonts w:ascii="Arial" w:cs="Arial" w:eastAsia="Arial" w:hAnsi="Arial"/>
          <w:sz w:val="22"/>
          <w:szCs w:val="22"/>
          <w:u w:val="single" w:color="auto"/>
          <w:color w:val="0000EE"/>
        </w:rPr>
        <w:t xml:space="preserve"> </w:t>
      </w:r>
      <w:hyperlink w:anchor="page68">
        <w:r>
          <w:rPr>
            <w:rFonts w:ascii="Arial" w:cs="Arial" w:eastAsia="Arial" w:hAnsi="Arial"/>
            <w:sz w:val="22"/>
            <w:szCs w:val="22"/>
            <w:u w:val="single" w:color="auto"/>
            <w:color w:val="0000EE"/>
          </w:rPr>
          <w:t>CONTROL</w:t>
        </w:r>
      </w:hyperlink>
    </w:p>
    <w:p>
      <w:pPr>
        <w:ind w:left="320"/>
        <w:spacing w:after="0" w:line="231" w:lineRule="auto"/>
        <w:rPr>
          <w:rFonts w:ascii="Arial" w:cs="Arial" w:eastAsia="Arial" w:hAnsi="Arial"/>
          <w:sz w:val="22"/>
          <w:szCs w:val="22"/>
          <w:u w:val="single" w:color="auto"/>
          <w:color w:val="0000EE"/>
        </w:rPr>
      </w:pPr>
      <w:hyperlink w:anchor="page68">
        <w:r>
          <w:rPr>
            <w:rFonts w:ascii="Arial" w:cs="Arial" w:eastAsia="Arial" w:hAnsi="Arial"/>
            <w:sz w:val="22"/>
            <w:szCs w:val="22"/>
            <w:u w:val="single" w:color="auto"/>
            <w:color w:val="0000EE"/>
          </w:rPr>
          <w:t>ITEM 11. EXECUTIVE COMPENSATION</w:t>
        </w:r>
      </w:hyperlink>
    </w:p>
    <w:p>
      <w:pPr>
        <w:spacing w:after="0" w:line="1" w:lineRule="exact"/>
        <w:rPr>
          <w:sz w:val="20"/>
          <w:szCs w:val="20"/>
          <w:color w:val="auto"/>
        </w:rPr>
      </w:pPr>
    </w:p>
    <w:p>
      <w:pPr>
        <w:ind w:left="320" w:right="800"/>
        <w:spacing w:after="0" w:line="230" w:lineRule="auto"/>
        <w:rPr>
          <w:rFonts w:ascii="Arial" w:cs="Arial" w:eastAsia="Arial" w:hAnsi="Arial"/>
          <w:sz w:val="22"/>
          <w:szCs w:val="22"/>
          <w:u w:val="single" w:color="auto"/>
          <w:color w:val="0000EE"/>
        </w:rPr>
      </w:pPr>
      <w:hyperlink w:anchor="page68">
        <w:r>
          <w:rPr>
            <w:rFonts w:ascii="Arial" w:cs="Arial" w:eastAsia="Arial" w:hAnsi="Arial"/>
            <w:sz w:val="22"/>
            <w:szCs w:val="22"/>
            <w:u w:val="single" w:color="auto"/>
            <w:color w:val="0000EE"/>
          </w:rPr>
          <w:t>ITEM 12. SECURITY OWNERSHIP OF CERTAIN BENEFICIAL OWNERS AND MANAGEMENT</w:t>
        </w:r>
      </w:hyperlink>
      <w:r>
        <w:rPr>
          <w:rFonts w:ascii="Arial" w:cs="Arial" w:eastAsia="Arial" w:hAnsi="Arial"/>
          <w:sz w:val="22"/>
          <w:szCs w:val="22"/>
          <w:u w:val="single" w:color="auto"/>
          <w:color w:val="0000EE"/>
        </w:rPr>
        <w:t xml:space="preserve"> </w:t>
      </w:r>
      <w:hyperlink w:anchor="page69">
        <w:r>
          <w:rPr>
            <w:rFonts w:ascii="Arial" w:cs="Arial" w:eastAsia="Arial" w:hAnsi="Arial"/>
            <w:sz w:val="22"/>
            <w:szCs w:val="22"/>
            <w:u w:val="single" w:color="auto"/>
            <w:color w:val="0000EE"/>
          </w:rPr>
          <w:t>ITEM 13. CERTAIN RELATIONSHIPS AND RELATED TRANSACTIONS</w:t>
        </w:r>
      </w:hyperlink>
    </w:p>
    <w:p>
      <w:pPr>
        <w:spacing w:after="0" w:line="231" w:lineRule="auto"/>
        <w:rPr>
          <w:rFonts w:ascii="Arial" w:cs="Arial" w:eastAsia="Arial" w:hAnsi="Arial"/>
          <w:sz w:val="22"/>
          <w:szCs w:val="22"/>
          <w:u w:val="single" w:color="auto"/>
          <w:color w:val="0000EE"/>
        </w:rPr>
      </w:pPr>
      <w:hyperlink w:anchor="page69">
        <w:r>
          <w:rPr>
            <w:rFonts w:ascii="Arial" w:cs="Arial" w:eastAsia="Arial" w:hAnsi="Arial"/>
            <w:sz w:val="22"/>
            <w:szCs w:val="22"/>
            <w:u w:val="single" w:color="auto"/>
            <w:color w:val="0000EE"/>
          </w:rPr>
          <w:t>PART IV</w:t>
        </w:r>
      </w:hyperlink>
    </w:p>
    <w:p>
      <w:pPr>
        <w:ind w:left="320"/>
        <w:spacing w:after="0" w:line="231" w:lineRule="auto"/>
        <w:rPr>
          <w:rFonts w:ascii="Arial" w:cs="Arial" w:eastAsia="Arial" w:hAnsi="Arial"/>
          <w:sz w:val="22"/>
          <w:szCs w:val="22"/>
          <w:u w:val="single" w:color="auto"/>
          <w:color w:val="0000EE"/>
        </w:rPr>
      </w:pPr>
      <w:hyperlink w:anchor="page69">
        <w:r>
          <w:rPr>
            <w:rFonts w:ascii="Arial" w:cs="Arial" w:eastAsia="Arial" w:hAnsi="Arial"/>
            <w:sz w:val="22"/>
            <w:szCs w:val="22"/>
            <w:u w:val="single" w:color="auto"/>
            <w:color w:val="0000EE"/>
          </w:rPr>
          <w:t>ITEM 14. EXHIBITS, FINANCIAL STATEMENT SCHEDULES AND REPORTS ON FORM 8-K</w:t>
        </w:r>
      </w:hyperlink>
    </w:p>
    <w:p>
      <w:pPr>
        <w:spacing w:after="0" w:line="231" w:lineRule="auto"/>
        <w:rPr>
          <w:rFonts w:ascii="Arial" w:cs="Arial" w:eastAsia="Arial" w:hAnsi="Arial"/>
          <w:sz w:val="22"/>
          <w:szCs w:val="22"/>
          <w:u w:val="single" w:color="auto"/>
          <w:color w:val="0000EE"/>
        </w:rPr>
      </w:pPr>
      <w:hyperlink w:anchor="page76">
        <w:r>
          <w:rPr>
            <w:rFonts w:ascii="Arial" w:cs="Arial" w:eastAsia="Arial" w:hAnsi="Arial"/>
            <w:sz w:val="22"/>
            <w:szCs w:val="22"/>
            <w:u w:val="single" w:color="auto"/>
            <w:color w:val="0000EE"/>
          </w:rPr>
          <w:t>SIGNATURES</w:t>
        </w:r>
      </w:hyperlink>
    </w:p>
    <w:p>
      <w:pPr>
        <w:spacing w:after="0" w:line="230" w:lineRule="auto"/>
        <w:rPr>
          <w:rFonts w:ascii="Arial" w:cs="Arial" w:eastAsia="Arial" w:hAnsi="Arial"/>
          <w:sz w:val="22"/>
          <w:szCs w:val="22"/>
          <w:u w:val="single" w:color="auto"/>
          <w:color w:val="0000EE"/>
        </w:rPr>
      </w:pPr>
      <w:hyperlink w:anchor="page77">
        <w:r>
          <w:rPr>
            <w:rFonts w:ascii="Arial" w:cs="Arial" w:eastAsia="Arial" w:hAnsi="Arial"/>
            <w:sz w:val="22"/>
            <w:szCs w:val="22"/>
            <w:u w:val="single" w:color="auto"/>
            <w:color w:val="0000EE"/>
          </w:rPr>
          <w:t>EXHIBIT INDEX</w:t>
        </w:r>
      </w:hyperlink>
    </w:p>
    <w:p>
      <w:pPr>
        <w:spacing w:after="0" w:line="231" w:lineRule="auto"/>
        <w:rPr>
          <w:sz w:val="20"/>
          <w:szCs w:val="20"/>
          <w:color w:val="auto"/>
        </w:rPr>
      </w:pPr>
      <w:r>
        <w:rPr>
          <w:rFonts w:ascii="Arial" w:cs="Arial" w:eastAsia="Arial" w:hAnsi="Arial"/>
          <w:sz w:val="22"/>
          <w:szCs w:val="22"/>
          <w:u w:val="single" w:color="auto"/>
          <w:color w:val="0000EE"/>
        </w:rPr>
        <w:t>EXHIBIT 23.1</w:t>
      </w:r>
    </w:p>
    <w:p>
      <w:pPr>
        <w:spacing w:after="0" w:line="231" w:lineRule="auto"/>
        <w:rPr>
          <w:sz w:val="20"/>
          <w:szCs w:val="20"/>
          <w:color w:val="auto"/>
        </w:rPr>
      </w:pPr>
      <w:r>
        <w:rPr>
          <w:rFonts w:ascii="Arial" w:cs="Arial" w:eastAsia="Arial" w:hAnsi="Arial"/>
          <w:sz w:val="22"/>
          <w:szCs w:val="22"/>
          <w:u w:val="single" w:color="auto"/>
          <w:color w:val="0000EE"/>
        </w:rPr>
        <w:t>EXHIBIT 31.1</w:t>
      </w:r>
    </w:p>
    <w:p>
      <w:pPr>
        <w:spacing w:after="0" w:line="230" w:lineRule="auto"/>
        <w:rPr>
          <w:sz w:val="20"/>
          <w:szCs w:val="20"/>
          <w:color w:val="auto"/>
        </w:rPr>
      </w:pPr>
      <w:r>
        <w:rPr>
          <w:rFonts w:ascii="Arial" w:cs="Arial" w:eastAsia="Arial" w:hAnsi="Arial"/>
          <w:sz w:val="22"/>
          <w:szCs w:val="22"/>
          <w:u w:val="single" w:color="auto"/>
          <w:color w:val="0000EE"/>
        </w:rPr>
        <w:t>EXHIBIT 31.2</w:t>
      </w:r>
    </w:p>
    <w:p>
      <w:pPr>
        <w:spacing w:after="0" w:line="231" w:lineRule="auto"/>
        <w:rPr>
          <w:sz w:val="20"/>
          <w:szCs w:val="20"/>
          <w:color w:val="auto"/>
        </w:rPr>
      </w:pPr>
      <w:r>
        <w:rPr>
          <w:rFonts w:ascii="Arial" w:cs="Arial" w:eastAsia="Arial" w:hAnsi="Arial"/>
          <w:sz w:val="22"/>
          <w:szCs w:val="22"/>
          <w:u w:val="single" w:color="auto"/>
          <w:color w:val="0000EE"/>
        </w:rPr>
        <w:t>EXHIBIT 32.1</w:t>
      </w:r>
    </w:p>
    <w:p>
      <w:pPr>
        <w:spacing w:after="0" w:line="230" w:lineRule="auto"/>
        <w:rPr>
          <w:sz w:val="20"/>
          <w:szCs w:val="20"/>
          <w:color w:val="auto"/>
        </w:rPr>
      </w:pPr>
      <w:r>
        <w:rPr>
          <w:rFonts w:ascii="Arial" w:cs="Arial" w:eastAsia="Arial" w:hAnsi="Arial"/>
          <w:sz w:val="22"/>
          <w:szCs w:val="22"/>
          <w:u w:val="single" w:color="auto"/>
          <w:color w:val="0000EE"/>
        </w:rPr>
        <w:t>EXHIBIT 32.2</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u w:val="single" w:color="auto"/>
          <w:color w:val="0000EE"/>
        </w:rPr>
        <w:t>EXHIBIT 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130810</wp:posOffset>
            </wp:positionV>
            <wp:extent cx="7250430"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100"/>
          </w:cols>
          <w:pgMar w:left="820" w:top="111" w:right="97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DOCUMENTS INCORPORATED BY REFERENCE</w:t>
      </w:r>
    </w:p>
    <w:p>
      <w:pPr>
        <w:spacing w:after="0" w:line="202"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Portions of the registrant’s definitive Proxy Statement relating to the registrant’s 2002 Annual Meeting of Stockholders to be filed with the Commission pursuant to Regulation 14A are incorporated by reference in Part III of this report.</w:t>
      </w:r>
    </w:p>
    <w:p>
      <w:pPr>
        <w:spacing w:after="0" w:line="12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FORWARD LOOKING STATEMENTS</w:t>
      </w:r>
    </w:p>
    <w:p>
      <w:pPr>
        <w:spacing w:after="0" w:line="189"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THIS REPORT CONTAINS FORWARD-LOOKING STATEMENTS AS DEFINED UNDER THE FEDERAL SECURITIES LAWS. ACTUAL RESULTS COULD VARY MATERIALLY. FACTORS THAT COULD CAUSE ACTUAL RESULTS TO VARY MATERIALLY ARE DESCRIBED HEREIN AND IN OTHER DOCUMENTS FILED WITH THE SECURITIES AND EXCHANGE COMMISSION. READERS SHOULD PAY PARTICULAR ATTENTION TO THE CONSIDERATIONS DESCRIBED IN THE SECTION OF THIS REPORT ENTITLED “MANAGEMENT’S DISCUSSION AND ANALYSIS OF FINANCIAL CONDITION AND RESULTS OF OPERATIONS” AS WELL AS EXHIBIT 99 TO THIS REPORT, ENTITLED “CAUTIONARY FACTORS RELEVANT TO FORWARD-LOOKING INFORMATION.” READERS SHOULD ALSO CAREFULLY REVIEW ANY RISK FACTORS DESCRIBED IN OTHER DOCUMENTS WE FILE FROM TIME TO TIME WITH THE SECURITIES AND EXCHANGE COMMISSION.</w:t>
      </w:r>
    </w:p>
    <w:p>
      <w:pPr>
        <w:spacing w:after="0" w:line="151"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This amendment on Form 10-K/A amends the Annual Report of the Company on Form 10-K previously filed for the year ended December 31, 2001. This Annual Report on Form 10-K/A is filed in connection with the Company’s restatement of its consolidated financial statements for the year ended December 31, 2001. The Company has determined that it needs to restate the treatment of its continuing cost of operating the Company’s former corporate headquarters in Rhode Island in line with applicable accounting guidance, including EITF issue 94-3(B) - “Other Costs to Exit an Activity.” EITF issue 94-3(B) requires that, instead of expensing costs as incurred, the Company accrue what it can reasonably estimate as its carrying cost to an estimated fully leased or disposal date. Accordingly, in its restated financial statements for the year ended December 31, 2001, based on information estimated as of that date, the Company accrued an estimated $575,000 as wind-down expenses. (See footnote 1 and footnote 2 to the consolidated financial statements.)</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BUSINESS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02"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We are engaged in research aimed at the development of therapies that would use stem and progenitor cells derived from fetal or adult sources to treat, and possibly cure, human diseases and injuries such as Parkinson’s disease, hepatitis, diabetes, and spinal cord injuries. The body uses certain key cells known as stem cells to produce all the functional mature cell types found in normal organs of healthy individuals. Progenitor cells are cells that have already developed from the stem cells, but can still</w:t>
      </w:r>
    </w:p>
    <w:p>
      <w:pPr>
        <w:spacing w:after="0" w:line="1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produce one or more types of mature cells within an organ. We are not developing embryonic stem cells for therapeutic use.</w:t>
      </w:r>
    </w:p>
    <w:p>
      <w:pPr>
        <w:spacing w:after="0" w:line="198" w:lineRule="exact"/>
        <w:rPr>
          <w:sz w:val="20"/>
          <w:szCs w:val="20"/>
          <w:color w:val="auto"/>
        </w:rPr>
      </w:pPr>
    </w:p>
    <w:p>
      <w:pPr>
        <w:ind w:right="60"/>
        <w:spacing w:after="0" w:line="276" w:lineRule="auto"/>
        <w:rPr>
          <w:sz w:val="20"/>
          <w:szCs w:val="20"/>
          <w:color w:val="auto"/>
        </w:rPr>
      </w:pPr>
      <w:r>
        <w:rPr>
          <w:rFonts w:ascii="Arial" w:cs="Arial" w:eastAsia="Arial" w:hAnsi="Arial"/>
          <w:sz w:val="17"/>
          <w:szCs w:val="17"/>
          <w:color w:val="auto"/>
        </w:rPr>
        <w:t>Many diseases, such as Alzheimer’s, Parkinson’s, and other degenerative diseases of the brain or nervous system, involve the failure of organs that cannot be transplanted. Other diseases, such as hepatitis and diabetes, involve organs such as the liver or pancreas that can be transplanted, but there is a very limited supply of those organs available for transplant. We estimate, based on information available to us from the Alzheimer’s Association, the National Institutes of Health, the Centers for Disease Control and Prevention, and the Parkinson’s Action Network, that these conditions affect more than 20 million people in the United States and account for more than $190 billion annually in health care costs.</w:t>
      </w:r>
    </w:p>
    <w:p>
      <w:pPr>
        <w:spacing w:after="0" w:line="132" w:lineRule="exact"/>
        <w:rPr>
          <w:sz w:val="20"/>
          <w:szCs w:val="20"/>
          <w:color w:val="auto"/>
        </w:rPr>
      </w:pPr>
    </w:p>
    <w:p>
      <w:pPr>
        <w:ind w:right="60"/>
        <w:spacing w:after="0" w:line="289" w:lineRule="auto"/>
        <w:rPr>
          <w:sz w:val="20"/>
          <w:szCs w:val="20"/>
          <w:color w:val="auto"/>
        </w:rPr>
      </w:pPr>
      <w:r>
        <w:rPr>
          <w:rFonts w:ascii="Arial" w:cs="Arial" w:eastAsia="Arial" w:hAnsi="Arial"/>
          <w:sz w:val="16"/>
          <w:szCs w:val="16"/>
          <w:color w:val="auto"/>
        </w:rPr>
        <w:t>We believe that our stem cell technologies, if successfully developed, may provide the basis for effective therapies for these and other conditions. Our aim is to return patients to productive lives and significantly reduce the substantial health care costs often associated with these diseases and disorders. We have made significant progress toward developing stem cell therapies for the nervous system by identifying and characterizing the human central nervous system stem cell. We have also made significant advances in our search for the stem cells of the liver and the pancreas by identifying markers, some of which are novel, on the surface of cells so they can be isolated and tested to determine whether they are stem cells. We have established an intellectual property position in all three areas of our stem cell research—the nervous system, the liver and the pancreas—by patenting our discoveries and entering into exclusive in-licensing arrangements. We believe that, if successfully developed, our platform of stem cell technologies may create the basis for therapies that would address a number of conditions with significant unmet medical needs. We intend to concentrate our in-house efforts on our neural and liver programs and, for the present, to pursue work on the pancreas primarily through external collaborators.</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CELL THERAPY BACKGROUND</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ROLE OF CELLS IN HUMAN HEALTH AND TRADITIONAL THERAPIES</w:t>
      </w:r>
    </w:p>
    <w:p>
      <w:pPr>
        <w:spacing w:after="0" w:line="189"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Cells maintain normal physiological function in healthy individuals by secreting or metabolizing substances, such as sugars, amino acids, neurotransmitters and hormones, which are essential to life. When cells are damaged or destroyed, they no longer produce, metabolize or accurately regulate those substances. Impaired cellular function is associated with the progressive decline common to many degenerative diseases of the nervous system, such as Parkinson’s disease and Alzheimer’s disease. Recent advances in medical science have identified cell loss or impaired cellular function as leading causes of degenerative diseases. Biotechnology advances have led to the identification of some of the specific substances or proteins that are deficient. While administering these substances or proteins as medication does overcome some of the limitations of traditional pharmaceuticals such as lack of specificity, there is no existing technology that can deliver them to the precise sites of action and in the appropriate physiological regulation and quantities or for the duration required to cure the degenerative condition. Cells, however, can do this naturally. As a result, investigators have considered supplementing the failing cells that are no longer producing the needed substances or proteins by implanting stem or progenitor cells. Where there has been irreversible tissue damage or organ failure, transplantation of these stem or progenitor cells offers the possibility of generating new and healthy mature cells, thus potentially restoring the organ function and the patient’s health.</w:t>
      </w:r>
    </w:p>
    <w:p>
      <w:pPr>
        <w:spacing w:after="0" w:line="1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POTENTIAL OF OUR STEM CELL-BASED THERAPY</w:t>
      </w:r>
    </w:p>
    <w:p>
      <w:pPr>
        <w:spacing w:after="0" w:line="202"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We believe that, if successfully developed, stem cell-based therapy—the use of stem or progenitor cells to treat diseases—has the potential to provide a broad therapeutic approach comparable in importance to traditional pharmaceuticals and genetically engineered biologics.</w:t>
      </w:r>
    </w:p>
    <w:p>
      <w:pPr>
        <w:spacing w:after="0" w:line="130" w:lineRule="exact"/>
        <w:rPr>
          <w:sz w:val="20"/>
          <w:szCs w:val="20"/>
          <w:color w:val="auto"/>
        </w:rPr>
      </w:pPr>
    </w:p>
    <w:p>
      <w:pPr>
        <w:jc w:val="both"/>
        <w:ind w:right="140"/>
        <w:spacing w:after="0" w:line="264" w:lineRule="auto"/>
        <w:rPr>
          <w:sz w:val="20"/>
          <w:szCs w:val="20"/>
          <w:color w:val="auto"/>
        </w:rPr>
      </w:pPr>
      <w:r>
        <w:rPr>
          <w:rFonts w:ascii="Arial" w:cs="Arial" w:eastAsia="Arial" w:hAnsi="Arial"/>
          <w:sz w:val="18"/>
          <w:szCs w:val="18"/>
          <w:color w:val="auto"/>
        </w:rPr>
        <w:t>Stem cells are rare and only available in limited supply, whether from the patients themselves or from donors. Cells obtained from the same person who will receive them may be abnormal if the patient is ill or the tissue is contaminated with disease-causing cells. Also, the cells can often be obtained only through significant surgical procedures. The challenge, therefore, has been three-fold:</w:t>
      </w:r>
    </w:p>
    <w:p>
      <w:pPr>
        <w:spacing w:after="0" w:line="141" w:lineRule="exact"/>
        <w:rPr>
          <w:sz w:val="20"/>
          <w:szCs w:val="20"/>
          <w:color w:val="auto"/>
        </w:rPr>
      </w:pPr>
    </w:p>
    <w:p>
      <w:pPr>
        <w:ind w:left="200" w:hanging="192"/>
        <w:spacing w:after="0"/>
        <w:tabs>
          <w:tab w:leader="none" w:pos="200" w:val="left"/>
        </w:tabs>
        <w:numPr>
          <w:ilvl w:val="0"/>
          <w:numId w:val="1"/>
        </w:numPr>
        <w:rPr>
          <w:rFonts w:ascii="Arial" w:cs="Arial" w:eastAsia="Arial" w:hAnsi="Arial"/>
          <w:sz w:val="18"/>
          <w:szCs w:val="18"/>
          <w:color w:val="auto"/>
        </w:rPr>
      </w:pPr>
      <w:r>
        <w:rPr>
          <w:rFonts w:ascii="Arial" w:cs="Arial" w:eastAsia="Arial" w:hAnsi="Arial"/>
          <w:sz w:val="18"/>
          <w:szCs w:val="18"/>
          <w:color w:val="auto"/>
        </w:rPr>
        <w:t>to identify the stem cells;</w:t>
      </w:r>
    </w:p>
    <w:p>
      <w:pPr>
        <w:spacing w:after="0" w:line="198" w:lineRule="exact"/>
        <w:rPr>
          <w:rFonts w:ascii="Arial" w:cs="Arial" w:eastAsia="Arial" w:hAnsi="Arial"/>
          <w:sz w:val="18"/>
          <w:szCs w:val="18"/>
          <w:color w:val="auto"/>
        </w:rPr>
      </w:pPr>
    </w:p>
    <w:p>
      <w:pPr>
        <w:ind w:left="200" w:hanging="192"/>
        <w:spacing w:after="0"/>
        <w:tabs>
          <w:tab w:leader="none" w:pos="200" w:val="left"/>
        </w:tabs>
        <w:numPr>
          <w:ilvl w:val="0"/>
          <w:numId w:val="1"/>
        </w:numPr>
        <w:rPr>
          <w:rFonts w:ascii="Arial" w:cs="Arial" w:eastAsia="Arial" w:hAnsi="Arial"/>
          <w:sz w:val="18"/>
          <w:szCs w:val="18"/>
          <w:color w:val="auto"/>
        </w:rPr>
      </w:pPr>
      <w:r>
        <w:rPr>
          <w:rFonts w:ascii="Arial" w:cs="Arial" w:eastAsia="Arial" w:hAnsi="Arial"/>
          <w:sz w:val="18"/>
          <w:szCs w:val="18"/>
          <w:color w:val="auto"/>
        </w:rPr>
        <w:t>to create techniques and processes that can be used to expand these rare cells in sufficient quantities for effective transplants; and</w:t>
      </w:r>
    </w:p>
    <w:p>
      <w:pPr>
        <w:spacing w:after="0" w:line="184" w:lineRule="exact"/>
        <w:rPr>
          <w:rFonts w:ascii="Arial" w:cs="Arial" w:eastAsia="Arial" w:hAnsi="Arial"/>
          <w:sz w:val="18"/>
          <w:szCs w:val="18"/>
          <w:color w:val="auto"/>
        </w:rPr>
      </w:pPr>
    </w:p>
    <w:p>
      <w:pPr>
        <w:ind w:right="100" w:firstLine="8"/>
        <w:spacing w:after="0" w:line="277" w:lineRule="auto"/>
        <w:tabs>
          <w:tab w:leader="none" w:pos="195" w:val="left"/>
        </w:tabs>
        <w:numPr>
          <w:ilvl w:val="0"/>
          <w:numId w:val="1"/>
        </w:numPr>
        <w:rPr>
          <w:rFonts w:ascii="Arial" w:cs="Arial" w:eastAsia="Arial" w:hAnsi="Arial"/>
          <w:sz w:val="18"/>
          <w:szCs w:val="18"/>
          <w:color w:val="auto"/>
        </w:rPr>
      </w:pPr>
      <w:r>
        <w:rPr>
          <w:rFonts w:ascii="Arial" w:cs="Arial" w:eastAsia="Arial" w:hAnsi="Arial"/>
          <w:sz w:val="18"/>
          <w:szCs w:val="18"/>
          <w:color w:val="auto"/>
        </w:rPr>
        <w:t>to establish a bank of normal human stem or progenitor cells that can be used for transplantation into individuals whose own cells are not suitable because of disease or other reasons.</w:t>
      </w:r>
    </w:p>
    <w:p>
      <w:pPr>
        <w:spacing w:after="0" w:line="130"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We have discovered markers on the cell surface that identify the human CNS stem cells. This allows us to purify them and eliminate other unwanted cell types. We have also developed a process, based on a proprietary IN VITRO culture system in chemically defined media, and demonstrated that this process reproducibly grows normal human central nervous system, or CNS, stem and progenitor cells. We believe this is the first reproducible process for growing normal human CNS stem cells. Together, these discoveries enable us to select normal human CNS stem cells and to expand them in culture to produce a large number of pure stem cells. This process facilitates the banking of large quantities of individual vials of these cells which could then be used for distribution to transplant centers worldwide for administration to patients.</w:t>
      </w:r>
    </w:p>
    <w:p>
      <w:pPr>
        <w:spacing w:after="0" w:line="151"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Because these cells have not been genetically modified, they may be especially suitable for transplantation and may provide a safer and more effective alternative to therapies that are based on cells derived from cancer cells, from cells modified by a cancer gene to make them grow, from an unpurified mixture of many different cell types, or from animal derived cells. We believe our proprietary stem cell technologies may enable therapies to replace specific cells that have been damaged or destroyed, permitting the restoration of function through the replacement of normal cells where this has not been possible in the past. In our research, we have shown that stem cells of the central nervous system transplanted into hosts are accepted, migrate, and successfully specialize to produce mature neurons and glial cells.</w:t>
      </w:r>
    </w:p>
    <w:p>
      <w:pPr>
        <w:spacing w:after="0" w:line="153" w:lineRule="exact"/>
        <w:rPr>
          <w:sz w:val="20"/>
          <w:szCs w:val="20"/>
          <w:color w:val="auto"/>
        </w:rPr>
      </w:pPr>
    </w:p>
    <w:p>
      <w:pPr>
        <w:ind w:right="220"/>
        <w:spacing w:after="0" w:line="308" w:lineRule="auto"/>
        <w:rPr>
          <w:sz w:val="20"/>
          <w:szCs w:val="20"/>
          <w:color w:val="auto"/>
        </w:rPr>
      </w:pPr>
      <w:r>
        <w:rPr>
          <w:rFonts w:ascii="Arial" w:cs="Arial" w:eastAsia="Arial" w:hAnsi="Arial"/>
          <w:sz w:val="17"/>
          <w:szCs w:val="17"/>
          <w:color w:val="auto"/>
        </w:rPr>
        <w:t>More generally, because the stem cell is the pivotal cell that produces all the functional mature cell types in an organ, we believe these cells, if successfully identified and developed for transplantation, may serve as platforms for five major areas of regenerative medicine and biotechnology:</w:t>
      </w:r>
    </w:p>
    <w:p>
      <w:pPr>
        <w:spacing w:after="0" w:line="106" w:lineRule="exact"/>
        <w:rPr>
          <w:sz w:val="20"/>
          <w:szCs w:val="20"/>
          <w:color w:val="auto"/>
        </w:rPr>
      </w:pPr>
    </w:p>
    <w:p>
      <w:pPr>
        <w:ind w:left="120" w:hanging="112"/>
        <w:spacing w:after="0"/>
        <w:tabs>
          <w:tab w:leader="none" w:pos="120" w:val="left"/>
        </w:tabs>
        <w:numPr>
          <w:ilvl w:val="0"/>
          <w:numId w:val="2"/>
        </w:numPr>
        <w:rPr>
          <w:rFonts w:ascii="Arial" w:cs="Arial" w:eastAsia="Arial" w:hAnsi="Arial"/>
          <w:sz w:val="18"/>
          <w:szCs w:val="18"/>
          <w:color w:val="auto"/>
        </w:rPr>
      </w:pPr>
      <w:r>
        <w:rPr>
          <w:rFonts w:ascii="Arial" w:cs="Arial" w:eastAsia="Arial" w:hAnsi="Arial"/>
          <w:sz w:val="18"/>
          <w:szCs w:val="18"/>
          <w:color w:val="auto"/>
        </w:rPr>
        <w:t>tissue repair and replacement,</w:t>
      </w:r>
    </w:p>
    <w:p>
      <w:pPr>
        <w:spacing w:after="0" w:line="198" w:lineRule="exact"/>
        <w:rPr>
          <w:rFonts w:ascii="Arial" w:cs="Arial" w:eastAsia="Arial" w:hAnsi="Arial"/>
          <w:sz w:val="18"/>
          <w:szCs w:val="18"/>
          <w:color w:val="auto"/>
        </w:rPr>
      </w:pPr>
    </w:p>
    <w:p>
      <w:pPr>
        <w:ind w:left="120" w:hanging="112"/>
        <w:spacing w:after="0"/>
        <w:tabs>
          <w:tab w:leader="none" w:pos="120" w:val="left"/>
        </w:tabs>
        <w:numPr>
          <w:ilvl w:val="0"/>
          <w:numId w:val="2"/>
        </w:numPr>
        <w:rPr>
          <w:rFonts w:ascii="Arial" w:cs="Arial" w:eastAsia="Arial" w:hAnsi="Arial"/>
          <w:sz w:val="18"/>
          <w:szCs w:val="18"/>
          <w:color w:val="auto"/>
        </w:rPr>
      </w:pPr>
      <w:r>
        <w:rPr>
          <w:rFonts w:ascii="Arial" w:cs="Arial" w:eastAsia="Arial" w:hAnsi="Arial"/>
          <w:sz w:val="18"/>
          <w:szCs w:val="18"/>
          <w:color w:val="auto"/>
        </w:rPr>
        <w:t>correction of genetic disorders,</w:t>
      </w:r>
    </w:p>
    <w:p>
      <w:pPr>
        <w:spacing w:after="0" w:line="18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20" w:hanging="112"/>
        <w:spacing w:after="0"/>
        <w:tabs>
          <w:tab w:leader="none" w:pos="120" w:val="left"/>
        </w:tabs>
        <w:numPr>
          <w:ilvl w:val="0"/>
          <w:numId w:val="3"/>
        </w:numPr>
        <w:rPr>
          <w:rFonts w:ascii="Arial" w:cs="Arial" w:eastAsia="Arial" w:hAnsi="Arial"/>
          <w:sz w:val="18"/>
          <w:szCs w:val="18"/>
          <w:color w:val="auto"/>
        </w:rPr>
      </w:pPr>
      <w:r>
        <w:rPr>
          <w:rFonts w:ascii="Arial" w:cs="Arial" w:eastAsia="Arial" w:hAnsi="Arial"/>
          <w:sz w:val="18"/>
          <w:szCs w:val="18"/>
          <w:color w:val="auto"/>
        </w:rPr>
        <w:t>drug discovery and screening,</w:t>
      </w:r>
    </w:p>
    <w:p>
      <w:pPr>
        <w:spacing w:after="0" w:line="198" w:lineRule="exact"/>
        <w:rPr>
          <w:rFonts w:ascii="Arial" w:cs="Arial" w:eastAsia="Arial" w:hAnsi="Arial"/>
          <w:sz w:val="18"/>
          <w:szCs w:val="18"/>
          <w:color w:val="auto"/>
        </w:rPr>
      </w:pPr>
    </w:p>
    <w:p>
      <w:pPr>
        <w:ind w:left="120" w:hanging="112"/>
        <w:spacing w:after="0"/>
        <w:tabs>
          <w:tab w:leader="none" w:pos="120" w:val="left"/>
        </w:tabs>
        <w:numPr>
          <w:ilvl w:val="0"/>
          <w:numId w:val="3"/>
        </w:numPr>
        <w:rPr>
          <w:rFonts w:ascii="Arial" w:cs="Arial" w:eastAsia="Arial" w:hAnsi="Arial"/>
          <w:sz w:val="18"/>
          <w:szCs w:val="18"/>
          <w:color w:val="auto"/>
        </w:rPr>
      </w:pPr>
      <w:r>
        <w:rPr>
          <w:rFonts w:ascii="Arial" w:cs="Arial" w:eastAsia="Arial" w:hAnsi="Arial"/>
          <w:sz w:val="18"/>
          <w:szCs w:val="18"/>
          <w:color w:val="auto"/>
        </w:rPr>
        <w:t>gene discovery and use, and</w:t>
      </w:r>
    </w:p>
    <w:p>
      <w:pPr>
        <w:spacing w:after="0" w:line="184" w:lineRule="exact"/>
        <w:rPr>
          <w:rFonts w:ascii="Arial" w:cs="Arial" w:eastAsia="Arial" w:hAnsi="Arial"/>
          <w:sz w:val="18"/>
          <w:szCs w:val="18"/>
          <w:color w:val="auto"/>
        </w:rPr>
      </w:pPr>
    </w:p>
    <w:p>
      <w:pPr>
        <w:ind w:left="120" w:hanging="112"/>
        <w:spacing w:after="0"/>
        <w:tabs>
          <w:tab w:leader="none" w:pos="120" w:val="left"/>
        </w:tabs>
        <w:numPr>
          <w:ilvl w:val="0"/>
          <w:numId w:val="3"/>
        </w:numPr>
        <w:rPr>
          <w:rFonts w:ascii="Arial" w:cs="Arial" w:eastAsia="Arial" w:hAnsi="Arial"/>
          <w:sz w:val="18"/>
          <w:szCs w:val="18"/>
          <w:color w:val="auto"/>
        </w:rPr>
      </w:pPr>
      <w:r>
        <w:rPr>
          <w:rFonts w:ascii="Arial" w:cs="Arial" w:eastAsia="Arial" w:hAnsi="Arial"/>
          <w:sz w:val="18"/>
          <w:szCs w:val="18"/>
          <w:color w:val="auto"/>
        </w:rPr>
        <w:t>diagnostics.</w:t>
      </w:r>
    </w:p>
    <w:p>
      <w:pPr>
        <w:spacing w:after="0" w:line="185" w:lineRule="exact"/>
        <w:rPr>
          <w:sz w:val="20"/>
          <w:szCs w:val="20"/>
          <w:color w:val="auto"/>
        </w:rPr>
      </w:pPr>
    </w:p>
    <w:p>
      <w:pPr>
        <w:ind w:right="180"/>
        <w:spacing w:after="0" w:line="312" w:lineRule="auto"/>
        <w:rPr>
          <w:sz w:val="20"/>
          <w:szCs w:val="20"/>
          <w:color w:val="auto"/>
        </w:rPr>
      </w:pPr>
      <w:r>
        <w:rPr>
          <w:rFonts w:ascii="Arial" w:cs="Arial" w:eastAsia="Arial" w:hAnsi="Arial"/>
          <w:sz w:val="16"/>
          <w:szCs w:val="16"/>
          <w:color w:val="auto"/>
        </w:rPr>
        <w:t>We intend to aggressively pursue a series of non-exclusive agreements whereby third parties would have access to our cells for use in diagnostics, gene discovery and use, drug discovery and screening, and correction of genetic disorders, while in connection with tissue repair and replacement, we intend to enter into exclusive agreements with larger entities for the development of the technology and use of the cells in transplantation on a disease-specific basis.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PLATFORM OF STEM CELL TECHNOLOGIES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Stem cells have two defining characteristics:</w:t>
      </w:r>
    </w:p>
    <w:p>
      <w:pPr>
        <w:spacing w:after="0" w:line="185" w:lineRule="exact"/>
        <w:rPr>
          <w:sz w:val="20"/>
          <w:szCs w:val="20"/>
          <w:color w:val="auto"/>
        </w:rPr>
      </w:pPr>
    </w:p>
    <w:p>
      <w:pPr>
        <w:ind w:left="120" w:hanging="112"/>
        <w:spacing w:after="0"/>
        <w:tabs>
          <w:tab w:leader="none" w:pos="120" w:val="left"/>
        </w:tabs>
        <w:numPr>
          <w:ilvl w:val="0"/>
          <w:numId w:val="4"/>
        </w:numPr>
        <w:rPr>
          <w:rFonts w:ascii="Arial" w:cs="Arial" w:eastAsia="Arial" w:hAnsi="Arial"/>
          <w:sz w:val="18"/>
          <w:szCs w:val="18"/>
          <w:color w:val="auto"/>
        </w:rPr>
      </w:pPr>
      <w:r>
        <w:rPr>
          <w:rFonts w:ascii="Arial" w:cs="Arial" w:eastAsia="Arial" w:hAnsi="Arial"/>
          <w:sz w:val="18"/>
          <w:szCs w:val="18"/>
          <w:color w:val="auto"/>
        </w:rPr>
        <w:t>some of the cells developed from stem cells produce all the kinds of mature cells making up the particular organ; and</w:t>
      </w:r>
    </w:p>
    <w:p>
      <w:pPr>
        <w:spacing w:after="0" w:line="198" w:lineRule="exact"/>
        <w:rPr>
          <w:rFonts w:ascii="Arial" w:cs="Arial" w:eastAsia="Arial" w:hAnsi="Arial"/>
          <w:sz w:val="18"/>
          <w:szCs w:val="18"/>
          <w:color w:val="auto"/>
        </w:rPr>
      </w:pPr>
    </w:p>
    <w:p>
      <w:pPr>
        <w:ind w:left="120" w:hanging="112"/>
        <w:spacing w:after="0"/>
        <w:tabs>
          <w:tab w:leader="none" w:pos="120" w:val="left"/>
        </w:tabs>
        <w:numPr>
          <w:ilvl w:val="0"/>
          <w:numId w:val="4"/>
        </w:numPr>
        <w:rPr>
          <w:rFonts w:ascii="Arial" w:cs="Arial" w:eastAsia="Arial" w:hAnsi="Arial"/>
          <w:sz w:val="16"/>
          <w:szCs w:val="16"/>
          <w:color w:val="auto"/>
        </w:rPr>
      </w:pPr>
      <w:r>
        <w:rPr>
          <w:rFonts w:ascii="Arial" w:cs="Arial" w:eastAsia="Arial" w:hAnsi="Arial"/>
          <w:sz w:val="16"/>
          <w:szCs w:val="16"/>
          <w:color w:val="auto"/>
        </w:rPr>
        <w:t>they self renew—that is, other cells developed from stem cells are themselves new stem cells, thus permitting the process to continue again and again.</w:t>
      </w:r>
    </w:p>
    <w:p>
      <w:pPr>
        <w:spacing w:after="0" w:line="208"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Stem cells are known to or thought to exist for many systems of the human body, including the blood and immune system, the central and peripheral nervous systems (including the brain), and the liver, pancreas endocrine, and the skin systems. These cells are responsible for organ regeneration during normal cell replacement and, to a more or less limited extent, after injury. We believe that further research and development will allow stem cells to be cultivated and administered in ways that enhance their natural function, so as to form the basis of therapies that will replace specific subsets of cells that have been damaged or lost through disease, injury or genetic defect.</w:t>
      </w:r>
    </w:p>
    <w:p>
      <w:pPr>
        <w:spacing w:after="0" w:line="148" w:lineRule="exact"/>
        <w:rPr>
          <w:sz w:val="20"/>
          <w:szCs w:val="20"/>
          <w:color w:val="auto"/>
        </w:rPr>
      </w:pPr>
    </w:p>
    <w:p>
      <w:pPr>
        <w:jc w:val="both"/>
        <w:ind w:right="40"/>
        <w:spacing w:after="0" w:line="264" w:lineRule="auto"/>
        <w:rPr>
          <w:sz w:val="20"/>
          <w:szCs w:val="20"/>
          <w:color w:val="auto"/>
        </w:rPr>
      </w:pPr>
      <w:r>
        <w:rPr>
          <w:rFonts w:ascii="Arial" w:cs="Arial" w:eastAsia="Arial" w:hAnsi="Arial"/>
          <w:sz w:val="18"/>
          <w:szCs w:val="18"/>
          <w:color w:val="auto"/>
        </w:rPr>
        <w:t>We also believe that the person or entity that first identifies and isolates a stem cell and defines methods to culture any of the finite number of different types of human stem cells will be able to obtain patent protection for the methods and the composition, making the commercial development of stem cell treatment and possible cure of currently intractable diseases financially feasible.</w:t>
      </w:r>
    </w:p>
    <w:p>
      <w:pPr>
        <w:spacing w:after="0" w:line="154"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Our strategy is to be the first to identify, isolate and patent multiple types of human stem and progenitor cells with commercial importance. Our portfolio of issued patents includes a method of culturing normal human central nervous system stem and progenitor cells in our proprietary chemically defined medium, and our published studies show that these cultured and expanded cells give rise to all three major cell types of the central nervous system. Also, a separate study sponsored by us using these cultured stem and progenitor cells showed that the cells are accepted, migrate, and successfully specialize to produce neurons and glial cells.</w:t>
      </w:r>
    </w:p>
    <w:p>
      <w:pPr>
        <w:spacing w:after="0" w:line="148" w:lineRule="exact"/>
        <w:rPr>
          <w:sz w:val="20"/>
          <w:szCs w:val="20"/>
          <w:color w:val="auto"/>
        </w:rPr>
      </w:pPr>
    </w:p>
    <w:p>
      <w:pPr>
        <w:ind w:right="100"/>
        <w:spacing w:after="0" w:line="342" w:lineRule="auto"/>
        <w:rPr>
          <w:sz w:val="20"/>
          <w:szCs w:val="20"/>
          <w:color w:val="auto"/>
        </w:rPr>
      </w:pPr>
      <w:r>
        <w:rPr>
          <w:rFonts w:ascii="Arial" w:cs="Arial" w:eastAsia="Arial" w:hAnsi="Arial"/>
          <w:sz w:val="16"/>
          <w:szCs w:val="16"/>
          <w:color w:val="auto"/>
        </w:rPr>
        <w:t>We have published the results of a study that showed that human central nervous system stem cells can be successfully isolated by markers present on the surface of freshly obtained brain cells. We believe this is the first reproducible process for isolating highly purified populations of well-characterized normal</w:t>
      </w:r>
    </w:p>
    <w:p>
      <w:pPr>
        <w:spacing w:after="0" w:line="8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419" w:right="29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human central nervous system stem cells, and have applied for a composition of matter patent. Because the cells are highly purified and have not been genetically modified, they may be especially suitable for transplantation and may provide a safer and more effective alternative than therapies that are based on cells derived from cancer cells, or from cells modified by a cancer gene to make them grow, or from an unpurified mixture of many different cell types or cells derived from animals. We have also filed an improved process patent for the growth and expansion of these purified normal human central nervous system cells.</w:t>
      </w:r>
    </w:p>
    <w:p>
      <w:pPr>
        <w:spacing w:after="0" w:line="16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More recently, we announced the results of a new study in which we used novel human specific monoclonal antibodies to demonstrate the extent of engraftment, migration and site-specific formation of the human neural stem cells into mature neurons. These neuronal cells integrate in a 3-dimensional array within the normal architecture of the mouse brain. Astrocytes and oligodendrocytes, the other two principle types of central nervous system cells, are also generated from the human neural stem cells.</w:t>
      </w:r>
    </w:p>
    <w:p>
      <w:pPr>
        <w:spacing w:after="0" w:line="146"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Neurological disorders such as Parkinson’s disease, Alzheimer’s disease, the side effects of stroke, and the mental retardation that accompanies genetic disorders such as Gaucher’s Disease, Tay-Sachs Disease, and Batten’s Disease affect a significant portion of the U.S. population and there currently are no effective long-term therapies for them. We believe that therapies based on our process for identifying, isolating and culturing neural stem and progenitor cells may be useful in treating such diseases. We are continuing our research into, and have initiated the development of, human central nervous system stem and progenitor cell-based therapies for some diseases of this kind.</w:t>
      </w:r>
    </w:p>
    <w:p>
      <w:pPr>
        <w:spacing w:after="0" w:line="148"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We continue to advance our research programs to discover the liver stem cell and, through our outside collaborators, the islet stem cell in the human pancreas. Liver stem cells may be useful in the treatment of diseases such as hepatitis, liver failure, blood-clotting disorder, cirrhosis of the liver and liver cancer. Islet cells are the pancreas cells that produce insulin, so pancreatic stem cells may be useful in the treatment of Type 1 diabetes and those cases of Type 2 diabetes where insulin secretion is defective.</w:t>
      </w:r>
    </w:p>
    <w:p>
      <w:pPr>
        <w:spacing w:after="0" w:line="160" w:lineRule="exact"/>
        <w:rPr>
          <w:sz w:val="20"/>
          <w:szCs w:val="20"/>
          <w:color w:val="auto"/>
        </w:rPr>
      </w:pPr>
    </w:p>
    <w:p>
      <w:pPr>
        <w:ind w:right="340"/>
        <w:spacing w:after="0" w:line="259" w:lineRule="auto"/>
        <w:rPr>
          <w:sz w:val="20"/>
          <w:szCs w:val="20"/>
          <w:color w:val="auto"/>
        </w:rPr>
      </w:pPr>
      <w:r>
        <w:rPr>
          <w:rFonts w:ascii="Arial" w:cs="Arial" w:eastAsia="Arial" w:hAnsi="Arial"/>
          <w:sz w:val="18"/>
          <w:szCs w:val="18"/>
          <w:color w:val="auto"/>
        </w:rPr>
        <w:t>An important element of our stem cell discovery program is the further development of intellectual property positions with respect to stem and progenitor cells. We have also obtained rights to certain inventions relating to stem cells from, and are conducting stem cell related research at, several academic institutions. We expect to expand our search for new stem and progenitor cells and to seek to acquire rights to additional inventions relating to stem and progenitor cells from third parties.</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EXPECTED ADVANTAGES OF OUR STEM CELL TECHNOLOGY</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 OTHER TREATMENT</w:t>
      </w:r>
    </w:p>
    <w:p>
      <w:pPr>
        <w:spacing w:after="0" w:line="202"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To our knowledge, no one has developed an FDA-approved method for replacing lost or damaged tissues from the human nervous system. Replacement of tissues in other areas of the human body is mainly limited to those few sites, such as bone marrow or peripheral blood cell transplants, where transplantation of the patient’s own cells is now feasible. In a few additional areas, including the liver, transplantation of donor organs is now used, but is limited by the scarcity of organs available through donation. We believe that our stem cell technologies have the potential to reestablish function in at least some of the patients who have suffered the losses referred to above.</w:t>
      </w:r>
    </w:p>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REPLACED CELLS PROVIDE NORMAL FUNCTION</w:t>
      </w:r>
    </w:p>
    <w:p>
      <w:pPr>
        <w:spacing w:after="0" w:line="202"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Because stem cells can duplicate themselves, or self-renew, and specialize into the multiple kinds of cells that are commonly lost in various diseases, transplanted stem cells may be able to migrate limited distances to the proper location within the body, to expand and specialize and to replace damaged or defective cells, facilitating the return to proper function. We believe that such replacement of damaged or defective cells by functional cells is unlikely to be achieved with any other treatment.</w:t>
      </w:r>
    </w:p>
    <w:p>
      <w:pPr>
        <w:spacing w:after="0" w:line="142" w:lineRule="exact"/>
        <w:rPr>
          <w:sz w:val="20"/>
          <w:szCs w:val="20"/>
          <w:color w:val="auto"/>
        </w:rPr>
      </w:pPr>
    </w:p>
    <w:p>
      <w:pPr>
        <w:ind w:right="5220"/>
        <w:spacing w:after="0" w:line="464" w:lineRule="auto"/>
        <w:rPr>
          <w:sz w:val="20"/>
          <w:szCs w:val="20"/>
          <w:color w:val="auto"/>
        </w:rPr>
      </w:pPr>
      <w:r>
        <w:rPr>
          <w:rFonts w:ascii="Arial" w:cs="Arial" w:eastAsia="Arial" w:hAnsi="Arial"/>
          <w:sz w:val="18"/>
          <w:szCs w:val="18"/>
          <w:b w:val="1"/>
          <w:bCs w:val="1"/>
          <w:color w:val="auto"/>
        </w:rPr>
        <w:t>RESEARCH EFFORTS AND PRODUCT DEVELOPMENT PROGRAMS OVERVIEW OF RESEARCH AND PRODUCT DEVELOPMENT STRATEGY</w:t>
      </w:r>
    </w:p>
    <w:p>
      <w:pPr>
        <w:ind w:right="380"/>
        <w:spacing w:after="0" w:line="312" w:lineRule="auto"/>
        <w:rPr>
          <w:sz w:val="20"/>
          <w:szCs w:val="20"/>
          <w:color w:val="auto"/>
        </w:rPr>
      </w:pPr>
      <w:r>
        <w:rPr>
          <w:rFonts w:ascii="Arial" w:cs="Arial" w:eastAsia="Arial" w:hAnsi="Arial"/>
          <w:sz w:val="16"/>
          <w:szCs w:val="16"/>
          <w:color w:val="auto"/>
        </w:rPr>
        <w:t>We have devoted substantial resources to our research programs to isolate and develop a series of stem and progenitor cells that we believe can serve as a basis for replacing diseased or injured cells. Our efforts to date have been directed at methods to identify, isolate and culture large varieties of stem and progenitor cells of the human nervous system, liver and pancreas and to develop therapies utilizing these stem and progenitor cells.</w:t>
      </w:r>
    </w:p>
    <w:p>
      <w:pPr>
        <w:spacing w:after="0" w:line="106"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The following table lists the potential therapeutic indications for, and current status of, our primary research and product development programs and projects. The table is qualified in its entirety by reference to the more detailed descriptions of such programs and projects appearing elsewhere in this report. We continually evaluate our research and product development efforts and reallocate resources among existing programs or to new programs in light of experimental results, commercial potential, availability of third party funding, likelihood of near-term efficacy, collaboration success or significant technology enhancement, as well as other factors. Our research and product development programs are at relatively early stages of development and will require substantial resources to commercialize.</w:t>
      </w:r>
    </w:p>
    <w:p>
      <w:pPr>
        <w:spacing w:after="0" w:line="14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Research and Product Development Programs</w:t>
      </w:r>
    </w:p>
    <w:p>
      <w:pPr>
        <w:sectPr>
          <w:pgSz w:w="11900" w:h="16838" w:orient="portrait"/>
          <w:cols w:equalWidth="0" w:num="1">
            <w:col w:w="11420"/>
          </w:cols>
          <w:pgMar w:left="240" w:top="419" w:right="239" w:bottom="1440" w:gutter="0" w:footer="0" w:header="0"/>
        </w:sectPr>
      </w:pPr>
    </w:p>
    <w:p>
      <w:pPr>
        <w:spacing w:after="0" w:line="200" w:lineRule="exact"/>
        <w:rPr>
          <w:sz w:val="20"/>
          <w:szCs w:val="20"/>
          <w:color w:val="auto"/>
        </w:rPr>
      </w:pPr>
    </w:p>
    <w:p>
      <w:pPr>
        <w:spacing w:after="0" w:line="210" w:lineRule="exact"/>
        <w:rPr>
          <w:sz w:val="20"/>
          <w:szCs w:val="20"/>
          <w:color w:val="auto"/>
        </w:rPr>
      </w:pPr>
    </w:p>
    <w:p>
      <w:pPr>
        <w:jc w:val="center"/>
        <w:ind w:left="80"/>
        <w:spacing w:after="0"/>
        <w:rPr>
          <w:sz w:val="20"/>
          <w:szCs w:val="20"/>
          <w:color w:val="auto"/>
        </w:rPr>
      </w:pPr>
      <w:r>
        <w:rPr>
          <w:rFonts w:ascii="Arial" w:cs="Arial" w:eastAsia="Arial" w:hAnsi="Arial"/>
          <w:sz w:val="14"/>
          <w:szCs w:val="14"/>
          <w:b w:val="1"/>
          <w:bCs w:val="1"/>
          <w:color w:val="auto"/>
        </w:rPr>
        <w:t>Program Description and Objective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49530</wp:posOffset>
            </wp:positionV>
            <wp:extent cx="3439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439160" cy="8890"/>
                    </a:xfrm>
                    <a:prstGeom prst="rect">
                      <a:avLst/>
                    </a:prstGeom>
                    <a:noFill/>
                  </pic:spPr>
                </pic:pic>
              </a:graphicData>
            </a:graphic>
          </wp:anchor>
        </w:drawing>
      </w:r>
    </w:p>
    <w:p>
      <w:pPr>
        <w:spacing w:after="0" w:line="138" w:lineRule="exact"/>
        <w:rPr>
          <w:sz w:val="20"/>
          <w:szCs w:val="20"/>
          <w:color w:val="auto"/>
        </w:rPr>
      </w:pPr>
    </w:p>
    <w:p>
      <w:pPr>
        <w:jc w:val="center"/>
        <w:ind w:left="80"/>
        <w:spacing w:after="0"/>
        <w:rPr>
          <w:sz w:val="20"/>
          <w:szCs w:val="20"/>
          <w:color w:val="auto"/>
        </w:rPr>
      </w:pPr>
      <w:r>
        <w:rPr>
          <w:rFonts w:ascii="Arial" w:cs="Arial" w:eastAsia="Arial" w:hAnsi="Arial"/>
          <w:sz w:val="18"/>
          <w:szCs w:val="18"/>
          <w:i w:val="1"/>
          <w:iCs w:val="1"/>
          <w:color w:val="auto"/>
        </w:rPr>
        <w:t>Human Neural Stem Cell</w:t>
      </w:r>
    </w:p>
    <w:p>
      <w:pPr>
        <w:spacing w:after="0" w:line="225"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Repair or replace damaged central nervous system tissue (including spinal cord, stroke-damaged tissue, and tissue affected by certain genetic disorders)</w:t>
      </w:r>
    </w:p>
    <w:p>
      <w:pPr>
        <w:spacing w:after="0" w:line="20" w:lineRule="exact"/>
        <w:rPr>
          <w:sz w:val="20"/>
          <w:szCs w:val="20"/>
          <w:color w:val="auto"/>
        </w:rPr>
      </w:pPr>
      <w:r>
        <w:rPr>
          <w:sz w:val="20"/>
          <w:szCs w:val="20"/>
          <w:color w:val="auto"/>
        </w:rPr>
        <w:br w:type="column"/>
      </w:r>
    </w:p>
    <w:p>
      <w:pPr>
        <w:spacing w:after="0" w:line="390" w:lineRule="exact"/>
        <w:rPr>
          <w:sz w:val="20"/>
          <w:szCs w:val="20"/>
          <w:color w:val="auto"/>
        </w:rPr>
      </w:pPr>
    </w:p>
    <w:p>
      <w:pPr>
        <w:ind w:left="2420"/>
        <w:spacing w:after="0"/>
        <w:rPr>
          <w:sz w:val="20"/>
          <w:szCs w:val="20"/>
          <w:color w:val="auto"/>
        </w:rPr>
      </w:pPr>
      <w:r>
        <w:rPr>
          <w:rFonts w:ascii="Arial" w:cs="Arial" w:eastAsia="Arial" w:hAnsi="Arial"/>
          <w:sz w:val="14"/>
          <w:szCs w:val="14"/>
          <w:b w:val="1"/>
          <w:bCs w:val="1"/>
          <w:color w:val="auto"/>
        </w:rPr>
        <w:t>Stage/Status(1)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49530</wp:posOffset>
            </wp:positionV>
            <wp:extent cx="367030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670300" cy="8890"/>
                    </a:xfrm>
                    <a:prstGeom prst="rect">
                      <a:avLst/>
                    </a:prstGeom>
                    <a:noFill/>
                  </pic:spPr>
                </pic:pic>
              </a:graphicData>
            </a:graphic>
          </wp:anchor>
        </w:drawing>
      </w:r>
    </w:p>
    <w:p>
      <w:pPr>
        <w:spacing w:after="0" w:line="138" w:lineRule="exact"/>
        <w:rPr>
          <w:sz w:val="20"/>
          <w:szCs w:val="20"/>
          <w:color w:val="auto"/>
        </w:rPr>
      </w:pPr>
    </w:p>
    <w:p>
      <w:pPr>
        <w:ind w:left="2660"/>
        <w:spacing w:after="0"/>
        <w:rPr>
          <w:sz w:val="20"/>
          <w:szCs w:val="20"/>
          <w:color w:val="auto"/>
        </w:rPr>
      </w:pPr>
      <w:r>
        <w:rPr>
          <w:rFonts w:ascii="Arial" w:cs="Arial" w:eastAsia="Arial" w:hAnsi="Arial"/>
          <w:sz w:val="18"/>
          <w:szCs w:val="18"/>
          <w:i w:val="1"/>
          <w:iCs w:val="1"/>
          <w:color w:val="auto"/>
        </w:rPr>
        <w:t>Preclinical</w:t>
      </w:r>
    </w:p>
    <w:p>
      <w:pPr>
        <w:spacing w:after="0" w:line="225" w:lineRule="exact"/>
        <w:rPr>
          <w:sz w:val="20"/>
          <w:szCs w:val="20"/>
          <w:color w:val="auto"/>
        </w:rPr>
      </w:pPr>
    </w:p>
    <w:p>
      <w:pPr>
        <w:ind w:left="340" w:right="340" w:hanging="340"/>
        <w:spacing w:after="0" w:line="264" w:lineRule="auto"/>
        <w:tabs>
          <w:tab w:leader="none" w:pos="340" w:val="left"/>
        </w:tabs>
        <w:numPr>
          <w:ilvl w:val="0"/>
          <w:numId w:val="5"/>
        </w:numPr>
        <w:rPr>
          <w:rFonts w:ascii="Arial" w:cs="Arial" w:eastAsia="Arial" w:hAnsi="Arial"/>
          <w:sz w:val="18"/>
          <w:szCs w:val="18"/>
          <w:color w:val="auto"/>
        </w:rPr>
      </w:pPr>
      <w:r>
        <w:rPr>
          <w:rFonts w:ascii="Arial" w:cs="Arial" w:eastAsia="Arial" w:hAnsi="Arial"/>
          <w:sz w:val="18"/>
          <w:szCs w:val="18"/>
          <w:color w:val="auto"/>
        </w:rPr>
        <w:t>Demonstrated in vitro the ability to initiate and expand stem cell-containing human neural cultures and specialization into three types of central nervous system cells</w:t>
      </w:r>
    </w:p>
    <w:p>
      <w:pPr>
        <w:spacing w:after="0" w:line="181" w:lineRule="exact"/>
        <w:rPr>
          <w:rFonts w:ascii="Arial" w:cs="Arial" w:eastAsia="Arial" w:hAnsi="Arial"/>
          <w:sz w:val="18"/>
          <w:szCs w:val="18"/>
          <w:color w:val="auto"/>
        </w:rPr>
      </w:pPr>
    </w:p>
    <w:p>
      <w:pPr>
        <w:ind w:left="340" w:right="180" w:hanging="340"/>
        <w:spacing w:after="0" w:line="277" w:lineRule="auto"/>
        <w:tabs>
          <w:tab w:leader="none" w:pos="340" w:val="left"/>
        </w:tabs>
        <w:numPr>
          <w:ilvl w:val="0"/>
          <w:numId w:val="5"/>
        </w:numPr>
        <w:rPr>
          <w:rFonts w:ascii="Arial" w:cs="Arial" w:eastAsia="Arial" w:hAnsi="Arial"/>
          <w:sz w:val="18"/>
          <w:szCs w:val="18"/>
          <w:color w:val="auto"/>
        </w:rPr>
      </w:pPr>
      <w:r>
        <w:rPr>
          <w:rFonts w:ascii="Arial" w:cs="Arial" w:eastAsia="Arial" w:hAnsi="Arial"/>
          <w:sz w:val="18"/>
          <w:szCs w:val="18"/>
          <w:color w:val="auto"/>
        </w:rPr>
        <w:t>Demonstrated the ability to isolate neurosphere-initiating stem cells from human brain</w:t>
      </w:r>
    </w:p>
    <w:p>
      <w:pPr>
        <w:spacing w:after="0" w:line="170" w:lineRule="exact"/>
        <w:rPr>
          <w:rFonts w:ascii="Arial" w:cs="Arial" w:eastAsia="Arial" w:hAnsi="Arial"/>
          <w:sz w:val="18"/>
          <w:szCs w:val="18"/>
          <w:color w:val="auto"/>
        </w:rPr>
      </w:pPr>
    </w:p>
    <w:p>
      <w:pPr>
        <w:ind w:left="340" w:right="20" w:hanging="340"/>
        <w:spacing w:after="0" w:line="264" w:lineRule="auto"/>
        <w:tabs>
          <w:tab w:leader="none" w:pos="340" w:val="left"/>
        </w:tabs>
        <w:numPr>
          <w:ilvl w:val="0"/>
          <w:numId w:val="5"/>
        </w:numPr>
        <w:rPr>
          <w:rFonts w:ascii="Arial" w:cs="Arial" w:eastAsia="Arial" w:hAnsi="Arial"/>
          <w:sz w:val="18"/>
          <w:szCs w:val="18"/>
          <w:color w:val="auto"/>
        </w:rPr>
      </w:pPr>
      <w:r>
        <w:rPr>
          <w:rFonts w:ascii="Arial" w:cs="Arial" w:eastAsia="Arial" w:hAnsi="Arial"/>
          <w:sz w:val="18"/>
          <w:szCs w:val="18"/>
          <w:color w:val="auto"/>
        </w:rPr>
        <w:t>Demonstrated in rodent studies that transplanted human brain-derived stem cells are accepted and properly specialized into the three major cell types of the central nervous system</w:t>
      </w:r>
    </w:p>
    <w:p>
      <w:pPr>
        <w:spacing w:after="0" w:line="181" w:lineRule="exact"/>
        <w:rPr>
          <w:sz w:val="20"/>
          <w:szCs w:val="20"/>
          <w:color w:val="auto"/>
        </w:rPr>
      </w:pPr>
    </w:p>
    <w:p>
      <w:pPr>
        <w:sectPr>
          <w:pgSz w:w="11900" w:h="16838" w:orient="portrait"/>
          <w:cols w:equalWidth="0" w:num="2">
            <w:col w:w="5360" w:space="280"/>
            <w:col w:w="5780"/>
          </w:cols>
          <w:pgMar w:left="240" w:top="419" w:right="239" w:bottom="1440" w:gutter="0" w:footer="0" w:header="0"/>
          <w:type w:val="continuous"/>
        </w:sectPr>
      </w:pPr>
    </w:p>
    <w:p>
      <w:pPr>
        <w:ind w:left="5980" w:right="620" w:hanging="340"/>
        <w:spacing w:after="0" w:line="308" w:lineRule="auto"/>
        <w:tabs>
          <w:tab w:leader="none" w:pos="5980" w:val="left"/>
        </w:tabs>
        <w:numPr>
          <w:ilvl w:val="0"/>
          <w:numId w:val="6"/>
        </w:numPr>
        <w:rPr>
          <w:rFonts w:ascii="Arial" w:cs="Arial" w:eastAsia="Arial" w:hAnsi="Arial"/>
          <w:sz w:val="17"/>
          <w:szCs w:val="17"/>
          <w:color w:val="auto"/>
        </w:rPr>
      </w:pPr>
      <w:r>
        <w:rPr>
          <w:rFonts w:ascii="Arial" w:cs="Arial" w:eastAsia="Arial" w:hAnsi="Arial"/>
          <w:sz w:val="17"/>
          <w:szCs w:val="17"/>
          <w:color w:val="auto"/>
        </w:rPr>
        <w:t>Commenced preclinical testing of human neural stem cells in well-characterized small animal models of human diseases</w:t>
      </w:r>
    </w:p>
    <w:p>
      <w:pPr>
        <w:spacing w:after="0" w:line="1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type w:val="continuous"/>
        </w:sectPr>
      </w:pPr>
    </w:p>
    <w:bookmarkStart w:id="9" w:name="page10"/>
    <w:bookmarkEnd w:id="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1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420" w:type="dxa"/>
            <w:vAlign w:val="bottom"/>
          </w:tcPr>
          <w:p>
            <w:pPr>
              <w:jc w:val="center"/>
              <w:spacing w:after="0"/>
              <w:rPr>
                <w:sz w:val="20"/>
                <w:szCs w:val="20"/>
                <w:color w:val="auto"/>
              </w:rPr>
            </w:pPr>
            <w:r>
              <w:rPr>
                <w:rFonts w:ascii="Arial" w:cs="Arial" w:eastAsia="Arial" w:hAnsi="Arial"/>
                <w:sz w:val="14"/>
                <w:szCs w:val="14"/>
                <w:b w:val="1"/>
                <w:bCs w:val="1"/>
                <w:color w:val="auto"/>
                <w:w w:val="93"/>
              </w:rPr>
              <w:t>Program Description and Objective</w:t>
            </w:r>
          </w:p>
        </w:tc>
        <w:tc>
          <w:tcPr>
            <w:tcW w:w="220" w:type="dxa"/>
            <w:vAlign w:val="bottom"/>
          </w:tcPr>
          <w:p>
            <w:pPr>
              <w:spacing w:after="0"/>
              <w:rPr>
                <w:sz w:val="16"/>
                <w:szCs w:val="16"/>
                <w:color w:val="auto"/>
              </w:rPr>
            </w:pPr>
          </w:p>
        </w:tc>
        <w:tc>
          <w:tcPr>
            <w:tcW w:w="5780" w:type="dxa"/>
            <w:vAlign w:val="bottom"/>
          </w:tcPr>
          <w:p>
            <w:pPr>
              <w:ind w:left="2420"/>
              <w:spacing w:after="0"/>
              <w:rPr>
                <w:sz w:val="20"/>
                <w:szCs w:val="20"/>
                <w:color w:val="auto"/>
              </w:rPr>
            </w:pPr>
            <w:r>
              <w:rPr>
                <w:rFonts w:ascii="Arial" w:cs="Arial" w:eastAsia="Arial" w:hAnsi="Arial"/>
                <w:sz w:val="14"/>
                <w:szCs w:val="14"/>
                <w:b w:val="1"/>
                <w:bCs w:val="1"/>
                <w:color w:val="auto"/>
              </w:rPr>
              <w:t>Stage/Status(1)</w:t>
            </w:r>
          </w:p>
        </w:tc>
      </w:tr>
      <w:tr>
        <w:trPr>
          <w:trHeight w:val="66"/>
        </w:trPr>
        <w:tc>
          <w:tcPr>
            <w:tcW w:w="5420" w:type="dxa"/>
            <w:vAlign w:val="bottom"/>
            <w:tcBorders>
              <w:bottom w:val="single" w:sz="8" w:color="808080"/>
            </w:tcBorders>
          </w:tcPr>
          <w:p>
            <w:pPr>
              <w:spacing w:after="0"/>
              <w:rPr>
                <w:sz w:val="5"/>
                <w:szCs w:val="5"/>
                <w:color w:val="auto"/>
              </w:rPr>
            </w:pPr>
          </w:p>
        </w:tc>
        <w:tc>
          <w:tcPr>
            <w:tcW w:w="220" w:type="dxa"/>
            <w:vAlign w:val="bottom"/>
          </w:tcPr>
          <w:p>
            <w:pPr>
              <w:spacing w:after="0"/>
              <w:rPr>
                <w:sz w:val="5"/>
                <w:szCs w:val="5"/>
                <w:color w:val="auto"/>
              </w:rPr>
            </w:pPr>
          </w:p>
        </w:tc>
        <w:tc>
          <w:tcPr>
            <w:tcW w:w="5780" w:type="dxa"/>
            <w:vAlign w:val="bottom"/>
            <w:tcBorders>
              <w:bottom w:val="single" w:sz="8" w:color="808080"/>
            </w:tcBorders>
          </w:tcPr>
          <w:p>
            <w:pPr>
              <w:spacing w:after="0"/>
              <w:rPr>
                <w:sz w:val="5"/>
                <w:szCs w:val="5"/>
                <w:color w:val="auto"/>
              </w:rPr>
            </w:pPr>
          </w:p>
        </w:tc>
      </w:tr>
      <w:tr>
        <w:trPr>
          <w:trHeight w:val="277"/>
        </w:trPr>
        <w:tc>
          <w:tcPr>
            <w:tcW w:w="5420" w:type="dxa"/>
            <w:vAlign w:val="bottom"/>
          </w:tcPr>
          <w:p>
            <w:pPr>
              <w:jc w:val="center"/>
              <w:spacing w:after="0"/>
              <w:rPr>
                <w:sz w:val="20"/>
                <w:szCs w:val="20"/>
                <w:color w:val="auto"/>
              </w:rPr>
            </w:pPr>
            <w:r>
              <w:rPr>
                <w:rFonts w:ascii="Arial" w:cs="Arial" w:eastAsia="Arial" w:hAnsi="Arial"/>
                <w:sz w:val="18"/>
                <w:szCs w:val="18"/>
                <w:i w:val="1"/>
                <w:iCs w:val="1"/>
                <w:color w:val="auto"/>
                <w:w w:val="91"/>
              </w:rPr>
              <w:t>Liver Stem Cell</w:t>
            </w:r>
          </w:p>
        </w:tc>
        <w:tc>
          <w:tcPr>
            <w:tcW w:w="220" w:type="dxa"/>
            <w:vAlign w:val="bottom"/>
          </w:tcPr>
          <w:p>
            <w:pPr>
              <w:spacing w:after="0"/>
              <w:rPr>
                <w:sz w:val="24"/>
                <w:szCs w:val="24"/>
                <w:color w:val="auto"/>
              </w:rPr>
            </w:pPr>
          </w:p>
        </w:tc>
        <w:tc>
          <w:tcPr>
            <w:tcW w:w="5780" w:type="dxa"/>
            <w:vAlign w:val="bottom"/>
          </w:tcPr>
          <w:p>
            <w:pPr>
              <w:ind w:left="2720"/>
              <w:spacing w:after="0"/>
              <w:rPr>
                <w:sz w:val="20"/>
                <w:szCs w:val="20"/>
                <w:color w:val="auto"/>
              </w:rPr>
            </w:pPr>
            <w:r>
              <w:rPr>
                <w:rFonts w:ascii="Arial" w:cs="Arial" w:eastAsia="Arial" w:hAnsi="Arial"/>
                <w:sz w:val="18"/>
                <w:szCs w:val="18"/>
                <w:i w:val="1"/>
                <w:iCs w:val="1"/>
                <w:color w:val="auto"/>
              </w:rPr>
              <w:t>Research</w:t>
            </w:r>
          </w:p>
        </w:tc>
      </w:tr>
    </w:tbl>
    <w:p>
      <w:pPr>
        <w:spacing w:after="0" w:line="200" w:lineRule="exact"/>
        <w:rPr>
          <w:sz w:val="20"/>
          <w:szCs w:val="20"/>
          <w:color w:val="auto"/>
        </w:rPr>
      </w:pPr>
    </w:p>
    <w:p>
      <w:pPr>
        <w:sectPr>
          <w:pgSz w:w="11900" w:h="16838" w:orient="portrait"/>
          <w:cols w:equalWidth="0" w:num="1">
            <w:col w:w="11420"/>
          </w:cols>
          <w:pgMar w:left="240" w:top="419" w:right="239" w:bottom="1440" w:gutter="0" w:footer="0" w:header="0"/>
        </w:sectPr>
      </w:pPr>
    </w:p>
    <w:p>
      <w:pPr>
        <w:spacing w:after="0" w:line="2"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Repair or replace liver tissue damaged or destroyed by cirrhosis and certain metabolic genetic diseases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ind w:left="1840"/>
        <w:spacing w:after="0"/>
        <w:rPr>
          <w:sz w:val="20"/>
          <w:szCs w:val="20"/>
          <w:color w:val="auto"/>
        </w:rPr>
      </w:pPr>
      <w:r>
        <w:rPr>
          <w:rFonts w:ascii="Arial" w:cs="Arial" w:eastAsia="Arial" w:hAnsi="Arial"/>
          <w:sz w:val="18"/>
          <w:szCs w:val="18"/>
          <w:i w:val="1"/>
          <w:iCs w:val="1"/>
          <w:color w:val="auto"/>
        </w:rPr>
        <w:t>Pancreas Islet Stem Cell</w:t>
      </w:r>
    </w:p>
    <w:p>
      <w:pPr>
        <w:spacing w:after="0" w:line="20" w:lineRule="exact"/>
        <w:rPr>
          <w:sz w:val="20"/>
          <w:szCs w:val="20"/>
          <w:color w:val="auto"/>
        </w:rPr>
      </w:pPr>
      <w:r>
        <w:rPr>
          <w:sz w:val="20"/>
          <w:szCs w:val="20"/>
          <w:color w:val="auto"/>
        </w:rPr>
        <w:br w:type="column"/>
      </w:r>
    </w:p>
    <w:p>
      <w:pPr>
        <w:ind w:left="340" w:right="720" w:hanging="340"/>
        <w:spacing w:after="0" w:line="277" w:lineRule="auto"/>
        <w:tabs>
          <w:tab w:leader="none" w:pos="340" w:val="left"/>
        </w:tabs>
        <w:numPr>
          <w:ilvl w:val="0"/>
          <w:numId w:val="7"/>
        </w:numPr>
        <w:rPr>
          <w:rFonts w:ascii="Arial" w:cs="Arial" w:eastAsia="Arial" w:hAnsi="Arial"/>
          <w:sz w:val="18"/>
          <w:szCs w:val="18"/>
          <w:color w:val="auto"/>
        </w:rPr>
      </w:pPr>
      <w:r>
        <w:rPr>
          <w:rFonts w:ascii="Arial" w:cs="Arial" w:eastAsia="Arial" w:hAnsi="Arial"/>
          <w:sz w:val="18"/>
          <w:szCs w:val="18"/>
          <w:color w:val="auto"/>
        </w:rPr>
        <w:t>Demonstrated the production of hepatocytes from purified mouse hematopoietic stem cells</w:t>
      </w:r>
    </w:p>
    <w:p>
      <w:pPr>
        <w:spacing w:after="0" w:line="170" w:lineRule="exact"/>
        <w:rPr>
          <w:rFonts w:ascii="Arial" w:cs="Arial" w:eastAsia="Arial" w:hAnsi="Arial"/>
          <w:sz w:val="18"/>
          <w:szCs w:val="18"/>
          <w:color w:val="auto"/>
        </w:rPr>
      </w:pPr>
    </w:p>
    <w:p>
      <w:pPr>
        <w:ind w:left="340" w:right="120" w:hanging="340"/>
        <w:spacing w:after="0" w:line="277" w:lineRule="auto"/>
        <w:tabs>
          <w:tab w:leader="none" w:pos="340" w:val="left"/>
        </w:tabs>
        <w:numPr>
          <w:ilvl w:val="0"/>
          <w:numId w:val="7"/>
        </w:numPr>
        <w:rPr>
          <w:rFonts w:ascii="Arial" w:cs="Arial" w:eastAsia="Arial" w:hAnsi="Arial"/>
          <w:sz w:val="18"/>
          <w:szCs w:val="18"/>
          <w:color w:val="auto"/>
        </w:rPr>
      </w:pPr>
      <w:r>
        <w:rPr>
          <w:rFonts w:ascii="Arial" w:cs="Arial" w:eastAsia="Arial" w:hAnsi="Arial"/>
          <w:sz w:val="18"/>
          <w:szCs w:val="18"/>
          <w:color w:val="auto"/>
        </w:rPr>
        <w:t xml:space="preserve">Identified </w:t>
      </w:r>
      <w:r>
        <w:rPr>
          <w:rFonts w:ascii="Arial" w:cs="Arial" w:eastAsia="Arial" w:hAnsi="Arial"/>
          <w:sz w:val="18"/>
          <w:szCs w:val="18"/>
          <w:i w:val="1"/>
          <w:iCs w:val="1"/>
          <w:color w:val="auto"/>
        </w:rPr>
        <w:t>in vitro</w:t>
      </w:r>
      <w:r>
        <w:rPr>
          <w:rFonts w:ascii="Arial" w:cs="Arial" w:eastAsia="Arial" w:hAnsi="Arial"/>
          <w:sz w:val="18"/>
          <w:szCs w:val="18"/>
          <w:color w:val="auto"/>
        </w:rPr>
        <w:t xml:space="preserve"> culture assay for growth of human liver progenitor cells that express markers for both bile duct cells and hepatocytes</w:t>
      </w:r>
    </w:p>
    <w:p>
      <w:pPr>
        <w:spacing w:after="0" w:line="170" w:lineRule="exact"/>
        <w:rPr>
          <w:rFonts w:ascii="Arial" w:cs="Arial" w:eastAsia="Arial" w:hAnsi="Arial"/>
          <w:sz w:val="18"/>
          <w:szCs w:val="18"/>
          <w:color w:val="auto"/>
        </w:rPr>
      </w:pPr>
    </w:p>
    <w:p>
      <w:pPr>
        <w:ind w:left="340" w:right="280" w:hanging="340"/>
        <w:spacing w:after="0" w:line="277" w:lineRule="auto"/>
        <w:tabs>
          <w:tab w:leader="none" w:pos="340" w:val="left"/>
        </w:tabs>
        <w:numPr>
          <w:ilvl w:val="0"/>
          <w:numId w:val="7"/>
        </w:numPr>
        <w:rPr>
          <w:rFonts w:ascii="Arial" w:cs="Arial" w:eastAsia="Arial" w:hAnsi="Arial"/>
          <w:sz w:val="18"/>
          <w:szCs w:val="18"/>
          <w:color w:val="auto"/>
        </w:rPr>
      </w:pPr>
      <w:r>
        <w:rPr>
          <w:rFonts w:ascii="Arial" w:cs="Arial" w:eastAsia="Arial" w:hAnsi="Arial"/>
          <w:sz w:val="18"/>
          <w:szCs w:val="18"/>
          <w:color w:val="auto"/>
        </w:rPr>
        <w:t xml:space="preserve">Showed that the </w:t>
      </w:r>
      <w:r>
        <w:rPr>
          <w:rFonts w:ascii="Arial" w:cs="Arial" w:eastAsia="Arial" w:hAnsi="Arial"/>
          <w:sz w:val="18"/>
          <w:szCs w:val="18"/>
          <w:i w:val="1"/>
          <w:iCs w:val="1"/>
          <w:color w:val="auto"/>
        </w:rPr>
        <w:t>in vitro</w:t>
      </w:r>
      <w:r>
        <w:rPr>
          <w:rFonts w:ascii="Arial" w:cs="Arial" w:eastAsia="Arial" w:hAnsi="Arial"/>
          <w:sz w:val="18"/>
          <w:szCs w:val="18"/>
          <w:color w:val="auto"/>
        </w:rPr>
        <w:t xml:space="preserve"> culture of human liver progenitor cells can also grow human hepatitis virus</w:t>
      </w:r>
    </w:p>
    <w:p>
      <w:pPr>
        <w:spacing w:after="0" w:line="170" w:lineRule="exact"/>
        <w:rPr>
          <w:rFonts w:ascii="Arial" w:cs="Arial" w:eastAsia="Arial" w:hAnsi="Arial"/>
          <w:sz w:val="18"/>
          <w:szCs w:val="18"/>
          <w:color w:val="auto"/>
        </w:rPr>
      </w:pPr>
    </w:p>
    <w:p>
      <w:pPr>
        <w:ind w:left="340" w:right="260" w:hanging="340"/>
        <w:spacing w:after="0" w:line="277" w:lineRule="auto"/>
        <w:tabs>
          <w:tab w:leader="none" w:pos="340" w:val="left"/>
        </w:tabs>
        <w:numPr>
          <w:ilvl w:val="0"/>
          <w:numId w:val="7"/>
        </w:numPr>
        <w:rPr>
          <w:rFonts w:ascii="Arial" w:cs="Arial" w:eastAsia="Arial" w:hAnsi="Arial"/>
          <w:sz w:val="18"/>
          <w:szCs w:val="18"/>
          <w:color w:val="auto"/>
        </w:rPr>
      </w:pPr>
      <w:r>
        <w:rPr>
          <w:rFonts w:ascii="Arial" w:cs="Arial" w:eastAsia="Arial" w:hAnsi="Arial"/>
          <w:sz w:val="18"/>
          <w:szCs w:val="18"/>
          <w:color w:val="auto"/>
        </w:rPr>
        <w:t xml:space="preserve">Demonstrated the engraftment and survival of human liver cells in an </w:t>
      </w:r>
      <w:r>
        <w:rPr>
          <w:rFonts w:ascii="Arial" w:cs="Arial" w:eastAsia="Arial" w:hAnsi="Arial"/>
          <w:sz w:val="18"/>
          <w:szCs w:val="18"/>
          <w:i w:val="1"/>
          <w:iCs w:val="1"/>
          <w:color w:val="auto"/>
        </w:rPr>
        <w:t>in</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vivo </w:t>
      </w:r>
      <w:r>
        <w:rPr>
          <w:rFonts w:ascii="Arial" w:cs="Arial" w:eastAsia="Arial" w:hAnsi="Arial"/>
          <w:sz w:val="18"/>
          <w:szCs w:val="18"/>
          <w:color w:val="auto"/>
        </w:rPr>
        <w:t>mouse model</w:t>
      </w:r>
    </w:p>
    <w:p>
      <w:pPr>
        <w:spacing w:after="0" w:line="170" w:lineRule="exact"/>
        <w:rPr>
          <w:sz w:val="20"/>
          <w:szCs w:val="20"/>
          <w:color w:val="auto"/>
        </w:rPr>
      </w:pPr>
    </w:p>
    <w:p>
      <w:pPr>
        <w:ind w:left="2720"/>
        <w:spacing w:after="0"/>
        <w:rPr>
          <w:sz w:val="20"/>
          <w:szCs w:val="20"/>
          <w:color w:val="auto"/>
        </w:rPr>
      </w:pPr>
      <w:r>
        <w:rPr>
          <w:rFonts w:ascii="Arial" w:cs="Arial" w:eastAsia="Arial" w:hAnsi="Arial"/>
          <w:sz w:val="18"/>
          <w:szCs w:val="18"/>
          <w:i w:val="1"/>
          <w:iCs w:val="1"/>
          <w:color w:val="auto"/>
        </w:rPr>
        <w:t>Research</w:t>
      </w:r>
    </w:p>
    <w:p>
      <w:pPr>
        <w:spacing w:after="0" w:line="200" w:lineRule="exact"/>
        <w:rPr>
          <w:sz w:val="20"/>
          <w:szCs w:val="20"/>
          <w:color w:val="auto"/>
        </w:rPr>
      </w:pPr>
    </w:p>
    <w:p>
      <w:pPr>
        <w:sectPr>
          <w:pgSz w:w="11900" w:h="16838" w:orient="portrait"/>
          <w:cols w:equalWidth="0" w:num="2">
            <w:col w:w="4920" w:space="720"/>
            <w:col w:w="5780"/>
          </w:cols>
          <w:pgMar w:left="240" w:top="419" w:right="239" w:bottom="1440" w:gutter="0" w:footer="0" w:header="0"/>
          <w:type w:val="continuous"/>
        </w:sectPr>
      </w:pPr>
    </w:p>
    <w:p>
      <w:pPr>
        <w:spacing w:after="0" w:line="25" w:lineRule="exact"/>
        <w:rPr>
          <w:sz w:val="20"/>
          <w:szCs w:val="20"/>
          <w:color w:val="auto"/>
        </w:rPr>
      </w:pPr>
    </w:p>
    <w:p>
      <w:pPr>
        <w:spacing w:after="0"/>
        <w:tabs>
          <w:tab w:leader="none" w:pos="5620" w:val="left"/>
          <w:tab w:leader="none" w:pos="5960" w:val="left"/>
        </w:tabs>
        <w:rPr>
          <w:sz w:val="20"/>
          <w:szCs w:val="20"/>
          <w:color w:val="auto"/>
        </w:rPr>
      </w:pPr>
      <w:r>
        <w:rPr>
          <w:rFonts w:ascii="Arial" w:cs="Arial" w:eastAsia="Arial" w:hAnsi="Arial"/>
          <w:sz w:val="18"/>
          <w:szCs w:val="18"/>
          <w:color w:val="auto"/>
        </w:rPr>
        <w:t>Repair or replace damaged pancreas islet tissue</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Identified markers on the surface of a rare population of human pancreatic</w:t>
      </w:r>
    </w:p>
    <w:p>
      <w:pPr>
        <w:spacing w:after="0" w:line="2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cells</w:t>
      </w:r>
    </w:p>
    <w:p>
      <w:pPr>
        <w:spacing w:after="0" w:line="211" w:lineRule="exact"/>
        <w:rPr>
          <w:sz w:val="20"/>
          <w:szCs w:val="20"/>
          <w:color w:val="auto"/>
        </w:rPr>
      </w:pPr>
    </w:p>
    <w:p>
      <w:pPr>
        <w:ind w:left="5980" w:right="280" w:hanging="340"/>
        <w:spacing w:after="0" w:line="277" w:lineRule="auto"/>
        <w:tabs>
          <w:tab w:leader="none" w:pos="5980" w:val="left"/>
        </w:tabs>
        <w:numPr>
          <w:ilvl w:val="1"/>
          <w:numId w:val="8"/>
        </w:numPr>
        <w:rPr>
          <w:rFonts w:ascii="Arial" w:cs="Arial" w:eastAsia="Arial" w:hAnsi="Arial"/>
          <w:sz w:val="18"/>
          <w:szCs w:val="18"/>
          <w:color w:val="auto"/>
        </w:rPr>
      </w:pPr>
      <w:r>
        <w:rPr>
          <w:rFonts w:ascii="Arial" w:cs="Arial" w:eastAsia="Arial" w:hAnsi="Arial"/>
          <w:sz w:val="18"/>
          <w:szCs w:val="18"/>
          <w:color w:val="auto"/>
        </w:rPr>
        <w:t xml:space="preserve">Commenced testing enriched population of those cells in in vitro and </w:t>
      </w:r>
      <w:r>
        <w:rPr>
          <w:rFonts w:ascii="Arial" w:cs="Arial" w:eastAsia="Arial" w:hAnsi="Arial"/>
          <w:sz w:val="18"/>
          <w:szCs w:val="18"/>
          <w:i w:val="1"/>
          <w:iCs w:val="1"/>
          <w:color w:val="auto"/>
        </w:rPr>
        <w:t>in</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vivo </w:t>
      </w:r>
      <w:r>
        <w:rPr>
          <w:rFonts w:ascii="Arial" w:cs="Arial" w:eastAsia="Arial" w:hAnsi="Arial"/>
          <w:sz w:val="18"/>
          <w:szCs w:val="18"/>
          <w:color w:val="auto"/>
        </w:rPr>
        <w:t>small animal model</w:t>
      </w:r>
    </w:p>
    <w:p>
      <w:pPr>
        <w:spacing w:after="0" w:line="170" w:lineRule="exact"/>
        <w:rPr>
          <w:rFonts w:ascii="Arial" w:cs="Arial" w:eastAsia="Arial" w:hAnsi="Arial"/>
          <w:sz w:val="18"/>
          <w:szCs w:val="18"/>
          <w:color w:val="auto"/>
        </w:rPr>
      </w:pPr>
    </w:p>
    <w:p>
      <w:pPr>
        <w:ind w:left="5980" w:hanging="340"/>
        <w:spacing w:after="0"/>
        <w:tabs>
          <w:tab w:leader="none" w:pos="5980" w:val="left"/>
        </w:tabs>
        <w:numPr>
          <w:ilvl w:val="1"/>
          <w:numId w:val="8"/>
        </w:numPr>
        <w:rPr>
          <w:rFonts w:ascii="Arial" w:cs="Arial" w:eastAsia="Arial" w:hAnsi="Arial"/>
          <w:sz w:val="18"/>
          <w:szCs w:val="18"/>
          <w:color w:val="auto"/>
        </w:rPr>
      </w:pPr>
      <w:r>
        <w:rPr>
          <w:rFonts w:ascii="Arial" w:cs="Arial" w:eastAsia="Arial" w:hAnsi="Arial"/>
          <w:sz w:val="18"/>
          <w:szCs w:val="18"/>
          <w:color w:val="auto"/>
        </w:rPr>
        <w:t>Established consortium of external collaborators</w:t>
      </w:r>
    </w:p>
    <w:p>
      <w:pPr>
        <w:spacing w:after="0" w:line="198" w:lineRule="exact"/>
        <w:rPr>
          <w:rFonts w:ascii="Arial" w:cs="Arial" w:eastAsia="Arial" w:hAnsi="Arial"/>
          <w:sz w:val="18"/>
          <w:szCs w:val="18"/>
          <w:color w:val="auto"/>
        </w:rPr>
      </w:pPr>
    </w:p>
    <w:p>
      <w:pPr>
        <w:ind w:right="20" w:firstLine="8"/>
        <w:spacing w:after="0" w:line="308" w:lineRule="auto"/>
        <w:tabs>
          <w:tab w:leader="none" w:pos="255" w:val="left"/>
        </w:tabs>
        <w:numPr>
          <w:ilvl w:val="0"/>
          <w:numId w:val="8"/>
        </w:numPr>
        <w:rPr>
          <w:rFonts w:ascii="Arial" w:cs="Arial" w:eastAsia="Arial" w:hAnsi="Arial"/>
          <w:sz w:val="17"/>
          <w:szCs w:val="17"/>
          <w:color w:val="auto"/>
        </w:rPr>
      </w:pPr>
      <w:r>
        <w:rPr>
          <w:rFonts w:ascii="Arial" w:cs="Arial" w:eastAsia="Arial" w:hAnsi="Arial"/>
          <w:sz w:val="17"/>
          <w:szCs w:val="17"/>
          <w:color w:val="auto"/>
        </w:rPr>
        <w:t>“Research” refers to early stage research and product development activities IN VITRO, including the selection and characterization of product candidates for preclinical testing. “Preclinical” refers to further testing of a defined product candidate IN VITRO and in animals prior to clinical studies.</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 PROGRAMS</w:t>
      </w:r>
    </w:p>
    <w:p>
      <w:pPr>
        <w:spacing w:after="0" w:line="189"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Our portfolio of stem cell technology results from our exclusive licensing of central nervous system, stem and progenitor cell technology, animal models for the identification and/or testing of stem and progenitor cells and our own research and development efforts to date. We believe that therapies using stem cells represent a fundamentally new approach to the treatment of diseases caused by lost or damaged tissue. We have assembled an experienced team of scientists and scientific advisors to consult with and advise our scientists on their continuing research and development of stem and progenitor cells. This team includes Irving L. Weissman, M.D., of Stanford University, Fred H. Gage, Ph.D., of The Salk Institute, David Anderson, Ph.D., of the California Institute of Technology and Ben Barres, Ph.D., of Stanford University, as well as other occasional consultants including William C. Mobley, M.D., Ph.D. and Seung Kim, M.D., Ph.D., both of Stanford University.</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BRAIN STEM AND PROGENITOR CELL RESEARCH AND DEVELOPMENT PROGRAM</w:t>
      </w:r>
    </w:p>
    <w:p>
      <w:pPr>
        <w:spacing w:after="0" w:line="189"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We began our work with central nervous system stem and progenitor cell cultures in collaboration with NeuroSpheres, Ltd., in 1992. We believe that NeuroSpheres was the first to invent these cultures. We are the exclusive, worldwide licensee from NeuroSpheres to such inventions and associated patents and patent applications for all uses, including transplantation in the human body, as embodied in these patents. See “License Agreements and Sponsored Research Agreements—NeuroSpheres, Ltd.”</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type w:val="continuous"/>
        </w:sectPr>
      </w:pPr>
    </w:p>
    <w:bookmarkStart w:id="10" w:name="page11"/>
    <w:bookmarkEnd w:id="1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In 1997, our scientists invented a reproducible method for growing human CNS stem and progenitor cells in cultures. In preclinical IN VITRO and early IN VIVO studies, we demonstrated that these cells specialize into all three of the cell types of the central nervous system. Because of these results, we believe that these cells may form the basis for replacement of cells lost in certain degenerative diseases. We are continuing research into, and have initiated the development of, our human CNS stem and progenitor cell cultures. We have initiated the cultures and demonstrated that these cultures can be expanded for a number of generations IN VITRO in chemically defined media. In collaboration with us, Dr. Anders Bjorklund of Lund University, Sweden, showed that cells from these cultures can be successfully transplanted and accepted into the brains of rodents where they subsequently migrated and specialized into the appropriate cell types for the site of the brain into which they were placed.</w:t>
      </w:r>
    </w:p>
    <w:p>
      <w:pPr>
        <w:spacing w:after="0" w:line="151" w:lineRule="exact"/>
        <w:rPr>
          <w:sz w:val="20"/>
          <w:szCs w:val="20"/>
          <w:color w:val="auto"/>
        </w:rPr>
      </w:pPr>
    </w:p>
    <w:p>
      <w:pPr>
        <w:ind w:right="80"/>
        <w:spacing w:after="0" w:line="276" w:lineRule="auto"/>
        <w:rPr>
          <w:sz w:val="20"/>
          <w:szCs w:val="20"/>
          <w:color w:val="auto"/>
        </w:rPr>
      </w:pPr>
      <w:r>
        <w:rPr>
          <w:rFonts w:ascii="Arial" w:cs="Arial" w:eastAsia="Arial" w:hAnsi="Arial"/>
          <w:sz w:val="17"/>
          <w:szCs w:val="17"/>
          <w:color w:val="auto"/>
        </w:rPr>
        <w:t>Since then, we have expanded our preclinical efforts in this area by initiating programs aimed at the discovery and use of specific monoclonal antibodies to facilitate identification and isolation of CNS and other stem and progenitor cells or their specialized progeny. Our researchers have devised methods to advance the IN VITRO culture and passage of human CNS stem cells that resulted in a 100-fold increase in CNS stem and progenitor cell production after 6 passages. A U.S. patent on those methods issued in May, 2001 (patent No. 6238922, “Use of collagenase in the preparation of neural stem cell cultures”). We are expanding our preclinical efforts toward the goal of selecting the proper indications to pursue.</w:t>
      </w:r>
    </w:p>
    <w:p>
      <w:pPr>
        <w:spacing w:after="0" w:line="132" w:lineRule="exact"/>
        <w:rPr>
          <w:sz w:val="20"/>
          <w:szCs w:val="20"/>
          <w:color w:val="auto"/>
        </w:rPr>
      </w:pPr>
    </w:p>
    <w:p>
      <w:pPr>
        <w:ind w:right="180"/>
        <w:spacing w:after="0" w:line="297" w:lineRule="auto"/>
        <w:rPr>
          <w:sz w:val="20"/>
          <w:szCs w:val="20"/>
          <w:color w:val="auto"/>
        </w:rPr>
      </w:pPr>
      <w:r>
        <w:rPr>
          <w:rFonts w:ascii="Arial" w:cs="Arial" w:eastAsia="Arial" w:hAnsi="Arial"/>
          <w:sz w:val="16"/>
          <w:szCs w:val="16"/>
          <w:color w:val="auto"/>
        </w:rPr>
        <w:t>In December 1998, the US Patent and Trademark Office granted patent No. 5,851,832, covering our methods for the human CNS cell cultures containing central nervous system stem cells, for compositions of human CNS cells expanded by these methods, and for use of these cultures in human transplantation. These human CNS stem and progenitor cells expanded in culture may be useful for repairing or replacing damaged central nervous system tissue, including the brain and the spinal cord. US Patent No. 5,968,829, entitled “Human CNS Neural Stem Cells,” which covers our composition of matter for human CNS stem cells, was granted in 1999, and US Patent No. 6,103,530, covering our media for culturing human CNS stem cells, was granted in 2000.</w:t>
      </w:r>
    </w:p>
    <w:p>
      <w:pPr>
        <w:spacing w:after="0" w:line="118"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We have a US patent application pending that covers our proprietary process for the direct isolation of normal human CNS stem cells based on the markers found to be present on the surface of freshly obtained brain cells. Since the filing of this patent application, our researchers have completed a study designed to identify, isolate and culture human CNS stem cells utilizing this proprietary process. Using our proprietary markers on the surface of the cell, our researchers have succeeded in identifying, isolating and purifying human CNS stem cells from brain tissue, and were able to expand the number of these cells in culture.</w:t>
      </w:r>
    </w:p>
    <w:p>
      <w:pPr>
        <w:spacing w:after="0" w:line="161"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We believe that this was the first study to show a reproducible process for isolating highly purified populations of well-characterized normal human CNS stem cells. Because the cells are normal human CNS stem cells and have not been genetically modified, they may be especially suitable for transplantation and may provide a safer and more effective alternative to therapies that are based on cells derived from cancer cells or from an unpurified mix of many different cell types, or from animal derived cells. Even more importantly, in our view, our researchers have been able to take these purified and expanded stem cells and transplant them into the normal brains of immunodeficient mouse hosts, where they take hold and grow into neurons and glial cells.</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00"/>
        <w:spacing w:after="0" w:line="279" w:lineRule="auto"/>
        <w:rPr>
          <w:sz w:val="20"/>
          <w:szCs w:val="20"/>
          <w:color w:val="auto"/>
        </w:rPr>
      </w:pPr>
      <w:r>
        <w:rPr>
          <w:rFonts w:ascii="Arial" w:cs="Arial" w:eastAsia="Arial" w:hAnsi="Arial"/>
          <w:sz w:val="17"/>
          <w:szCs w:val="17"/>
          <w:color w:val="auto"/>
        </w:rPr>
        <w:t>During the course of this long-term study, the transplanted human CNS stem cells survived for as long as one year and migrated to specific functional domains of the host brain, with no sign of tumor formation or adverse effects on the animal recipients; moreover, the cells were still dividing. These findings show that when CNS stem cells isolated and cultured with our proprietary processes are transplanted, they adopt the characteristics of the host brain and act like normal stem cells. In other words, the study suggests the possibility of a continual replenishment of normal human brain cells.</w:t>
      </w:r>
    </w:p>
    <w:p>
      <w:pPr>
        <w:spacing w:after="0" w:line="144" w:lineRule="exact"/>
        <w:rPr>
          <w:sz w:val="20"/>
          <w:szCs w:val="20"/>
          <w:color w:val="auto"/>
        </w:rPr>
      </w:pPr>
    </w:p>
    <w:p>
      <w:pPr>
        <w:ind w:right="320"/>
        <w:spacing w:after="0" w:line="342" w:lineRule="auto"/>
        <w:rPr>
          <w:sz w:val="20"/>
          <w:szCs w:val="20"/>
          <w:color w:val="auto"/>
        </w:rPr>
      </w:pPr>
      <w:r>
        <w:rPr>
          <w:rFonts w:ascii="Arial" w:cs="Arial" w:eastAsia="Arial" w:hAnsi="Arial"/>
          <w:sz w:val="16"/>
          <w:szCs w:val="16"/>
          <w:color w:val="auto"/>
        </w:rPr>
        <w:t>In 2001, we assembled and evaluated our long-term transplantation data, defined in-house disease targets for further evaluation for proof of principle, and established external collaborations with a number of academic laboratories to pursue other well-characterized disease models in small animals.</w:t>
      </w:r>
    </w:p>
    <w:p>
      <w:pPr>
        <w:spacing w:after="0" w:line="83"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As noted above, human CNS stem and progenitor cells harvested and purified and expanded using our proprietary processes may be useful for creating therapies for the treatment of degenerative brain diseases such as Parkinson’s and Alzheimer’s diseases. These conditions affect about 5 million people in the United States and there are no effective long-term therapies currently available. We believe the ability to purify human brain stem cells directly from fresh tissue is important because:</w:t>
      </w:r>
    </w:p>
    <w:p>
      <w:pPr>
        <w:spacing w:after="0" w:line="146" w:lineRule="exact"/>
        <w:rPr>
          <w:sz w:val="20"/>
          <w:szCs w:val="20"/>
          <w:color w:val="auto"/>
        </w:rPr>
      </w:pPr>
    </w:p>
    <w:p>
      <w:pPr>
        <w:ind w:right="60" w:firstLine="8"/>
        <w:spacing w:after="0" w:line="277" w:lineRule="auto"/>
        <w:tabs>
          <w:tab w:leader="none" w:pos="105" w:val="left"/>
        </w:tabs>
        <w:numPr>
          <w:ilvl w:val="0"/>
          <w:numId w:val="9"/>
        </w:numPr>
        <w:rPr>
          <w:rFonts w:ascii="Arial" w:cs="Arial" w:eastAsia="Arial" w:hAnsi="Arial"/>
          <w:sz w:val="18"/>
          <w:szCs w:val="18"/>
          <w:color w:val="auto"/>
        </w:rPr>
      </w:pPr>
      <w:r>
        <w:rPr>
          <w:rFonts w:ascii="Arial" w:cs="Arial" w:eastAsia="Arial" w:hAnsi="Arial"/>
          <w:sz w:val="18"/>
          <w:szCs w:val="18"/>
          <w:color w:val="auto"/>
        </w:rPr>
        <w:t>it provides an enriched source of normal stem cells, not contaminated by other unwanted or diseased cell types, that can be expanded in culture without fear of also expanding some unwanted cell types;</w:t>
      </w:r>
    </w:p>
    <w:p>
      <w:pPr>
        <w:spacing w:after="0" w:line="143" w:lineRule="exact"/>
        <w:rPr>
          <w:rFonts w:ascii="Arial" w:cs="Arial" w:eastAsia="Arial" w:hAnsi="Arial"/>
          <w:sz w:val="18"/>
          <w:szCs w:val="18"/>
          <w:color w:val="auto"/>
        </w:rPr>
      </w:pPr>
    </w:p>
    <w:p>
      <w:pPr>
        <w:ind w:right="220" w:firstLine="8"/>
        <w:spacing w:after="0" w:line="257" w:lineRule="auto"/>
        <w:tabs>
          <w:tab w:leader="none" w:pos="105" w:val="left"/>
        </w:tabs>
        <w:numPr>
          <w:ilvl w:val="0"/>
          <w:numId w:val="9"/>
        </w:numPr>
        <w:rPr>
          <w:rFonts w:ascii="Arial" w:cs="Arial" w:eastAsia="Arial" w:hAnsi="Arial"/>
          <w:sz w:val="18"/>
          <w:szCs w:val="18"/>
          <w:color w:val="auto"/>
        </w:rPr>
      </w:pPr>
      <w:r>
        <w:rPr>
          <w:rFonts w:ascii="Arial" w:cs="Arial" w:eastAsia="Arial" w:hAnsi="Arial"/>
          <w:sz w:val="18"/>
          <w:szCs w:val="18"/>
          <w:color w:val="auto"/>
        </w:rPr>
        <w:t>it opens the way to a better understanding of the properties of these cells and how they might be manipulated to treat specific diseases. For example, in certain genetic diseases such as Tay Sachs and Gaucher’s, a key metabolic enzyme required for normal development and function of the brain is absent. Brain-derived stem cells might produce enough enzyme after transplantation to degrade the toxic product build-up, or, if not enough enzyme is made naturally, the cells might be genetically modified to produce those proteins. The native or modified brain stem cells could be transplanted into patients with these genetic diseases;</w:t>
      </w:r>
    </w:p>
    <w:p>
      <w:pPr>
        <w:spacing w:after="0" w:line="147" w:lineRule="exact"/>
        <w:rPr>
          <w:rFonts w:ascii="Arial" w:cs="Arial" w:eastAsia="Arial" w:hAnsi="Arial"/>
          <w:sz w:val="18"/>
          <w:szCs w:val="18"/>
          <w:color w:val="auto"/>
        </w:rPr>
      </w:pPr>
    </w:p>
    <w:p>
      <w:pPr>
        <w:ind w:right="20" w:firstLine="8"/>
        <w:spacing w:after="0" w:line="286" w:lineRule="auto"/>
        <w:tabs>
          <w:tab w:leader="none" w:pos="105" w:val="left"/>
        </w:tabs>
        <w:numPr>
          <w:ilvl w:val="0"/>
          <w:numId w:val="9"/>
        </w:numPr>
        <w:rPr>
          <w:rFonts w:ascii="Arial" w:cs="Arial" w:eastAsia="Arial" w:hAnsi="Arial"/>
          <w:sz w:val="17"/>
          <w:szCs w:val="17"/>
          <w:color w:val="auto"/>
        </w:rPr>
      </w:pPr>
      <w:r>
        <w:rPr>
          <w:rFonts w:ascii="Arial" w:cs="Arial" w:eastAsia="Arial" w:hAnsi="Arial"/>
          <w:sz w:val="17"/>
          <w:szCs w:val="17"/>
          <w:color w:val="auto"/>
        </w:rPr>
        <w:t>the efficient acceptance of these non-transformed normal human stem cells into host brains means that the cell product can be tested in animal models for its ability to correct deficiencies caused by various human neurological diseases. This technology could also provide a unique animal model for the testing of drugs that act on human brain cells either for effectiveness of the drug against the disease or its toxicity to human nerve cells.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LIVER STEM CELLS DISCOVERY RESEARCH PROGRAMS</w:t>
      </w:r>
    </w:p>
    <w:p>
      <w:pPr>
        <w:spacing w:after="0" w:line="202"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We initiated our discovery work for the liver stem and progenitor cell through a sponsored research agreement with Markus Grompe, Ph.D., of Oregon Health Sciences University. Dr. Grompe’s work focuses on the discovery and development of a suitable method for identifying and assessing liver stem and progenitor cells for use in transplantation. We have also obtained rights to a novel mouse model of liver failure for evaluating cell transplantation developed by Dr. Grompe, and a worldwide exclusive license to U.S. Patent No. 6,132,708, claiming a method of regenerating a functional liver by transplantation of pancreas cells in mammals, including humans.</w:t>
      </w:r>
    </w:p>
    <w:p>
      <w:pPr>
        <w:spacing w:after="0" w:line="148"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Approximately 1 in 10 Americans suffers from diseases and disorders of the liver for many of which there are currently no effective, long-term treatments. Our researchers continue to advance methods for</w:t>
      </w:r>
    </w:p>
    <w:p>
      <w:pPr>
        <w:spacing w:after="0" w:line="1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500"/>
        <w:spacing w:after="0" w:line="308" w:lineRule="auto"/>
        <w:rPr>
          <w:sz w:val="20"/>
          <w:szCs w:val="20"/>
          <w:color w:val="auto"/>
        </w:rPr>
      </w:pPr>
      <w:r>
        <w:rPr>
          <w:rFonts w:ascii="Arial" w:cs="Arial" w:eastAsia="Arial" w:hAnsi="Arial"/>
          <w:sz w:val="17"/>
          <w:szCs w:val="17"/>
          <w:color w:val="auto"/>
        </w:rPr>
        <w:t>establishing enriched cell populations suitable for transplantation in preclinical animal models. We are focused on discovering and utilizing proprietary methods to identify and isolate liver stem and progenitor cells and to evaluate these cells in culture and in preclinical animal models.</w:t>
      </w:r>
    </w:p>
    <w:p>
      <w:pPr>
        <w:spacing w:after="0" w:line="120" w:lineRule="exact"/>
        <w:rPr>
          <w:sz w:val="20"/>
          <w:szCs w:val="20"/>
          <w:color w:val="auto"/>
        </w:rPr>
      </w:pPr>
    </w:p>
    <w:p>
      <w:pPr>
        <w:jc w:val="both"/>
        <w:ind w:right="80"/>
        <w:spacing w:after="0" w:line="312" w:lineRule="auto"/>
        <w:rPr>
          <w:sz w:val="20"/>
          <w:szCs w:val="20"/>
          <w:color w:val="auto"/>
        </w:rPr>
      </w:pPr>
      <w:r>
        <w:rPr>
          <w:rFonts w:ascii="Arial" w:cs="Arial" w:eastAsia="Arial" w:hAnsi="Arial"/>
          <w:sz w:val="16"/>
          <w:szCs w:val="16"/>
          <w:color w:val="auto"/>
        </w:rPr>
        <w:t>Our researchers have devised a culture assay that we will use in our efforts to identify liver stem and progenitor cells. In addition to supporting the growth of an early human liver bipotent progenitor cell, it is also possible to infect this culture with human hepatitis virus, providing a valuable system for study of the virus. This technology could also provide a unique IN VITRO model for the testing of drugs that act on, or are metabolized by, human liver cells.</w:t>
      </w:r>
    </w:p>
    <w:p>
      <w:pPr>
        <w:spacing w:after="0" w:line="106" w:lineRule="exact"/>
        <w:rPr>
          <w:sz w:val="20"/>
          <w:szCs w:val="20"/>
          <w:color w:val="auto"/>
        </w:rPr>
      </w:pPr>
    </w:p>
    <w:p>
      <w:pPr>
        <w:ind w:right="80"/>
        <w:spacing w:after="0" w:line="276" w:lineRule="auto"/>
        <w:rPr>
          <w:sz w:val="20"/>
          <w:szCs w:val="20"/>
          <w:color w:val="auto"/>
        </w:rPr>
      </w:pPr>
      <w:r>
        <w:rPr>
          <w:rFonts w:ascii="Arial" w:cs="Arial" w:eastAsia="Arial" w:hAnsi="Arial"/>
          <w:sz w:val="17"/>
          <w:szCs w:val="17"/>
          <w:color w:val="auto"/>
        </w:rPr>
        <w:t>There have been reports in the scientific community that bone marrow transplant patients show evidence of donor derived liver cells (hepatocytes). Our scientists (in conjunction with Markus Grompe, OHSU) showed that bone marrow derived hepatocytes are functional and can rescue mice in liver failure. Moreover, the only cells within the mouse bone marrow that are able to produce hepatocytes are highly purified hematopoietic stem cells—that is, stem cells of the blood and immune system, often referred to as HSCs. We believe that these studies in stem cell plasticity are the most rigorous studies performed to date and show the possibility of transitioning from one cell type to another.</w:t>
      </w:r>
    </w:p>
    <w:p>
      <w:pPr>
        <w:spacing w:after="0" w:line="132" w:lineRule="exact"/>
        <w:rPr>
          <w:sz w:val="20"/>
          <w:szCs w:val="20"/>
          <w:color w:val="auto"/>
        </w:rPr>
      </w:pPr>
    </w:p>
    <w:p>
      <w:pPr>
        <w:jc w:val="both"/>
        <w:ind w:right="80"/>
        <w:spacing w:after="0" w:line="264" w:lineRule="auto"/>
        <w:rPr>
          <w:sz w:val="20"/>
          <w:szCs w:val="20"/>
          <w:color w:val="auto"/>
        </w:rPr>
      </w:pPr>
      <w:r>
        <w:rPr>
          <w:rFonts w:ascii="Arial" w:cs="Arial" w:eastAsia="Arial" w:hAnsi="Arial"/>
          <w:sz w:val="18"/>
          <w:szCs w:val="18"/>
          <w:color w:val="auto"/>
        </w:rPr>
        <w:t>In parallel with the studies performed using mouse HSCs, our scientist have performed IN VITRO studies on human liver cells. To date, they have identified proprietary monoclonal antibodies that enrich for distinct subsets of fetal and/or pediatric liver cells. These cells are currently being tested in our IN VITRO and IN VIVO culture assays. Further analysis and enrichments are in progress.</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PANCREAS STEM CELLS DISCOVERY RESEARCH PROGRAMS</w:t>
      </w:r>
    </w:p>
    <w:p>
      <w:pPr>
        <w:spacing w:after="0" w:line="189"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Our pancreas discovery research program is directed to the identification, isolation and culturing of the pancreas stem and progenitor cells. We obtained an exclusive, worldwide license from The Scripps Research Institute (Scripps), to novel technology developed by Dr. Nora Sarvetnick, Ph.D., which may facilitate the identification and isolation of those cells by using a mouse model that continuously regenerates the pancreas. US patent number 6,242,666 was issued on the animal model on June 5, 2001. We believe that stem cells produce the regeneration, in which case this animal model may be useful for identifying specific markers on the cell surface unique to the pancreas stem cells. We believe this may lead to the development of cell-based treatments for Type 1 diabetes and that portion of Type 2 diabetes characterized by defective secretion of insulin. We also obtained licenses from Scripps to novel markers on the cell surface identified by Dr. Sarvetnick and her research team as being unique to the pancreas islet stem cell, for which we have now filed a US patent application. We have no current plans for further research collaborations with Scripps or Dr. Sarvetnick.</w:t>
      </w:r>
    </w:p>
    <w:p>
      <w:pPr>
        <w:spacing w:after="0" w:line="126"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In 2001, we established a consortium of academic investigators to work in collaboration with us on the human pancreatic stem and progenitor cells. This consortium includes Drs. Raphael Scharfmann and Bruno Peault of INSERM, in Paris, France, and Dr. Seung Kim of Stanford University. Through this consortium we have access to unique animal models for transplantation of candidate stem/progenitor cells. We have identified key monoclonal antibodies that identify a rare subset of pancreatic cells that may be candidate stem cells. For the present, we will be pursuing the program primarily through the external members of the consortium.</w:t>
      </w:r>
    </w:p>
    <w:p>
      <w:pPr>
        <w:spacing w:after="0" w:line="16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19" w:right="27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WIND-DOWN OF ENCAPSULATED CELL THERAPY RESEARCH AND DEVELOPMENT PROGRAMS</w:t>
      </w:r>
    </w:p>
    <w:p>
      <w:pPr>
        <w:spacing w:after="0" w:line="202"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Until mid-1999, our company, which was then known as CytoTherapeutics, engaged in research and development in encapsulated cell therapy technology, or ECT. In July 1999, we began the restructuring of our research operations to abandon all further ECT research and to concentrate our resources on the research and development of our proprietary platform of stem cell technology. We sold our intellectual property assets related to the ECT, retaining certain non-exclusive rights to use the ECT in combination with our proprietary stem cell technology and in the field of vaccines for prevention and treatment of infectious diseases, and a portion of certain revenues the buyer, Neurotech S.A., might receive in the future. (Subsequently, we sold the retained rights to such revenues to Modex Therapeutics, S.A.; see Note 5 to the Financial Statements below.) We relocated to California, and have subleased the two buildings that constituted our pilot manufacturing and cell processing facility in Rhode Island and approximately one-third of our former corporate headquarters building. We are actively seeking to sublease, assign or sell our remaining interests in the Rhode Island real estate.</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SUBSIDIARY</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STEMCELLS CALIFORNIA, INC.</w:t>
      </w:r>
    </w:p>
    <w:p>
      <w:pPr>
        <w:spacing w:after="0" w:line="202"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On September 26, 1997, we acquired by merger StemCells California, Inc., a California corporation, in exchange for 1,320,691 shares of our common stock and options and warrants for the purchase of 259,296 common shares. Simultaneously with the acquisition, its President, Richard M. Rose, M.D., became our President, Chief Executive Officer and a director, and Irving L. Weissman, M.D., a founder of StemCells California, became a member of our board of directors.</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COLLABORATIONS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INVESTMENT</w:t>
      </w:r>
    </w:p>
    <w:p>
      <w:pPr>
        <w:spacing w:after="0" w:line="202"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In July 1996, we, together with certain founding scientists, established Modex Therapeutics SA (Modex), a Swiss biotherapeutics company, to pursue extensions of our former technology of ECT for certain applications outside the central nervous system. Modex, headquartered in Lausanne, Switzerland, was formed to integrate technologies developed by us and by several other institutions to develop products to treat diseases such as diabetes, obesity and anemia. After our disposition of the encapsulated cell technology in December 1999, we no longer had common research or development interests with Modex, but we held approximate 17% of its stock. Modex completed an initial public offering on June 23, 2000, in the course of which we realized a gain of approximately $1.4 million from the sale of certain shares. By the end of May 2001 we had sold all our shares in Modex for a realized gain of approximately $7.8 million.</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LICENSE AGREEMENTS AND SPONSORED RESEARCH AGREEMENTS</w:t>
      </w:r>
    </w:p>
    <w:p>
      <w:pPr>
        <w:spacing w:after="0" w:line="185" w:lineRule="exact"/>
        <w:rPr>
          <w:sz w:val="20"/>
          <w:szCs w:val="20"/>
          <w:color w:val="auto"/>
        </w:rPr>
      </w:pPr>
    </w:p>
    <w:p>
      <w:pPr>
        <w:ind w:left="3980"/>
        <w:spacing w:after="0"/>
        <w:rPr>
          <w:sz w:val="20"/>
          <w:szCs w:val="20"/>
          <w:color w:val="auto"/>
        </w:rPr>
      </w:pPr>
      <w:r>
        <w:rPr>
          <w:rFonts w:ascii="Arial" w:cs="Arial" w:eastAsia="Arial" w:hAnsi="Arial"/>
          <w:sz w:val="18"/>
          <w:szCs w:val="18"/>
          <w:b w:val="1"/>
          <w:bCs w:val="1"/>
          <w:color w:val="auto"/>
        </w:rPr>
        <w:t>SPONSORED RESEARCH AGREEMENTS</w:t>
      </w:r>
    </w:p>
    <w:p>
      <w:pPr>
        <w:spacing w:after="0" w:line="20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19" w:right="27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Under Sponsored Research Agreements with The Scripps Research Institute and Oregon Health Sciences University, we funded certain research in return for licenses or options to license the inventions resulting from the research. We have also entered into license agreements with the California Institute of Technology. All of these agreements relate largely to stem or progenitor cells and or to processes and methods for the isolation, identification, expansion or culturing of stem or progenitor cells.</w:t>
      </w:r>
    </w:p>
    <w:p>
      <w:pPr>
        <w:spacing w:after="0" w:line="160"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Our research agreement with Scripps expired at the end of 2000, and we do not intend to renew it at this time. It is our intention to pursue research on human stem and progenitor cells of the pancreas primarily through the consortium we have established with other academic researchers. Our license agreements with Scripps are not affected by the expiration of the research agreement. They will terminate upon expiration, revocation or invalidation of the patents licensed to us, unless governmental regulations require a shorter term. These license agreements also will terminate earlier if we breach our obligations under the agreement and do not cure the breach, or if we declare bankruptcy, and we can terminate the license agreements at any time upon notice. Upon the initiation of the Phase II trial for our first product using Scripps licensed technology, we must pay Scripps $50,000 and upon completion of that Phase II trial we must pay Scripps an additional $125,000. Upon approval of the first product for sale in the market, we must pay Scripps $250,000. Our license agreements with the California Institute of Technology (Cal Tech) will expire upon expiration, revocation, invalidation or abandonment of the patents licensed to us. We can terminate any of these license agreements by giving 30 days’ notice to Cal Tech. Either party can terminate these license agreements upon a material breach by the other party. Pursuant to the terms of our license agreement with Cal Tech and our acquisition of our wholly owned subsidiary, StemCells California, we issued 14,513 shares of our common stock to Cal Tech. We issued an additional 12,800 shares of common stock to Cal Tech with a market value of approximately $40,000 in May 2000, upon execution of an amendment adding four families of patent applications to the license agreement. We must pay an additional $10,000 upon the issuance of the patent licensed to us under the relevant agreement. We also will pay $5,000 on the anniversary of the issuance of the patent licensed to us under the relevant agreement. These amounts are creditable against royalties we must pay under the license agreements. The maximum royalties that we will have to pay to the California Institute of Technology will be $2 million per year, with an overall maximum of $15 million. Once we pay the $15 million maximum royalty, the licenses will become fully paid and irrevocable.</w:t>
      </w:r>
    </w:p>
    <w:p>
      <w:pPr>
        <w:spacing w:after="0" w:line="137"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We and our wholly-owned subsidiary, StemCells California have entered into sponsored research and license agreements with the Oregon Health Sciences University (OHSU) beginning in March 1997. Pursuant to the terms of the license agreement and our acquisition of StemCells California, we issued 4,838 shares of our common stock and an option to purchase up to 62,888 additional shares to OHSU with an exercise price of $.01 per share. The option has vested as to 9,675 shares by passage of time and the others will vest, if at all, on the achievement of specified milestones.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LICENSE AGREEMENTS</w:t>
      </w:r>
    </w:p>
    <w:p>
      <w:pPr>
        <w:spacing w:after="0" w:line="202"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We have entered into a number of license agreements with commercial and non-profit institutions, as well as a number of research-plus-license agreements with academic organizations. The research agreements provide that we will fund certain research costs, and in return, will have a license or an option for a license to the resulting inventions. Under the license agreements, we will typically be subject to obligations of due diligence and the requirement to pay royalties on products that use patented technology licensed under such agreements.</w:t>
      </w:r>
    </w:p>
    <w:p>
      <w:pPr>
        <w:spacing w:after="0" w:line="1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SIGNAL PHARMACEUTICALS, INC.</w:t>
      </w:r>
    </w:p>
    <w:p>
      <w:pPr>
        <w:spacing w:after="0" w:line="202"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In December 1997, we entered into two license agreements with Signal Pharmaceuticals, Inc. under which each party licensed to the other certain patent rights and biological materials for use in defined fields. An initial disagreement as to the interpretation of the licensed rights was resolved by the parties, and the agreements are operating in accordance with their terms. Signal has now been acquired by Celgene. Each agreement with Signal will terminate at the expiration of all patents licensed under it, but the licensing party can terminate earlier if the other party breaches its obligations under the agreement or declares bankruptcy. Also, the party receiving the license can terminate the agreement at any time upon notice to the other party. Under these agreements, we must reimburse Signal for payments it must make to the University of California based on products we develop and for 50% of certain other payments Signal must make.</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NEUROSPHERES, LTD.</w:t>
      </w:r>
    </w:p>
    <w:p>
      <w:pPr>
        <w:spacing w:after="0" w:line="189"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In March 1994, we entered into a Contract Research and License Agreement with NeuroSpheres, Ltd., which was clarified in a License Agreement dated as of April 1, 1997. Under the agreement as clarified, we obtained an exclusive patent license from NeuroSpheres in the field of transplantation, subject to a limited right of NeuroSpheres to purchase a nonexclusive license from us, which right was not exercised and has expired. We have developed additional intellectual property relating to the subject matter of the license. We entered into an additional license agreement with NeuroSpheres as of October 30, 2000, under which we obtained an exclusive license in the field of non-transplant uses, such as drug discovery and drug testing. Together, our rights under the licenses are exclusive for all uses of the technology. We made up-front payments to NeuroSpheres of 65,000 shares of our common stock in October 2000 and $50,000 in January 2001, and we will make additional cash payments when milestones are achieved in the non-transplant field, or in any products employing NeuroSpheres patents for generating cells of the blood and immune system from neural stem cells. In addition, in October 2000 we reimbursed Neurospheres for patent costs amounting to $341,000. Milestone payments would total $500,000 for each product that is approved for market. Our agreements with NeuroSpheres will terminate at the expiration of all patents licensed to us, but can terminate earlier if we breach our obligations under the agreement and do not cure the breach, or if we declare bankruptcy. We would have a security interest in the licensed technology in the event that NeuroSpheres declares bankruptcy.</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MANUFACTURING</w:t>
      </w:r>
    </w:p>
    <w:p>
      <w:pPr>
        <w:spacing w:after="0" w:line="189"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Because of the early stage of our stem and progenitor cell programs, we have made no decisions about the means by which potential future cell products will be manufactured, nor resolved the many issues that will affect our choices. We believe that our new facility in Palo Alto, however, has the capacity to be used for manufacture of cells under FDA-determined clinical Good Manufacturing Practices conditions in quantities sufficient for clinical trials, and we have developed a robust and replicable process for producing and processing the cells.</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MARKETING</w:t>
      </w:r>
    </w:p>
    <w:p>
      <w:pPr>
        <w:spacing w:after="0" w:line="20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Because of the early stage of our stem and progenitor cell programs, we have not yet addressed questions of channels of distribution and commercialization of potential future products.</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PATENTS, PROPRIETARY RIGHTS AND LICENSES</w:t>
      </w:r>
    </w:p>
    <w:p>
      <w:pPr>
        <w:spacing w:after="0" w:line="202"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We believe that proprietary protection of our inventions will be critical to our future business. We vigorously seek out intellectual property that we believe might be useful in connection with our products, and have an aggressive program of protecting our intellectual property. We believe that our know-how will also provide a significant competitive advantage, and we intend to continue to develop and protect our proprietary know-how. We may also from time to time seek to acquire licenses to important externally developed technologies.</w:t>
      </w:r>
    </w:p>
    <w:p>
      <w:pPr>
        <w:spacing w:after="0" w:line="146" w:lineRule="exact"/>
        <w:rPr>
          <w:sz w:val="20"/>
          <w:szCs w:val="20"/>
          <w:color w:val="auto"/>
        </w:rPr>
      </w:pPr>
    </w:p>
    <w:p>
      <w:pPr>
        <w:ind w:right="220"/>
        <w:spacing w:after="0" w:line="279" w:lineRule="auto"/>
        <w:rPr>
          <w:sz w:val="20"/>
          <w:szCs w:val="20"/>
          <w:color w:val="auto"/>
        </w:rPr>
      </w:pPr>
      <w:r>
        <w:rPr>
          <w:rFonts w:ascii="Arial" w:cs="Arial" w:eastAsia="Arial" w:hAnsi="Arial"/>
          <w:sz w:val="17"/>
          <w:szCs w:val="17"/>
          <w:color w:val="auto"/>
        </w:rPr>
        <w:t>We have exclusive or non-exclusive rights to a portfolio of patents and patent applications related to various stem and progenitor cells and methods of deriving and using them. These patents and patent applications relate mainly to compositions of matter, methods of obtaining such cells, and methods for preparing, transplanting and utilizing such cells. Currently, our U.S. patent portfolio in the stem cell therapy area includes thirty issued U.S. patents, five of which issued in 2001. An additional twenty-five patent applications are pending, two of which have been allowed.</w:t>
      </w:r>
    </w:p>
    <w:p>
      <w:pPr>
        <w:spacing w:after="0" w:line="131" w:lineRule="exact"/>
        <w:rPr>
          <w:sz w:val="20"/>
          <w:szCs w:val="20"/>
          <w:color w:val="auto"/>
        </w:rPr>
      </w:pPr>
    </w:p>
    <w:p>
      <w:pPr>
        <w:ind w:right="200"/>
        <w:spacing w:after="0" w:line="255" w:lineRule="auto"/>
        <w:rPr>
          <w:sz w:val="20"/>
          <w:szCs w:val="20"/>
          <w:color w:val="auto"/>
        </w:rPr>
      </w:pPr>
      <w:r>
        <w:rPr>
          <w:rFonts w:ascii="Arial" w:cs="Arial" w:eastAsia="Arial" w:hAnsi="Arial"/>
          <w:sz w:val="18"/>
          <w:szCs w:val="18"/>
          <w:color w:val="auto"/>
        </w:rPr>
        <w:t>We own, or have filed, the following United States Patents and patent applications: U.S. Patent Number 5,968,829 (Human CNS neural stem cells); U.S. Patent Number 6,103,530 (Human CNS neural stem cells—culture media); Application Number WO 99/11758 (Cultures of human CNS neural stem cells); U.S. Patent Number 6,238,922 (Use of collagenase in the preparation of neural stem cell cultures); U.S. Patent Application Number WO 00/50572 (Use of collagenase in the preparation of neural stem cell cultures); Application Number WO 00/47762 (Enriched neural stem cell populations and methods of identifying, isolating, and enriching neural stem cells); Application Number WO 00/52143 (Isolation and enrichment of neural stem cells from uncultured tissue based on cell-surface marker expression); and Application Number WO 01/28574 (Method for inducing IN VIVO proliferation and migration of transplanted progenitor cells in the brain).</w:t>
      </w:r>
    </w:p>
    <w:p>
      <w:pPr>
        <w:spacing w:after="0" w:line="162"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We have licensed the following United States Patents or pending patent applications from NeuroSpheres Holdings Ltd.: U.S. Patent Number 5,851,832 (IN VITRO proliferation); U.S. Patent Number 5,750,376 (IN VITRO genetic modification); U.S. Patent Number 5,981,165 (IN VITRO production of dopaminergic cells from mammalian central nervous system multipotent stem cell compositions); U.S. Patent Number 6,093,531 (Generation of hematopoietic cells from multipotent neural stem cells); U.S. Patent Number 5,980,885 (Methods for inducing IN VIVO proliferation of precursor cells); U.S. Patent Number 6,071,889 (Methods for IN VIVO transfer of a nucleic acid sequence to proliferating neural cells); U.S. Patent Number 6,294,346 (Methods for screening biological agents); U.S. Patent Number 6,165,783 (Methods of inducing differentiation of multipotent neural stem cells); Application Number WO 93/01275 (Mammalian central nervous system multipotent stem cell compositions); Application Number WO 94/09119 (Remyelination using mammalian central nervous system multipotent stem cell compositions); Application Number WO 94/10292 (Biological factors useful in differentiating mammalian central nervous system multipotent stem cell compositions); Application Number WO 94/16718 (Genetically engineered mammalian central nervous system multipotent stem cell compositions); Application Number WO 96/15224 (Differentiation of mammalian central nervous system multipotent stem cell compositions); Application Number WO 99/2196 (Erythropoietin-mediated neurogenesis); Application Number WO 99/16863 (Generation of hematopoietic cells); Application Number WO 98/22127 (Pretreatment with growth factors to protect against CNS damage); Application Number WO 97/3560 (IN SITU manipulation of cells of the hippocampus); Application Number WO</w:t>
      </w: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96/09543 (IN VITRO models of CNS functions and dysfunctions); Application Number WO 95/13364 (IN SITU modification and manipulation of stem cells of the CNS); Application Number WO 96/15226 (IN VITRO production of dopaminergic cells from mammalian central nervous system multipotent stem cell composition); and Application Number WO 96/15266 (Regulation of neural stem cell proliferation).</w:t>
      </w:r>
    </w:p>
    <w:p>
      <w:pPr>
        <w:spacing w:after="0" w:line="154" w:lineRule="exact"/>
        <w:rPr>
          <w:sz w:val="20"/>
          <w:szCs w:val="20"/>
          <w:color w:val="auto"/>
        </w:rPr>
      </w:pPr>
    </w:p>
    <w:p>
      <w:pPr>
        <w:ind w:right="340"/>
        <w:spacing w:after="0" w:line="279" w:lineRule="auto"/>
        <w:rPr>
          <w:sz w:val="20"/>
          <w:szCs w:val="20"/>
          <w:color w:val="auto"/>
        </w:rPr>
      </w:pPr>
      <w:r>
        <w:rPr>
          <w:rFonts w:ascii="Arial" w:cs="Arial" w:eastAsia="Arial" w:hAnsi="Arial"/>
          <w:sz w:val="17"/>
          <w:szCs w:val="17"/>
          <w:color w:val="auto"/>
        </w:rPr>
        <w:t>We have licensed the following United States Patents or pending patent applications from the University of California, San Diego: U.S. Patent Number 5,776,948 (Method of production of neuroblasts); U.S. Patent Number 6,265,175 (Method of production of neuroblasts); U.S. Patent Number 6,013,521 (Method of production of neuroblasts); U.S. Patent Number 6,020,197 (Method of production of neuroblasts); U.S. Patent Number 6,045,807 (Method of production of neuroblasts); and Application Number WO 94/16059 (Method of production of neuroblasts).</w:t>
      </w:r>
    </w:p>
    <w:p>
      <w:pPr>
        <w:spacing w:after="0" w:line="131"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We have licensed the following United States Patents or pending patent applications from the California Institute of Technology: U.S. Patent Number 5,629,159 (Immortalization and disimmortalization of cells); Application Number WO 96/40877 (Immortalization and disimmortalization of cells); U.S. Patent Number 6,270,990 (Neuron restrictive silencer factor proteins); U.S. Patent Number 5,935,811 (Neuron restrictive silencer factor proteins); Application Number WO 96/27665 (Neuron restrictive silencer factor proteins); U.S. Patent Number 5,589,376 (Mammalian neural crest stem cells); U.S. Patent Number 5,824,489 (Methods for isolating mammalian multipotent neural crest stem cells); Application Number WO 94/02593 (Mammalian neural crest stem cells); U.S. Patent Number 5,654,183 (Genetically engineered mammalian neural crest stem cells); U.S. Patent Number 5,928,947 (Mammalian multipotent neural crest stem cells); U.S. Patent Number 5,693,482 (IN VITRO neural crest stem cell assay); U.S. Patent Number 6,001,654 (Methods for differentiating neural stem cells to neurons or smooth muscle cells (TGFb)); Application Number WO 98/48001 (Methods for differentiating neural stem cells to neurons or smooth muscle cells (TGFb)); U.S. Patent Number 5,672,499 (Methods for immortalizing multipotent neural crest stem cells); U.S. Patent Number 5,849,553 (Immortalizing and disimmortalizing multipotent neural crest stem cells); and U.S. Patent Number 6,033,906 (Differentiating mammalian neural stem cells to glial cells using neuregulins).</w:t>
      </w:r>
    </w:p>
    <w:p>
      <w:pPr>
        <w:spacing w:after="0" w:line="142" w:lineRule="exact"/>
        <w:rPr>
          <w:sz w:val="20"/>
          <w:szCs w:val="20"/>
          <w:color w:val="auto"/>
        </w:rPr>
      </w:pPr>
    </w:p>
    <w:p>
      <w:pPr>
        <w:ind w:right="20"/>
        <w:spacing w:after="0" w:line="276" w:lineRule="auto"/>
        <w:rPr>
          <w:sz w:val="20"/>
          <w:szCs w:val="20"/>
          <w:color w:val="auto"/>
        </w:rPr>
      </w:pPr>
      <w:r>
        <w:rPr>
          <w:rFonts w:ascii="Arial" w:cs="Arial" w:eastAsia="Arial" w:hAnsi="Arial"/>
          <w:sz w:val="17"/>
          <w:szCs w:val="17"/>
          <w:color w:val="auto"/>
        </w:rPr>
        <w:t>We have licensed the following United States Patents or pending patent applications from the following other institutions: Number 6,242,666 (An animal model for identifying a common stem/ progenitor to liver cells and pancreatic cells) and Application Number WO 00/36091 (An animal model for identifying a common stem/progenitor to liver cells and pancreatic cells), licensed from The Scripps Research Institute; Application Number WO98/50526 (Generation, characterization, and isolation of neuroepithelial stem cells and lineage restricted intermediate precursor), licensed from the University of Utah; and Number 6,132,708 (Liver regeneration using pancreas cells), licensed from Oregon Health Sciences University.</w:t>
      </w:r>
    </w:p>
    <w:p>
      <w:pPr>
        <w:spacing w:after="0" w:line="146" w:lineRule="exact"/>
        <w:rPr>
          <w:sz w:val="20"/>
          <w:szCs w:val="20"/>
          <w:color w:val="auto"/>
        </w:rPr>
      </w:pPr>
    </w:p>
    <w:p>
      <w:pPr>
        <w:spacing w:after="0"/>
        <w:rPr>
          <w:sz w:val="20"/>
          <w:szCs w:val="20"/>
          <w:color w:val="auto"/>
        </w:rPr>
      </w:pPr>
      <w:r>
        <w:rPr>
          <w:rFonts w:ascii="Arial" w:cs="Arial" w:eastAsia="Arial" w:hAnsi="Arial"/>
          <w:sz w:val="17"/>
          <w:szCs w:val="17"/>
          <w:color w:val="auto"/>
        </w:rPr>
        <w:t>We also rely upon trade-secret protection for our confidential and proprietary information and take active measures to control access to that information.</w:t>
      </w:r>
    </w:p>
    <w:p>
      <w:pPr>
        <w:spacing w:after="0" w:line="196"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Our policy is to require our employees, consultants and significant scientific collaborators and sponsored researchers to execute confidentiality agreements upon the commencement of an employment or consulting relationship with us. These agreements generally provide that all confidential information developed or made known to the individual by us during the course of the individual’s relationship with us is to be kept confidential and not disclosed to third parties except in specific circumstances. In the</w:t>
      </w:r>
    </w:p>
    <w:p>
      <w:pPr>
        <w:spacing w:after="0" w:line="1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case of employees and consultants, the agreements generally provide that all inventions conceived by the individual in the course of rendering services to us shall be our exclusive property.</w:t>
      </w:r>
    </w:p>
    <w:p>
      <w:pPr>
        <w:spacing w:after="0" w:line="143"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We have obtained rights from universities and research institutions to technologies, processes and compounds that we believe may be important to the development of our products. These agreements typically require us to pay license fees, meet certain diligence obligations and, upon commercial introduction of certain products, pay royalties. These include exclusive license agreements with NeuroSpheres, The Scripps Institute, the California Institute of Technology and the Oregon Health Sciences University, to certain patents and know-how regarding present and certain future developments in CNS, liver and pancreas stem cells.</w:t>
      </w:r>
    </w:p>
    <w:p>
      <w:pPr>
        <w:spacing w:after="0" w:line="148"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The patent positions of pharmaceutical and biotechnology companies, including ours, are uncertain and involve complex and evolving legal and factual questions. The coverage sought in a patent application can be denied or significantly reduced before or after the patent is issued. Consequently, we do not know whether any of our pending applications will result in the issuance of patents, or if any existing or future patents will provide significant protection or commercial advantage or will be circumvented by others. Since patent applications are secret until the applications are published (usually eighteen months after filing), and since publication of discoveries in the scientific or patent literature often lags behind actual discoveries, we cannot be certain that we were the first to make the inventions covered by each of our pending patent applications or that we were the first to file patent applications for such inventions. There can be no assurance that patents will issue from our pending or future patent applications or, if issued, that such patents will be of commercial benefit to us, afford us adequate protection from competing products, or not be challenged or declared invalid.</w:t>
      </w:r>
    </w:p>
    <w:p>
      <w:pPr>
        <w:spacing w:after="0" w:line="138"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In the event that a third party has also filed a patent application relating to inventions claimed in our patent applications, we may have to participate in interference proceedings declared by the United States Patent and Trademark Office to determine priority of invention, which could result in substantial uncertainties and cost for us, even if the eventual outcome is favorable to us. There can be no assurance that our patents, if issued, would be held valid by a court of competent jurisdiction.</w:t>
      </w:r>
    </w:p>
    <w:p>
      <w:pPr>
        <w:spacing w:after="0" w:line="160"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A number of pharmaceutical, biotechnology and other companies, universities and research institutions have filed patent applications or have been issued patents relating to cell therapy, stem cells and other technologies potentially relevant to or required by our expected products. We cannot predict which, if any, of such applications will issue as patents or the claims that might be allowed. We are aware that a number of companies have filed applications relating to stem cells. We are also aware of a number of patent applications and patents claiming use of genetically modified cells to treat disease, disorder or injury. We are aware of two patents issued to a competitor claiming certain methods for treating defective, diseased or damaged cells in the mammalian CNS by grafting genetically modified donor cells from the same mammalian species.</w:t>
      </w:r>
    </w:p>
    <w:p>
      <w:pPr>
        <w:spacing w:after="0" w:line="138" w:lineRule="exact"/>
        <w:rPr>
          <w:sz w:val="20"/>
          <w:szCs w:val="20"/>
          <w:color w:val="auto"/>
        </w:rPr>
      </w:pPr>
    </w:p>
    <w:p>
      <w:pPr>
        <w:ind w:right="120"/>
        <w:spacing w:after="0" w:line="302" w:lineRule="auto"/>
        <w:rPr>
          <w:sz w:val="20"/>
          <w:szCs w:val="20"/>
          <w:color w:val="auto"/>
        </w:rPr>
      </w:pPr>
      <w:r>
        <w:rPr>
          <w:rFonts w:ascii="Arial" w:cs="Arial" w:eastAsia="Arial" w:hAnsi="Arial"/>
          <w:sz w:val="16"/>
          <w:szCs w:val="16"/>
          <w:color w:val="auto"/>
        </w:rPr>
        <w:t>If third party patents or patent applications contain claims infringed by our technology and such claims or claims in issued patents are ultimately determined to be valid, there can be no assurance that we would be able to obtain licenses to these patents at a reasonable cost, if at all, or be able to develop or obtain alternative technology. If we are unable to obtain such licenses at a reasonable cost, we may not be able to develop certain products commercially. There can be no assurance that we will not be obliged to defend ourselves in court against allegations of infringement of third party patents. Patent litigation is</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very expensive and could consume substantial resources and create significant uncertainties. An adverse outcome in such a suit could subject us to significant liabilities to third parties, require disputed rights to be licensed from third parties, or require us to cease using such technology.</w:t>
      </w:r>
    </w:p>
    <w:p>
      <w:pPr>
        <w:spacing w:after="0" w:line="143"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We have obtained rights from universities and research institutions to technologies, processes and compounds that we believe may be important to the development of our products. These agreements typically require us to pay license fees, meet certain diligence obligations and, upon commercial introduction of certain products, pay royalties. These include exclusive license agreements with NeuroSpheres, The Scripps Institute, the California Institute of Technology and the Oregon Health Sciences University to certain patents, applications and know-how regarding neural, liver and pancreatic stem cells. Our licenses may be canceled or converted to non-exclusive licenses if we fail to use the relevant technology or if we breach our agreements. Loss of such licenses could expose us to the risks of third party patents and/or technology. There can be no assurance that any of these licenses will provide effective protection against our competitors.</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189"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The targeted disease states for our initial products in some instances currently have no effective long-term therapies. However, we do expect that our initial products will have to compete with a variety of therapeutic products and procedures. Major pharmaceutical companies currently offer a number of pharmaceutical products to treat neurodegenerative and liver diseases, diabetes and other diseases for which our technologies may be applicable. Many pharmaceutical and biotechnology companies are investigating new drugs and therapeutic approaches for the same purposes, which may achieve new efficacy profiles, extend the therapeutic window for such products, alter the prognosis of these diseases, or prevent their onset. We believe that our products, when and if successfully developed, will compete with these products principally on the basis of improved and extended efficacy and safety and their overall economic benefit to the health care system. The market for therapeutic products that address degenerative diseases is large, and competition is intense. We expect competition to increase. We believe that our most significant competitors will be fully integrated pharmaceutical companies and more established biotechnology companies. Smaller companies may also be significant competitors, particularly through collaborative arrangements with large pharmaceutical or biotechnology companies. Many of these competitors have significant products approved or in development that could be competitive with our potential products.</w:t>
      </w:r>
    </w:p>
    <w:p>
      <w:pPr>
        <w:spacing w:after="0" w:line="156"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Competition for our stem and progenitor cell products may be in the form of existing and new drugs, other forms of cell transplantation, ablative and simulative procedures, and gene therapy. We believe that some of our competitors are also trying to develop stem and progenitor cell-based technologies. We expect that all of these products will compete with our potential stem and progenitor cell products based on efficacy, safety, cost and intellectual property positions.</w:t>
      </w:r>
    </w:p>
    <w:p>
      <w:pPr>
        <w:spacing w:after="0" w:line="146" w:lineRule="exact"/>
        <w:rPr>
          <w:sz w:val="20"/>
          <w:szCs w:val="20"/>
          <w:color w:val="auto"/>
        </w:rPr>
      </w:pPr>
    </w:p>
    <w:p>
      <w:pPr>
        <w:jc w:val="both"/>
        <w:ind w:right="120"/>
        <w:spacing w:after="0" w:line="264" w:lineRule="auto"/>
        <w:rPr>
          <w:sz w:val="20"/>
          <w:szCs w:val="20"/>
          <w:color w:val="auto"/>
        </w:rPr>
      </w:pPr>
      <w:r>
        <w:rPr>
          <w:rFonts w:ascii="Arial" w:cs="Arial" w:eastAsia="Arial" w:hAnsi="Arial"/>
          <w:sz w:val="18"/>
          <w:szCs w:val="18"/>
          <w:color w:val="auto"/>
        </w:rPr>
        <w:t>We may also face competition from companies that have filed patent applications relating to the use of genetically modified cells to treat disease, disorder or injury. We may be required to seek licenses from these competitors in order to commercialize certain of our proposed products, and such licenses may not be granted.</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If we develop products that receive regulatory approval, they would then have to compete for market acceptance and market share. For certain of our potential products, an important success factor will be the timing of market introduction of competitive products. This is a function of the relative speed with which we and our competitors can develop products, complete the clinical testing and approval processes, and supply commercial quantities of a product to market.</w:t>
      </w:r>
    </w:p>
    <w:p>
      <w:pPr>
        <w:ind w:right="60"/>
        <w:spacing w:after="0" w:line="261" w:lineRule="auto"/>
        <w:rPr>
          <w:sz w:val="20"/>
          <w:szCs w:val="20"/>
          <w:color w:val="auto"/>
        </w:rPr>
      </w:pPr>
      <w:r>
        <w:rPr>
          <w:rFonts w:ascii="Arial" w:cs="Arial" w:eastAsia="Arial" w:hAnsi="Arial"/>
          <w:sz w:val="18"/>
          <w:szCs w:val="18"/>
          <w:color w:val="auto"/>
        </w:rPr>
        <w:t>These competitive products may also impact the timing of clinical testing and approval processes by limiting the number of clinical investigators and patients available to test our potential products.</w:t>
      </w:r>
    </w:p>
    <w:p>
      <w:pPr>
        <w:spacing w:after="0" w:line="157"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While we believe that the primary competitive factors will be product efficacy, safety, and the timing and scope of regulatory approvals, other factors include, in certain instances, obtaining marketing exclusivity under the Orphan Drug Act, availability of supply, marketing and sales capability, reimbursement coverage, price, and patent and technology position.</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GOVERNMENT REGULATION</w:t>
      </w:r>
    </w:p>
    <w:p>
      <w:pPr>
        <w:spacing w:after="0" w:line="189" w:lineRule="exact"/>
        <w:rPr>
          <w:sz w:val="20"/>
          <w:szCs w:val="20"/>
          <w:color w:val="auto"/>
        </w:rPr>
      </w:pPr>
    </w:p>
    <w:p>
      <w:pPr>
        <w:ind w:right="680"/>
        <w:spacing w:after="0" w:line="277" w:lineRule="auto"/>
        <w:rPr>
          <w:sz w:val="20"/>
          <w:szCs w:val="20"/>
          <w:color w:val="auto"/>
        </w:rPr>
      </w:pPr>
      <w:r>
        <w:rPr>
          <w:rFonts w:ascii="Arial" w:cs="Arial" w:eastAsia="Arial" w:hAnsi="Arial"/>
          <w:sz w:val="18"/>
          <w:szCs w:val="18"/>
          <w:color w:val="auto"/>
        </w:rPr>
        <w:t>Our research and development activities and the future manufacturing and marketing of our potential products are, and will continue to be, subject to regulation for safety and efficacy by numerous governmental authorities in the United States and other countries.</w:t>
      </w:r>
    </w:p>
    <w:p>
      <w:pPr>
        <w:spacing w:after="0" w:line="143"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In the United States, pharmaceuticals, biologicals and medical devices are subject to rigorous Food and Drug Administration, or FDA, regulation. The Federal Food, Drug and Cosmetic Act, as amended, and the Public Health Service Act, as amended, the regulations promulgated thereunder, and other Federal and state statutes and regulations govern, among other things, the testing, manufacture, safety, efficacy, labeling, storage, export, record keeping, approval, marketing, advertising and promotion of our potential products. Product development and approval within this regulatory framework takes a number of years and involves significant uncertainty combined with the expenditure of substantial resources. In addition, the federal, state, and other jurisdictions have restrictions on the use of fetal tissue.</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FDA APPROVAL</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The steps required before our potential products may be marketed in the United States include:</w:t>
      </w:r>
    </w:p>
    <w:p>
      <w:pPr>
        <w:spacing w:after="0" w:line="200" w:lineRule="exact"/>
        <w:rPr>
          <w:sz w:val="20"/>
          <w:szCs w:val="20"/>
          <w:color w:val="auto"/>
        </w:rPr>
      </w:pP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260" w:type="dxa"/>
            <w:vAlign w:val="bottom"/>
          </w:tcPr>
          <w:p>
            <w:pPr>
              <w:ind w:left="2480"/>
              <w:spacing w:after="0"/>
              <w:rPr>
                <w:sz w:val="20"/>
                <w:szCs w:val="20"/>
                <w:color w:val="auto"/>
              </w:rPr>
            </w:pPr>
            <w:r>
              <w:rPr>
                <w:rFonts w:ascii="Arial" w:cs="Arial" w:eastAsia="Arial" w:hAnsi="Arial"/>
                <w:sz w:val="14"/>
                <w:szCs w:val="14"/>
                <w:b w:val="1"/>
                <w:bCs w:val="1"/>
                <w:color w:val="auto"/>
              </w:rPr>
              <w:t>Steps</w:t>
            </w:r>
          </w:p>
        </w:tc>
        <w:tc>
          <w:tcPr>
            <w:tcW w:w="220" w:type="dxa"/>
            <w:vAlign w:val="bottom"/>
          </w:tcPr>
          <w:p>
            <w:pPr>
              <w:spacing w:after="0"/>
              <w:rPr>
                <w:sz w:val="16"/>
                <w:szCs w:val="16"/>
                <w:color w:val="auto"/>
              </w:rPr>
            </w:pPr>
          </w:p>
        </w:tc>
        <w:tc>
          <w:tcPr>
            <w:tcW w:w="5940" w:type="dxa"/>
            <w:vAlign w:val="bottom"/>
          </w:tcPr>
          <w:p>
            <w:pPr>
              <w:ind w:left="2500"/>
              <w:spacing w:after="0"/>
              <w:rPr>
                <w:sz w:val="20"/>
                <w:szCs w:val="20"/>
                <w:color w:val="auto"/>
              </w:rPr>
            </w:pPr>
            <w:r>
              <w:rPr>
                <w:rFonts w:ascii="Arial" w:cs="Arial" w:eastAsia="Arial" w:hAnsi="Arial"/>
                <w:sz w:val="14"/>
                <w:szCs w:val="14"/>
                <w:b w:val="1"/>
                <w:bCs w:val="1"/>
                <w:color w:val="auto"/>
              </w:rPr>
              <w:t>Considerations</w:t>
            </w:r>
          </w:p>
        </w:tc>
      </w:tr>
      <w:tr>
        <w:trPr>
          <w:trHeight w:val="53"/>
        </w:trPr>
        <w:tc>
          <w:tcPr>
            <w:tcW w:w="5260" w:type="dxa"/>
            <w:vAlign w:val="bottom"/>
            <w:tcBorders>
              <w:bottom w:val="single" w:sz="8" w:color="808080"/>
            </w:tcBorders>
          </w:tcPr>
          <w:p>
            <w:pPr>
              <w:spacing w:after="0"/>
              <w:rPr>
                <w:sz w:val="4"/>
                <w:szCs w:val="4"/>
                <w:color w:val="auto"/>
              </w:rPr>
            </w:pPr>
          </w:p>
        </w:tc>
        <w:tc>
          <w:tcPr>
            <w:tcW w:w="220" w:type="dxa"/>
            <w:vAlign w:val="bottom"/>
          </w:tcPr>
          <w:p>
            <w:pPr>
              <w:spacing w:after="0"/>
              <w:rPr>
                <w:sz w:val="4"/>
                <w:szCs w:val="4"/>
                <w:color w:val="auto"/>
              </w:rPr>
            </w:pPr>
          </w:p>
        </w:tc>
        <w:tc>
          <w:tcPr>
            <w:tcW w:w="5940" w:type="dxa"/>
            <w:vAlign w:val="bottom"/>
            <w:tcBorders>
              <w:bottom w:val="single" w:sz="8" w:color="808080"/>
            </w:tcBorders>
          </w:tcPr>
          <w:p>
            <w:pPr>
              <w:spacing w:after="0"/>
              <w:rPr>
                <w:sz w:val="4"/>
                <w:szCs w:val="4"/>
                <w:color w:val="auto"/>
              </w:rPr>
            </w:pPr>
          </w:p>
        </w:tc>
      </w:tr>
      <w:tr>
        <w:trPr>
          <w:trHeight w:val="276"/>
        </w:trPr>
        <w:tc>
          <w:tcPr>
            <w:tcW w:w="5260" w:type="dxa"/>
            <w:vAlign w:val="bottom"/>
          </w:tcPr>
          <w:p>
            <w:pPr>
              <w:spacing w:after="0"/>
              <w:rPr>
                <w:sz w:val="20"/>
                <w:szCs w:val="20"/>
                <w:color w:val="auto"/>
              </w:rPr>
            </w:pPr>
            <w:r>
              <w:rPr>
                <w:rFonts w:ascii="Arial" w:cs="Arial" w:eastAsia="Arial" w:hAnsi="Arial"/>
                <w:sz w:val="18"/>
                <w:szCs w:val="18"/>
                <w:color w:val="auto"/>
              </w:rPr>
              <w:t>1. Preclinical laboratory and animal tests</w:t>
            </w:r>
          </w:p>
        </w:tc>
        <w:tc>
          <w:tcPr>
            <w:tcW w:w="6160" w:type="dxa"/>
            <w:vAlign w:val="bottom"/>
            <w:gridSpan w:val="2"/>
          </w:tcPr>
          <w:p>
            <w:pPr>
              <w:ind w:left="220"/>
              <w:spacing w:after="0"/>
              <w:rPr>
                <w:sz w:val="20"/>
                <w:szCs w:val="20"/>
                <w:color w:val="auto"/>
              </w:rPr>
            </w:pPr>
            <w:r>
              <w:rPr>
                <w:rFonts w:ascii="Arial" w:cs="Arial" w:eastAsia="Arial" w:hAnsi="Arial"/>
                <w:sz w:val="18"/>
                <w:szCs w:val="18"/>
                <w:color w:val="auto"/>
                <w:w w:val="91"/>
              </w:rPr>
              <w:t>Preclinical tests include laboratory evaluation of the product and animal studies in</w:t>
            </w:r>
          </w:p>
        </w:tc>
      </w:tr>
      <w:tr>
        <w:trPr>
          <w:trHeight w:val="216"/>
        </w:trPr>
        <w:tc>
          <w:tcPr>
            <w:tcW w:w="5260" w:type="dxa"/>
            <w:vAlign w:val="bottom"/>
          </w:tcPr>
          <w:p>
            <w:pPr>
              <w:spacing w:after="0"/>
              <w:rPr>
                <w:sz w:val="18"/>
                <w:szCs w:val="18"/>
                <w:color w:val="auto"/>
              </w:rPr>
            </w:pPr>
          </w:p>
        </w:tc>
        <w:tc>
          <w:tcPr>
            <w:tcW w:w="6160" w:type="dxa"/>
            <w:vAlign w:val="bottom"/>
            <w:gridSpan w:val="2"/>
          </w:tcPr>
          <w:p>
            <w:pPr>
              <w:ind w:left="220"/>
              <w:spacing w:after="0"/>
              <w:rPr>
                <w:sz w:val="20"/>
                <w:szCs w:val="20"/>
                <w:color w:val="auto"/>
              </w:rPr>
            </w:pPr>
            <w:r>
              <w:rPr>
                <w:rFonts w:ascii="Arial" w:cs="Arial" w:eastAsia="Arial" w:hAnsi="Arial"/>
                <w:sz w:val="18"/>
                <w:szCs w:val="18"/>
                <w:color w:val="auto"/>
                <w:w w:val="92"/>
              </w:rPr>
              <w:t>specific disease models to assess the potential safety and efficacy of the product</w:t>
            </w:r>
          </w:p>
        </w:tc>
      </w:tr>
      <w:tr>
        <w:trPr>
          <w:trHeight w:val="216"/>
        </w:trPr>
        <w:tc>
          <w:tcPr>
            <w:tcW w:w="5260" w:type="dxa"/>
            <w:vAlign w:val="bottom"/>
          </w:tcPr>
          <w:p>
            <w:pPr>
              <w:spacing w:after="0"/>
              <w:rPr>
                <w:sz w:val="18"/>
                <w:szCs w:val="18"/>
                <w:color w:val="auto"/>
              </w:rPr>
            </w:pPr>
          </w:p>
        </w:tc>
        <w:tc>
          <w:tcPr>
            <w:tcW w:w="6160" w:type="dxa"/>
            <w:vAlign w:val="bottom"/>
            <w:gridSpan w:val="2"/>
          </w:tcPr>
          <w:p>
            <w:pPr>
              <w:ind w:left="220"/>
              <w:spacing w:after="0"/>
              <w:rPr>
                <w:sz w:val="20"/>
                <w:szCs w:val="20"/>
                <w:color w:val="auto"/>
              </w:rPr>
            </w:pPr>
            <w:r>
              <w:rPr>
                <w:rFonts w:ascii="Arial" w:cs="Arial" w:eastAsia="Arial" w:hAnsi="Arial"/>
                <w:sz w:val="18"/>
                <w:szCs w:val="18"/>
                <w:color w:val="auto"/>
                <w:w w:val="94"/>
              </w:rPr>
              <w:t>and our formulation as well as the quality and consistency of the manufacturing</w:t>
            </w:r>
          </w:p>
        </w:tc>
      </w:tr>
      <w:tr>
        <w:trPr>
          <w:trHeight w:val="230"/>
        </w:trPr>
        <w:tc>
          <w:tcPr>
            <w:tcW w:w="5260" w:type="dxa"/>
            <w:vAlign w:val="bottom"/>
          </w:tcPr>
          <w:p>
            <w:pPr>
              <w:spacing w:after="0"/>
              <w:rPr>
                <w:sz w:val="20"/>
                <w:szCs w:val="20"/>
                <w:color w:val="auto"/>
              </w:rPr>
            </w:pPr>
          </w:p>
        </w:tc>
        <w:tc>
          <w:tcPr>
            <w:tcW w:w="6160" w:type="dxa"/>
            <w:vAlign w:val="bottom"/>
            <w:gridSpan w:val="2"/>
          </w:tcPr>
          <w:p>
            <w:pPr>
              <w:ind w:left="220"/>
              <w:spacing w:after="0"/>
              <w:rPr>
                <w:sz w:val="20"/>
                <w:szCs w:val="20"/>
                <w:color w:val="auto"/>
              </w:rPr>
            </w:pPr>
            <w:r>
              <w:rPr>
                <w:rFonts w:ascii="Arial" w:cs="Arial" w:eastAsia="Arial" w:hAnsi="Arial"/>
                <w:sz w:val="18"/>
                <w:szCs w:val="18"/>
                <w:color w:val="auto"/>
              </w:rPr>
              <w:t>process.</w:t>
            </w:r>
          </w:p>
        </w:tc>
      </w:tr>
    </w:tbl>
    <w:p>
      <w:pPr>
        <w:spacing w:after="0" w:line="200" w:lineRule="exact"/>
        <w:rPr>
          <w:sz w:val="20"/>
          <w:szCs w:val="20"/>
          <w:color w:val="auto"/>
        </w:rPr>
      </w:pPr>
    </w:p>
    <w:p>
      <w:pPr>
        <w:sectPr>
          <w:pgSz w:w="11900" w:h="16838" w:orient="portrait"/>
          <w:cols w:equalWidth="0" w:num="1">
            <w:col w:w="11420"/>
          </w:cols>
          <w:pgMar w:left="240" w:top="419" w:right="239" w:bottom="1440" w:gutter="0" w:footer="0" w:header="0"/>
        </w:sectPr>
      </w:pPr>
    </w:p>
    <w:p>
      <w:pPr>
        <w:spacing w:after="0" w:line="2" w:lineRule="exact"/>
        <w:rPr>
          <w:sz w:val="20"/>
          <w:szCs w:val="20"/>
          <w:color w:val="auto"/>
        </w:rPr>
      </w:pPr>
    </w:p>
    <w:p>
      <w:pPr>
        <w:ind w:firstLine="8"/>
        <w:spacing w:after="0" w:line="264" w:lineRule="auto"/>
        <w:tabs>
          <w:tab w:leader="none" w:pos="1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Submission to the FDA of an application for an Investigational New Drug Exemption, or IND, which must become effective before U.S. human clinical trials may commence</w:t>
      </w:r>
    </w:p>
    <w:p>
      <w:pPr>
        <w:spacing w:after="0" w:line="20" w:lineRule="exact"/>
        <w:rPr>
          <w:sz w:val="20"/>
          <w:szCs w:val="20"/>
          <w:color w:val="auto"/>
        </w:rPr>
      </w:pPr>
      <w:r>
        <w:rPr>
          <w:sz w:val="20"/>
          <w:szCs w:val="20"/>
          <w:color w:val="auto"/>
        </w:rPr>
        <w:br w:type="column"/>
      </w:r>
    </w:p>
    <w:p>
      <w:pPr>
        <w:ind w:right="120"/>
        <w:spacing w:after="0" w:line="264" w:lineRule="auto"/>
        <w:rPr>
          <w:sz w:val="20"/>
          <w:szCs w:val="20"/>
          <w:color w:val="auto"/>
        </w:rPr>
      </w:pPr>
      <w:r>
        <w:rPr>
          <w:rFonts w:ascii="Arial" w:cs="Arial" w:eastAsia="Arial" w:hAnsi="Arial"/>
          <w:sz w:val="18"/>
          <w:szCs w:val="18"/>
          <w:color w:val="auto"/>
        </w:rPr>
        <w:t>The results of the preclinical tests are submitted to the FDA as part of an IND, and the IND becomes effective 30 days following its receipt by the FDA, as long as there are no questions, requests for</w:t>
      </w:r>
    </w:p>
    <w:p>
      <w:pPr>
        <w:spacing w:after="0" w:line="141" w:lineRule="exact"/>
        <w:rPr>
          <w:sz w:val="20"/>
          <w:szCs w:val="20"/>
          <w:color w:val="auto"/>
        </w:rPr>
      </w:pPr>
    </w:p>
    <w:p>
      <w:pPr>
        <w:ind w:left="140"/>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-3475990</wp:posOffset>
            </wp:positionH>
            <wp:positionV relativeFrom="paragraph">
              <wp:posOffset>149860</wp:posOffset>
            </wp:positionV>
            <wp:extent cx="7250430" cy="215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2">
            <w:col w:w="5100" w:space="380"/>
            <w:col w:w="5940"/>
          </w:cols>
          <w:pgMar w:left="240" w:top="419" w:right="239" w:bottom="1440" w:gutter="0" w:footer="0" w:header="0"/>
          <w:type w:val="continuous"/>
        </w:sectPr>
      </w:pPr>
    </w:p>
    <w:bookmarkStart w:id="21" w:name="page22"/>
    <w:bookmarkEnd w:id="2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17" w:lineRule="exact"/>
        <w:rPr>
          <w:sz w:val="20"/>
          <w:szCs w:val="20"/>
          <w:color w:val="auto"/>
        </w:rPr>
      </w:pPr>
    </w:p>
    <w:p>
      <w:pPr>
        <w:jc w:val="center"/>
        <w:ind w:left="300"/>
        <w:spacing w:after="0"/>
        <w:rPr>
          <w:sz w:val="20"/>
          <w:szCs w:val="20"/>
          <w:color w:val="auto"/>
        </w:rPr>
      </w:pPr>
      <w:r>
        <w:rPr>
          <w:rFonts w:ascii="Arial" w:cs="Arial" w:eastAsia="Arial" w:hAnsi="Arial"/>
          <w:sz w:val="14"/>
          <w:szCs w:val="14"/>
          <w:b w:val="1"/>
          <w:bCs w:val="1"/>
          <w:color w:val="auto"/>
        </w:rPr>
        <w:t>Steps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57785</wp:posOffset>
            </wp:positionV>
            <wp:extent cx="333629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336290" cy="8890"/>
                    </a:xfrm>
                    <a:prstGeom prst="rect">
                      <a:avLst/>
                    </a:prstGeom>
                    <a:noFill/>
                  </pic:spPr>
                </pic:pic>
              </a:graphicData>
            </a:graphic>
          </wp:anchor>
        </w:drawing>
      </w:r>
    </w:p>
    <w:p>
      <w:pPr>
        <w:spacing w:after="0" w:line="138" w:lineRule="exact"/>
        <w:rPr>
          <w:sz w:val="20"/>
          <w:szCs w:val="20"/>
          <w:color w:val="auto"/>
        </w:rPr>
      </w:pPr>
    </w:p>
    <w:p>
      <w:pPr>
        <w:ind w:firstLine="8"/>
        <w:spacing w:after="0" w:line="277" w:lineRule="auto"/>
        <w:tabs>
          <w:tab w:leader="none" w:pos="1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Adequate and well-controlled human clinical trials to establish the safety and efficacy of the product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left="2500"/>
        <w:spacing w:after="0"/>
        <w:rPr>
          <w:sz w:val="20"/>
          <w:szCs w:val="20"/>
          <w:color w:val="auto"/>
        </w:rPr>
      </w:pPr>
      <w:r>
        <w:rPr>
          <w:rFonts w:ascii="Arial" w:cs="Arial" w:eastAsia="Arial" w:hAnsi="Arial"/>
          <w:sz w:val="14"/>
          <w:szCs w:val="14"/>
          <w:b w:val="1"/>
          <w:bCs w:val="1"/>
          <w:color w:val="auto"/>
        </w:rPr>
        <w:t>Considerations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57785</wp:posOffset>
            </wp:positionV>
            <wp:extent cx="377317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773170" cy="8890"/>
                    </a:xfrm>
                    <a:prstGeom prst="rect">
                      <a:avLst/>
                    </a:prstGeom>
                    <a:noFill/>
                  </pic:spPr>
                </pic:pic>
              </a:graphicData>
            </a:graphic>
          </wp:anchor>
        </w:drawing>
      </w:r>
    </w:p>
    <w:p>
      <w:pPr>
        <w:spacing w:after="0" w:line="138"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delay or objections from the FDA. Clinical trials involve the evaluation of the product in healthy volunteers or, as may be the case with our potential products, in a small number of patients under the supervision of a qualified physician. Clinical trials are conducted in accordance with protocols that detail the objectives of the study, the parameters to be used to monitor safety and the efficacy criteria to be evaluated. Any product administered in a U.S. clinical trial must be manufactured in accordance with clinical Good Manufacturing Practices, or cGMP, determined by the FDA. Each protocol is submitted to the FDA as part of the IND. The protocol for each clinical study must be approved by an independent Institutional Review Board, or IRB, at the institution at which the study is conducted and the informed consent of all participants must be obtained. The IRB will consider, among other things, the existing information on the product, ethical factors, the safety of human subjects, the potential benefits of the therapy and the possible liability of the institution.</w:t>
      </w:r>
    </w:p>
    <w:p>
      <w:pPr>
        <w:spacing w:after="0" w:line="185"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Clinical development is traditionally conducted in three sequential phases, which may overlap:</w:t>
      </w:r>
    </w:p>
    <w:p>
      <w:pPr>
        <w:spacing w:after="0" w:line="170" w:lineRule="exact"/>
        <w:rPr>
          <w:sz w:val="20"/>
          <w:szCs w:val="20"/>
          <w:color w:val="auto"/>
        </w:rPr>
      </w:pPr>
    </w:p>
    <w:p>
      <w:pPr>
        <w:ind w:left="640" w:right="40" w:hanging="273"/>
        <w:spacing w:after="0" w:line="259" w:lineRule="auto"/>
        <w:tabs>
          <w:tab w:leader="none" w:pos="6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 Phase I, products are typically introduced into healthy human subjects or into selected patient populations to test for adverse reactions, dosage tolerance, absorption and distribution, metabolism, excretion and clinical pharmacology.</w:t>
      </w:r>
    </w:p>
    <w:p>
      <w:pPr>
        <w:spacing w:after="0" w:line="186" w:lineRule="exact"/>
        <w:rPr>
          <w:rFonts w:ascii="Arial" w:cs="Arial" w:eastAsia="Arial" w:hAnsi="Arial"/>
          <w:sz w:val="18"/>
          <w:szCs w:val="18"/>
          <w:color w:val="auto"/>
        </w:rPr>
      </w:pPr>
    </w:p>
    <w:p>
      <w:pPr>
        <w:ind w:left="640" w:right="140" w:hanging="273"/>
        <w:spacing w:after="0" w:line="293" w:lineRule="auto"/>
        <w:tabs>
          <w:tab w:leader="none" w:pos="640" w:val="left"/>
        </w:tabs>
        <w:numPr>
          <w:ilvl w:val="0"/>
          <w:numId w:val="12"/>
        </w:numPr>
        <w:rPr>
          <w:rFonts w:ascii="Arial" w:cs="Arial" w:eastAsia="Arial" w:hAnsi="Arial"/>
          <w:sz w:val="16"/>
          <w:szCs w:val="16"/>
          <w:color w:val="auto"/>
        </w:rPr>
      </w:pPr>
      <w:r>
        <w:rPr>
          <w:rFonts w:ascii="Arial" w:cs="Arial" w:eastAsia="Arial" w:hAnsi="Arial"/>
          <w:sz w:val="16"/>
          <w:szCs w:val="16"/>
          <w:color w:val="auto"/>
        </w:rPr>
        <w:t>Phase II involves studies in a limited patient population to (i) determine the efficacy of the product for specific targeted indications and populations, (ii) determine optimal dosage and dosage tolerance and (iii) identify possible adverse effects and safety risks. When a dose is chosen and a candidate product is found to be effective and to have an acceptable safety profile in Phase II evaluations, Phase III trials begin.</w:t>
      </w:r>
    </w:p>
    <w:p>
      <w:pPr>
        <w:spacing w:after="0" w:line="138" w:lineRule="exact"/>
        <w:rPr>
          <w:sz w:val="20"/>
          <w:szCs w:val="20"/>
          <w:color w:val="auto"/>
        </w:rPr>
      </w:pPr>
    </w:p>
    <w:p>
      <w:pPr>
        <w:ind w:left="140"/>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-3475990</wp:posOffset>
            </wp:positionH>
            <wp:positionV relativeFrom="paragraph">
              <wp:posOffset>149860</wp:posOffset>
            </wp:positionV>
            <wp:extent cx="7250430" cy="215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2">
            <w:col w:w="4960" w:space="520"/>
            <w:col w:w="5940"/>
          </w:cols>
          <w:pgMar w:left="240" w:top="419" w:right="23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17" w:lineRule="exact"/>
        <w:rPr>
          <w:sz w:val="20"/>
          <w:szCs w:val="20"/>
          <w:color w:val="auto"/>
        </w:rPr>
      </w:pPr>
    </w:p>
    <w:p>
      <w:pPr>
        <w:ind w:left="2480"/>
        <w:spacing w:after="0"/>
        <w:tabs>
          <w:tab w:leader="none" w:pos="7960" w:val="left"/>
        </w:tabs>
        <w:rPr>
          <w:sz w:val="20"/>
          <w:szCs w:val="20"/>
          <w:color w:val="auto"/>
        </w:rPr>
      </w:pPr>
      <w:r>
        <w:rPr>
          <w:rFonts w:ascii="Arial" w:cs="Arial" w:eastAsia="Arial" w:hAnsi="Arial"/>
          <w:sz w:val="14"/>
          <w:szCs w:val="14"/>
          <w:b w:val="1"/>
          <w:bCs w:val="1"/>
          <w:color w:val="auto"/>
        </w:rPr>
        <w:t>Steps</w:t>
      </w:r>
      <w:r>
        <w:rPr>
          <w:sz w:val="20"/>
          <w:szCs w:val="20"/>
          <w:color w:val="auto"/>
        </w:rPr>
        <w:tab/>
      </w:r>
      <w:r>
        <w:rPr>
          <w:rFonts w:ascii="Arial" w:cs="Arial" w:eastAsia="Arial" w:hAnsi="Arial"/>
          <w:sz w:val="14"/>
          <w:szCs w:val="14"/>
          <w:b w:val="1"/>
          <w:bCs w:val="1"/>
          <w:color w:val="auto"/>
        </w:rPr>
        <w:t>Considerations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57785</wp:posOffset>
            </wp:positionV>
            <wp:extent cx="724662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38" w:lineRule="exact"/>
        <w:rPr>
          <w:sz w:val="20"/>
          <w:szCs w:val="20"/>
          <w:color w:val="auto"/>
        </w:rPr>
      </w:pPr>
    </w:p>
    <w:p>
      <w:pPr>
        <w:ind w:left="5840"/>
        <w:spacing w:after="0"/>
        <w:tabs>
          <w:tab w:leader="none" w:pos="6100" w:val="left"/>
        </w:tabs>
        <w:rPr>
          <w:sz w:val="20"/>
          <w:szCs w:val="20"/>
          <w:color w:val="auto"/>
        </w:rPr>
      </w:pPr>
      <w:r>
        <w:rPr>
          <w:rFonts w:ascii="Arial" w:cs="Arial" w:eastAsia="Arial" w:hAnsi="Arial"/>
          <w:sz w:val="16"/>
          <w:szCs w:val="16"/>
          <w:color w:val="auto"/>
        </w:rPr>
        <w:t>•</w:t>
        <w:tab/>
        <w:t>Phase III trials are undertaken to conclusively demonstrate clinical</w:t>
      </w:r>
    </w:p>
    <w:p>
      <w:pPr>
        <w:spacing w:after="0" w:line="46" w:lineRule="exact"/>
        <w:rPr>
          <w:sz w:val="20"/>
          <w:szCs w:val="20"/>
          <w:color w:val="auto"/>
        </w:rPr>
      </w:pPr>
    </w:p>
    <w:p>
      <w:pPr>
        <w:ind w:left="6120"/>
        <w:spacing w:after="0"/>
        <w:rPr>
          <w:sz w:val="20"/>
          <w:szCs w:val="20"/>
          <w:color w:val="auto"/>
        </w:rPr>
      </w:pPr>
      <w:r>
        <w:rPr>
          <w:rFonts w:ascii="Arial" w:cs="Arial" w:eastAsia="Arial" w:hAnsi="Arial"/>
          <w:sz w:val="17"/>
          <w:szCs w:val="17"/>
          <w:color w:val="auto"/>
        </w:rPr>
        <w:t>efficacy and to test further for safety within an expanded patient</w:t>
      </w:r>
    </w:p>
    <w:p>
      <w:pPr>
        <w:spacing w:after="0" w:line="21" w:lineRule="exact"/>
        <w:rPr>
          <w:sz w:val="20"/>
          <w:szCs w:val="20"/>
          <w:color w:val="auto"/>
        </w:rPr>
      </w:pPr>
    </w:p>
    <w:p>
      <w:pPr>
        <w:ind w:left="6120"/>
        <w:spacing w:after="0"/>
        <w:rPr>
          <w:sz w:val="20"/>
          <w:szCs w:val="20"/>
          <w:color w:val="auto"/>
        </w:rPr>
      </w:pPr>
      <w:r>
        <w:rPr>
          <w:rFonts w:ascii="Arial" w:cs="Arial" w:eastAsia="Arial" w:hAnsi="Arial"/>
          <w:sz w:val="18"/>
          <w:szCs w:val="18"/>
          <w:color w:val="auto"/>
        </w:rPr>
        <w:t>population, generally at multiple study sites.</w:t>
      </w:r>
    </w:p>
    <w:p>
      <w:pPr>
        <w:sectPr>
          <w:pgSz w:w="11900" w:h="16838" w:orient="portrait"/>
          <w:cols w:equalWidth="0" w:num="1">
            <w:col w:w="11380"/>
          </w:cols>
          <w:pgMar w:left="240" w:top="419" w:right="2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180" w:hanging="172"/>
        <w:spacing w:after="0"/>
        <w:tabs>
          <w:tab w:leader="none" w:pos="180" w:val="left"/>
        </w:tabs>
        <w:numPr>
          <w:ilvl w:val="0"/>
          <w:numId w:val="13"/>
        </w:numPr>
        <w:rPr>
          <w:rFonts w:ascii="Arial" w:cs="Arial" w:eastAsia="Arial" w:hAnsi="Arial"/>
          <w:sz w:val="17"/>
          <w:szCs w:val="17"/>
          <w:color w:val="auto"/>
        </w:rPr>
      </w:pPr>
      <w:r>
        <w:rPr>
          <w:rFonts w:ascii="Arial" w:cs="Arial" w:eastAsia="Arial" w:hAnsi="Arial"/>
          <w:sz w:val="17"/>
          <w:szCs w:val="17"/>
          <w:color w:val="auto"/>
        </w:rPr>
        <w:t>Submission to the FDA of marketing authorization applications</w:t>
      </w:r>
    </w:p>
    <w:p>
      <w:pPr>
        <w:spacing w:after="0" w:line="200" w:lineRule="exact"/>
        <w:rPr>
          <w:rFonts w:ascii="Arial" w:cs="Arial" w:eastAsia="Arial" w:hAnsi="Arial"/>
          <w:sz w:val="17"/>
          <w:szCs w:val="17"/>
          <w:color w:val="auto"/>
        </w:rPr>
      </w:pPr>
    </w:p>
    <w:p>
      <w:pPr>
        <w:spacing w:after="0" w:line="252" w:lineRule="exact"/>
        <w:rPr>
          <w:rFonts w:ascii="Arial" w:cs="Arial" w:eastAsia="Arial" w:hAnsi="Arial"/>
          <w:sz w:val="17"/>
          <w:szCs w:val="17"/>
          <w:color w:val="auto"/>
        </w:rPr>
      </w:pPr>
    </w:p>
    <w:p>
      <w:pPr>
        <w:jc w:val="both"/>
        <w:ind w:firstLine="8"/>
        <w:spacing w:after="0" w:line="259" w:lineRule="auto"/>
        <w:tabs>
          <w:tab w:leader="none" w:pos="1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FDA approval of the application(s) prior to any commercial sale or shipment of the drug. Biologic product manufacturing establishments located in certain states also may be subject to separate regulatory and licensing requirement</w:t>
      </w:r>
    </w:p>
    <w:p>
      <w:pPr>
        <w:spacing w:after="0" w:line="20" w:lineRule="exact"/>
        <w:rPr>
          <w:sz w:val="20"/>
          <w:szCs w:val="20"/>
          <w:color w:val="auto"/>
        </w:rPr>
      </w:pPr>
      <w:r>
        <w:rPr>
          <w:sz w:val="20"/>
          <w:szCs w:val="20"/>
          <w:color w:val="auto"/>
        </w:rPr>
        <w:br w:type="column"/>
      </w:r>
    </w:p>
    <w:p>
      <w:pPr>
        <w:spacing w:after="0" w:line="191" w:lineRule="exact"/>
        <w:rPr>
          <w:sz w:val="20"/>
          <w:szCs w:val="20"/>
          <w:color w:val="auto"/>
        </w:rPr>
      </w:pPr>
    </w:p>
    <w:p>
      <w:pPr>
        <w:jc w:val="both"/>
        <w:ind w:right="40"/>
        <w:spacing w:after="0" w:line="264" w:lineRule="auto"/>
        <w:rPr>
          <w:sz w:val="20"/>
          <w:szCs w:val="20"/>
          <w:color w:val="auto"/>
        </w:rPr>
      </w:pPr>
      <w:r>
        <w:rPr>
          <w:rFonts w:ascii="Arial" w:cs="Arial" w:eastAsia="Arial" w:hAnsi="Arial"/>
          <w:sz w:val="18"/>
          <w:szCs w:val="18"/>
          <w:color w:val="auto"/>
        </w:rPr>
        <w:t>The FDA may review the clinical trial plans and results and may suggest changes or may require discontinuance of the trials at any time if significant safety issues arise.</w:t>
      </w:r>
    </w:p>
    <w:p>
      <w:pPr>
        <w:spacing w:after="0" w:line="18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results of the preclinical studies and clinical studies are submitted to the FDA in the form of marketing approval authorization applications.</w:t>
      </w:r>
    </w:p>
    <w:p>
      <w:pPr>
        <w:spacing w:after="0" w:line="170"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The testing and approval process will require substantial time, effort and expense. The time for approval is affected by a number of factors, including relative risks and benefits demonstrated in clinical trials, the availability of alternative treatments and the severity of the disease. Additional animal studies or clinical trials may be requested during the FDA review period, which might add to that time.</w:t>
      </w:r>
    </w:p>
    <w:p>
      <w:pPr>
        <w:spacing w:after="0" w:line="166" w:lineRule="exact"/>
        <w:rPr>
          <w:sz w:val="20"/>
          <w:szCs w:val="20"/>
          <w:color w:val="auto"/>
        </w:rPr>
      </w:pPr>
    </w:p>
    <w:p>
      <w:pPr>
        <w:sectPr>
          <w:pgSz w:w="11900" w:h="16838" w:orient="portrait"/>
          <w:cols w:equalWidth="0" w:num="2">
            <w:col w:w="5060" w:space="420"/>
            <w:col w:w="5900"/>
          </w:cols>
          <w:pgMar w:left="240" w:top="419" w:right="279" w:bottom="1440" w:gutter="0" w:footer="0" w:header="0"/>
          <w:type w:val="continuous"/>
        </w:sectPr>
      </w:pPr>
    </w:p>
    <w:p>
      <w:pPr>
        <w:jc w:val="both"/>
        <w:ind w:right="280"/>
        <w:spacing w:after="0" w:line="264" w:lineRule="auto"/>
        <w:rPr>
          <w:sz w:val="20"/>
          <w:szCs w:val="20"/>
          <w:color w:val="auto"/>
        </w:rPr>
      </w:pPr>
      <w:r>
        <w:rPr>
          <w:rFonts w:ascii="Arial" w:cs="Arial" w:eastAsia="Arial" w:hAnsi="Arial"/>
          <w:sz w:val="18"/>
          <w:szCs w:val="18"/>
          <w:color w:val="auto"/>
        </w:rPr>
        <w:t>After FDA approval for the product, the manufacturing and the initial indications, further clinical trials may be required to gain approval for the use of the product for additional indications. The FDA may also require unusual or restrictive post-marketing testing and surveillance to monitor for adverse effects, which could involve significant expense, or may elect to grant only conditional approvals.</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FDA MANUFACTURING REQUIREMENTS</w:t>
      </w:r>
    </w:p>
    <w:p>
      <w:pPr>
        <w:spacing w:after="0" w:line="189" w:lineRule="exact"/>
        <w:rPr>
          <w:sz w:val="20"/>
          <w:szCs w:val="20"/>
          <w:color w:val="auto"/>
        </w:rPr>
      </w:pPr>
    </w:p>
    <w:p>
      <w:pPr>
        <w:ind w:right="100"/>
        <w:spacing w:after="0" w:line="273" w:lineRule="auto"/>
        <w:rPr>
          <w:sz w:val="20"/>
          <w:szCs w:val="20"/>
          <w:color w:val="auto"/>
        </w:rPr>
      </w:pPr>
      <w:r>
        <w:rPr>
          <w:rFonts w:ascii="Arial" w:cs="Arial" w:eastAsia="Arial" w:hAnsi="Arial"/>
          <w:sz w:val="17"/>
          <w:szCs w:val="17"/>
          <w:color w:val="auto"/>
        </w:rPr>
        <w:t>Among the conditions for product licensure is the requirement that the prospective manufacturer’s quality control and manufacturing procedures conform to the FDA’s current good manufacturing practice (cGMP) requirement. Even after product licensure approval, the manufacturer must comply with cGMP on a continuing basis, and what constitutes cGMP may change as the state of the art of manufacturing changes. Domestic manufacturing facilities are subject to regular FDA inspections for cGMP compliance, which are normally held at least every two years. Foreign manufacturing facilities are subject to periodic FDA inspections or inspections by the foreign regulatory authorities with reciprocal inspection agreements with the FDA. Domestic manufacturing facilities may also be subject to inspection by foreign authorities.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ORPHAN DRUG ACT</w:t>
      </w:r>
    </w:p>
    <w:p>
      <w:pPr>
        <w:spacing w:after="0" w:line="189"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The Orphan Drug Act provides incentives to drug manufacturers to develop and manufacture drugs for the treatment of diseases or conditions that affect fewer than 200,000 individuals in the United States.</w:t>
      </w:r>
    </w:p>
    <w:p>
      <w:pPr>
        <w:spacing w:after="0" w:line="13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19" w:right="279" w:bottom="1440" w:gutter="0" w:footer="0" w:header="0"/>
          <w:type w:val="continuous"/>
        </w:sectPr>
      </w:pPr>
    </w:p>
    <w:bookmarkStart w:id="23" w:name="page24"/>
    <w:bookmarkEnd w:id="2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Orphan drug status can also be sought for treatments for diseases or conditions that affect more than 200,000 individuals in the United States if the sponsor does not realistically anticipate its product becoming profitable from sales in the United States. We may apply for orphan drug status for certain of our therapies. Under the Orphan Drug Act, a manufacturer of a designated orphan product can seek tax benefits, and the holder of the first FDA approval of a designated orphan product will be granted a seven-year period of marketing exclusivity in the United States for that product for the orphan indication. While the marketing exclusivity of an orphan drug would prevent other sponsors from obtaining approval of the same compound for the same indication, it would not prevent other types of products from being approved for the same use including, in some cases, slight variations on the originally designated orphan product.</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PROPOSED FDA REGULATIONS</w:t>
      </w:r>
    </w:p>
    <w:p>
      <w:pPr>
        <w:spacing w:after="0" w:line="189" w:lineRule="exact"/>
        <w:rPr>
          <w:sz w:val="20"/>
          <w:szCs w:val="20"/>
          <w:color w:val="auto"/>
        </w:rPr>
      </w:pPr>
    </w:p>
    <w:p>
      <w:pPr>
        <w:ind w:right="80"/>
        <w:spacing w:after="0" w:line="253" w:lineRule="auto"/>
        <w:rPr>
          <w:sz w:val="20"/>
          <w:szCs w:val="20"/>
          <w:color w:val="auto"/>
        </w:rPr>
      </w:pPr>
      <w:r>
        <w:rPr>
          <w:rFonts w:ascii="Arial" w:cs="Arial" w:eastAsia="Arial" w:hAnsi="Arial"/>
          <w:sz w:val="18"/>
          <w:szCs w:val="18"/>
          <w:color w:val="auto"/>
        </w:rPr>
        <w:t>Our research and development is based on the use of human stem and progenitor cells. The FDA has published a “Proposed Approach to Regulation of Cellular and Tissue-Based Products” which relates to the use of human cells. As part of this approach, the FDA has published final rules for registration of establishments that engage in the recovery, screening, testing, processing, storage or distribution of human cells, tissues, and cellular and tissue-based products, and for the listing of such products. These products specifically include hematopoietic stem cells (stem cells that are progenitors of blood cells); however, the FDA makes no explicit statement regarding the inclusion of other types of stem cells. In addition, the FDA has published proposed rules for making suitability determinations for donors of cells and tissue and for current good tissue practice for manufacturers using them. We cannot now determine the full effects of this regulatory initiative, including precisely how it may affect the clarity of regulatory obligations and the extent of regulatory burdens associated with pluripotent stem cell research (for stem cells that give rise to various tissue types, including blood), and the manufacture and marketing of stem cell products.</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REGULATIONS</w:t>
      </w:r>
    </w:p>
    <w:p>
      <w:pPr>
        <w:spacing w:after="0" w:line="202" w:lineRule="exact"/>
        <w:rPr>
          <w:sz w:val="20"/>
          <w:szCs w:val="20"/>
          <w:color w:val="auto"/>
        </w:rPr>
      </w:pPr>
    </w:p>
    <w:p>
      <w:pPr>
        <w:ind w:right="220"/>
        <w:spacing w:after="0" w:line="308" w:lineRule="auto"/>
        <w:rPr>
          <w:sz w:val="20"/>
          <w:szCs w:val="20"/>
          <w:color w:val="auto"/>
        </w:rPr>
      </w:pPr>
      <w:r>
        <w:rPr>
          <w:rFonts w:ascii="Arial" w:cs="Arial" w:eastAsia="Arial" w:hAnsi="Arial"/>
          <w:sz w:val="17"/>
          <w:szCs w:val="17"/>
          <w:color w:val="auto"/>
        </w:rPr>
        <w:t>In addition to safety regulations enforced by the FDA, we are also subject to regulations under the Occupational Safety and Health Act, the Environmental Protection Act, the Toxic Substances Control Act and other present and potential future foreign, Federal, state and local regulations.</w:t>
      </w:r>
    </w:p>
    <w:p>
      <w:pPr>
        <w:spacing w:after="0" w:line="106"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Outside the United States, we will be subject to regulations that govern the import of drug products from the United States or other manufacturing sites and foreign regulatory requirements governing human clinical trials and marketing approval for our products. The requirements governing the conduct of clinical trials, product licensing, pricing and reimbursements vary widely from country to country. In particular, the European Union, or EU, is revising its regulatory approach to high tech products, and representatives from the United States, Japan and the EU are in the process of harmonizing and making more uniform the regulations for the registration of pharmaceutical products in these three markets.</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REIMBURSEMENT AND HEALTH CARE COST CONTROL</w:t>
      </w:r>
    </w:p>
    <w:p>
      <w:pPr>
        <w:spacing w:after="0" w:line="202"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Reimbursement for the costs of treatments and products such as ours from government health administration authorities, private health insurers and others both in the United States and abroad is a key</w:t>
      </w:r>
    </w:p>
    <w:p>
      <w:pPr>
        <w:spacing w:after="0" w:line="13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419" w:right="29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6"/>
          <w:szCs w:val="16"/>
          <w:color w:val="auto"/>
        </w:rPr>
        <w:t>element in the success of new health care products. Significant uncertainty often exists as to the reimbursement status of newly approved health care products.</w:t>
      </w:r>
    </w:p>
    <w:p>
      <w:pPr>
        <w:spacing w:after="0" w:line="221"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The revenues and profitability of some health care-related companies have been affected by the continuing efforts of governmental and third party payers to contain or reduce the cost of health care through various means. Payers are increasingly attempting to limit both coverage and the level of reimbursement for new therapeutic products approved for marketing by the FDA, and are refusing, in some cases, to provide any coverage for uses of approved products for disease indications for which the FDA has not granted marketing approval. For example, in certain foreign markets, pricing or profitability of prescription pharmaceuticals is subject to government control. In the United States, there have been a number of Federal and state proposals to implement government control over health care costs.</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189" w:lineRule="exact"/>
        <w:rPr>
          <w:sz w:val="20"/>
          <w:szCs w:val="20"/>
          <w:color w:val="auto"/>
        </w:rPr>
      </w:pPr>
    </w:p>
    <w:p>
      <w:pPr>
        <w:jc w:val="both"/>
        <w:ind w:right="40"/>
        <w:spacing w:after="0" w:line="264" w:lineRule="auto"/>
        <w:rPr>
          <w:sz w:val="20"/>
          <w:szCs w:val="20"/>
          <w:color w:val="auto"/>
        </w:rPr>
      </w:pPr>
      <w:r>
        <w:rPr>
          <w:rFonts w:ascii="Arial" w:cs="Arial" w:eastAsia="Arial" w:hAnsi="Arial"/>
          <w:sz w:val="18"/>
          <w:szCs w:val="18"/>
          <w:color w:val="auto"/>
        </w:rPr>
        <w:t>As of December 31, 2001, we had thirty-three full-time employees, of whom nine have Ph.D. degrees. Twenty-two full-time employees work in research and development and laboratory support services. A number of our employees have held positions with other biotechnology or pharmaceutical companies or have worked in university research programs. No employees are covered by collective bargaining agreements.</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SCIENTIFIC ADVISORY BOARD</w:t>
      </w:r>
    </w:p>
    <w:p>
      <w:pPr>
        <w:spacing w:after="0" w:line="189" w:lineRule="exact"/>
        <w:rPr>
          <w:sz w:val="20"/>
          <w:szCs w:val="20"/>
          <w:color w:val="auto"/>
        </w:rPr>
      </w:pPr>
    </w:p>
    <w:p>
      <w:pPr>
        <w:ind w:right="20"/>
        <w:spacing w:after="0" w:line="289" w:lineRule="auto"/>
        <w:rPr>
          <w:sz w:val="20"/>
          <w:szCs w:val="20"/>
          <w:color w:val="auto"/>
        </w:rPr>
      </w:pPr>
      <w:r>
        <w:rPr>
          <w:rFonts w:ascii="Arial" w:cs="Arial" w:eastAsia="Arial" w:hAnsi="Arial"/>
          <w:sz w:val="16"/>
          <w:szCs w:val="16"/>
          <w:color w:val="auto"/>
        </w:rPr>
        <w:t>Members of our Scientific Advisory Board provide us with strategic guidance in regard to our research and product development programs, as well as assistance in recruiting employees and collaborators. Each Scientific Advisory Board member has entered into a consulting agreement with us. These consulting agreements specify the compensation to be paid to the consultant and require that all information about our products and technology be kept confidential. All of the Scientific Advisory Board members are employed by employers other than us and may have commitments to or consulting or advising agreements with other entities that limit their availability to us. The Scientific Advisory Board members have generally agreed, however, for so long as they serve as consultants to us, not to provide any services to any other entities that would conflict with the services the member provides to us. We are entitled to terminate the arrangement if we determine that there is such a conflict. Members of the Scientific Advisory Board offer consultation on specific issues encountered by us as well as general advice on the directions of appropriate scientific inquiry for us. In addition, Scientific Advisory Board members assist us in assessing the appropriateness of moving our projects to more advanced stages. The following persons are members of our Scientific Advisory Board:</w:t>
      </w:r>
    </w:p>
    <w:p>
      <w:pPr>
        <w:spacing w:after="0" w:line="126" w:lineRule="exact"/>
        <w:rPr>
          <w:sz w:val="20"/>
          <w:szCs w:val="20"/>
          <w:color w:val="auto"/>
        </w:rPr>
      </w:pPr>
    </w:p>
    <w:p>
      <w:pPr>
        <w:ind w:firstLine="8"/>
        <w:spacing w:after="0" w:line="312" w:lineRule="auto"/>
        <w:tabs>
          <w:tab w:leader="none" w:pos="105" w:val="left"/>
        </w:tabs>
        <w:numPr>
          <w:ilvl w:val="0"/>
          <w:numId w:val="14"/>
        </w:numPr>
        <w:rPr>
          <w:rFonts w:ascii="Arial" w:cs="Arial" w:eastAsia="Arial" w:hAnsi="Arial"/>
          <w:sz w:val="16"/>
          <w:szCs w:val="16"/>
          <w:color w:val="auto"/>
        </w:rPr>
      </w:pPr>
      <w:r>
        <w:rPr>
          <w:rFonts w:ascii="Arial" w:cs="Arial" w:eastAsia="Arial" w:hAnsi="Arial"/>
          <w:sz w:val="16"/>
          <w:szCs w:val="16"/>
          <w:color w:val="auto"/>
        </w:rPr>
        <w:t>Irving L. Weissman, M.D., is the Karel and Avice Beekhuis Professor of Cancer Biology, Professor of Pathology and Professor of Developmental Biology at Stanford University, Stanford California. Dr. Weissman was a cofounder of SyStemix, Inc., and Chairman of its Scientific Advisory Board. He has served on the Scientific Advisory Boards of Amgen Inc., DNAX and T-Cell Sciences, Inc. Dr. Weissman is Chairman of the Scientific Advisory Board of StemCells.</w:t>
      </w:r>
    </w:p>
    <w:p>
      <w:pPr>
        <w:spacing w:after="0" w:line="119" w:lineRule="exact"/>
        <w:rPr>
          <w:rFonts w:ascii="Arial" w:cs="Arial" w:eastAsia="Arial" w:hAnsi="Arial"/>
          <w:sz w:val="16"/>
          <w:szCs w:val="16"/>
          <w:color w:val="auto"/>
        </w:rPr>
      </w:pPr>
    </w:p>
    <w:p>
      <w:pPr>
        <w:ind w:right="500" w:firstLine="8"/>
        <w:spacing w:after="0" w:line="277" w:lineRule="auto"/>
        <w:tabs>
          <w:tab w:leader="none" w:pos="105" w:val="left"/>
        </w:tabs>
        <w:numPr>
          <w:ilvl w:val="0"/>
          <w:numId w:val="14"/>
        </w:numPr>
        <w:rPr>
          <w:rFonts w:ascii="Arial" w:cs="Arial" w:eastAsia="Arial" w:hAnsi="Arial"/>
          <w:sz w:val="18"/>
          <w:szCs w:val="18"/>
          <w:color w:val="auto"/>
        </w:rPr>
      </w:pPr>
      <w:r>
        <w:rPr>
          <w:rFonts w:ascii="Arial" w:cs="Arial" w:eastAsia="Arial" w:hAnsi="Arial"/>
          <w:sz w:val="18"/>
          <w:szCs w:val="18"/>
          <w:color w:val="auto"/>
        </w:rPr>
        <w:t>David J. Anderson, Ph.D., is Professor of Biology, California Institute of Technology, Pasadena, California and Investigator, Howard Hughes Medical Institute.</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80" w:firstLine="8"/>
        <w:spacing w:after="0" w:line="277" w:lineRule="auto"/>
        <w:tabs>
          <w:tab w:leader="none" w:pos="105" w:val="left"/>
        </w:tabs>
        <w:numPr>
          <w:ilvl w:val="0"/>
          <w:numId w:val="15"/>
        </w:numPr>
        <w:rPr>
          <w:rFonts w:ascii="Arial" w:cs="Arial" w:eastAsia="Arial" w:hAnsi="Arial"/>
          <w:sz w:val="18"/>
          <w:szCs w:val="18"/>
          <w:color w:val="auto"/>
        </w:rPr>
      </w:pPr>
      <w:r>
        <w:rPr>
          <w:rFonts w:ascii="Arial" w:cs="Arial" w:eastAsia="Arial" w:hAnsi="Arial"/>
          <w:sz w:val="18"/>
          <w:szCs w:val="18"/>
          <w:color w:val="auto"/>
        </w:rPr>
        <w:t>Fred H. Gage, Ph.D., is Professor, Laboratory of Genetics, The Salk Institute for Biological Studies, La Jolla, California and Adjunct Professor, Department of Neurosciences, University of California, San Diego, California.</w:t>
      </w:r>
    </w:p>
    <w:p>
      <w:pPr>
        <w:spacing w:after="0" w:line="143" w:lineRule="exact"/>
        <w:rPr>
          <w:rFonts w:ascii="Arial" w:cs="Arial" w:eastAsia="Arial" w:hAnsi="Arial"/>
          <w:sz w:val="18"/>
          <w:szCs w:val="18"/>
          <w:color w:val="auto"/>
        </w:rPr>
      </w:pPr>
    </w:p>
    <w:p>
      <w:pPr>
        <w:ind w:left="120" w:hanging="112"/>
        <w:spacing w:after="0"/>
        <w:tabs>
          <w:tab w:leader="none" w:pos="1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Ben A. Barres, Ph.D., is Associate Professor of Neurobiology and of Developmental Biology, Stanford University, Stanford California.</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PROPERTIES</w:t>
      </w:r>
    </w:p>
    <w:p>
      <w:pPr>
        <w:spacing w:after="0" w:line="189"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We entered into a 5-year lease, as of February 1, 2001, for a 40,000 square foot facility, located in the Stanford Research Park in Palo Alto, California. This facility includes space for animals as well as laboratories, offices, and a Good Manufacturing Practices suite, signifying that the facility can be used to manufacture materials for clinical trials. The new facility will better enable us to achieve our goal of utilizing genetically unmodified human stem cells for the treatment of disorders of the nervous system, liver, and pancreas. We have space-sharing agreements for part of the animal facility not needed for our own use with Stanford University and with Celtrans, Inc.</w:t>
      </w:r>
    </w:p>
    <w:p>
      <w:pPr>
        <w:spacing w:after="0" w:line="161"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We continue to lease the following facilities in Lincoln, Rhode Island obtained in connection with our former encapsulated cell technology: our former research laboratory and corporate headquarters building which contains 65,000 square feet of wet labs, specialty research areas and administrative offices held on a lease agreement that goes through June 2013, as well as a 21,000 square-foot pilot manufacturing facility and a 3,000 square-foot cell processing facility financed by bonds issued by the Rhode Island Industrial Facilities Corporation. In 2001 we subleased the 3,000 square foot facility and effective in 2002 we have subleased the 21,000 square-foot facility. We have also subleased approximately one-third of the 65,000 square foot facility. We are actively seeking to sublease, assign or sell our remaining interests in these properties.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LEGAL PROCEEDINGS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194" w:lineRule="exact"/>
        <w:rPr>
          <w:sz w:val="20"/>
          <w:szCs w:val="20"/>
          <w:color w:val="auto"/>
        </w:rPr>
      </w:pPr>
    </w:p>
    <w:p>
      <w:pPr>
        <w:ind w:right="5140"/>
        <w:spacing w:after="0" w:line="454" w:lineRule="auto"/>
        <w:rPr>
          <w:sz w:val="20"/>
          <w:szCs w:val="20"/>
          <w:color w:val="auto"/>
        </w:rPr>
      </w:pPr>
      <w:r>
        <w:rPr>
          <w:rFonts w:ascii="Arial" w:cs="Arial" w:eastAsia="Arial" w:hAnsi="Arial"/>
          <w:sz w:val="18"/>
          <w:szCs w:val="18"/>
          <w:b w:val="1"/>
          <w:bCs w:val="1"/>
          <w:color w:val="auto"/>
        </w:rPr>
        <w:t xml:space="preserve">ITEM 4. SUBMISSION OF MATTERS TO A VOTE OF SECURITY HOLDERS </w:t>
      </w:r>
      <w:r>
        <w:rPr>
          <w:rFonts w:ascii="Arial" w:cs="Arial" w:eastAsia="Arial" w:hAnsi="Arial"/>
          <w:sz w:val="18"/>
          <w:szCs w:val="18"/>
          <w:color w:val="auto"/>
        </w:rPr>
        <w:t>None.</w:t>
      </w:r>
    </w:p>
    <w:p>
      <w:pPr>
        <w:jc w:val="center"/>
        <w:spacing w:after="0"/>
        <w:rPr>
          <w:sz w:val="20"/>
          <w:szCs w:val="20"/>
          <w:color w:val="auto"/>
        </w:rPr>
      </w:pPr>
      <w:r>
        <w:rPr>
          <w:rFonts w:ascii="Arial" w:cs="Arial" w:eastAsia="Arial" w:hAnsi="Arial"/>
          <w:sz w:val="18"/>
          <w:szCs w:val="18"/>
          <w:b w:val="1"/>
          <w:bCs w:val="1"/>
          <w:color w:val="auto"/>
        </w:rPr>
        <w:t>PART II</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MARKET FOR REGISTRANT’S COMMON EQUITY AND RELATED STOCKHOLDERS MATTERS</w:t>
      </w:r>
    </w:p>
    <w:p>
      <w:pPr>
        <w:spacing w:after="0" w:line="189" w:lineRule="exact"/>
        <w:rPr>
          <w:sz w:val="20"/>
          <w:szCs w:val="20"/>
          <w:color w:val="auto"/>
        </w:rPr>
      </w:pPr>
    </w:p>
    <w:p>
      <w:pPr>
        <w:ind w:right="160"/>
        <w:spacing w:after="0" w:line="308" w:lineRule="auto"/>
        <w:rPr>
          <w:sz w:val="20"/>
          <w:szCs w:val="20"/>
          <w:color w:val="auto"/>
        </w:rPr>
      </w:pPr>
      <w:r>
        <w:rPr>
          <w:rFonts w:ascii="Arial" w:cs="Arial" w:eastAsia="Arial" w:hAnsi="Arial"/>
          <w:sz w:val="17"/>
          <w:szCs w:val="17"/>
          <w:color w:val="auto"/>
        </w:rPr>
        <w:t>The common stock of StemCells is traded on the National Market System of NASDAQ under the Symbol STEM (Previously traded under the Symbol CTII until May 2000). The quarterly ranges of high and low bid prices for the last two fiscal years as reported by NASDAQ are shown below:</w:t>
      </w:r>
    </w:p>
    <w:p>
      <w:pPr>
        <w:spacing w:after="0" w:line="1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17" w:lineRule="exact"/>
        <w:rPr>
          <w:sz w:val="20"/>
          <w:szCs w:val="20"/>
          <w:color w:val="auto"/>
        </w:rPr>
      </w:pPr>
    </w:p>
    <w:p>
      <w:pPr>
        <w:ind w:left="2580"/>
        <w:spacing w:after="0"/>
        <w:tabs>
          <w:tab w:leader="none" w:pos="6520" w:val="left"/>
          <w:tab w:leader="none" w:pos="8080" w:val="left"/>
        </w:tabs>
        <w:rPr>
          <w:sz w:val="20"/>
          <w:szCs w:val="20"/>
          <w:color w:val="auto"/>
        </w:rPr>
      </w:pPr>
      <w:r>
        <w:rPr>
          <w:rFonts w:ascii="Arial" w:cs="Arial" w:eastAsia="Arial" w:hAnsi="Arial"/>
          <w:sz w:val="14"/>
          <w:szCs w:val="14"/>
          <w:b w:val="1"/>
          <w:bCs w:val="1"/>
          <w:color w:val="auto"/>
        </w:rPr>
        <w:t>2001</w:t>
      </w:r>
      <w:r>
        <w:rPr>
          <w:sz w:val="20"/>
          <w:szCs w:val="20"/>
          <w:color w:val="auto"/>
        </w:rPr>
        <w:tab/>
      </w:r>
      <w:r>
        <w:rPr>
          <w:rFonts w:ascii="Arial" w:cs="Arial" w:eastAsia="Arial" w:hAnsi="Arial"/>
          <w:sz w:val="14"/>
          <w:szCs w:val="14"/>
          <w:b w:val="1"/>
          <w:bCs w:val="1"/>
          <w:color w:val="auto"/>
        </w:rPr>
        <w:t>High</w:t>
      </w:r>
      <w:r>
        <w:rPr>
          <w:sz w:val="20"/>
          <w:szCs w:val="20"/>
          <w:color w:val="auto"/>
        </w:rPr>
        <w:tab/>
      </w:r>
      <w:r>
        <w:rPr>
          <w:rFonts w:ascii="Arial" w:cs="Arial" w:eastAsia="Arial" w:hAnsi="Arial"/>
          <w:sz w:val="13"/>
          <w:szCs w:val="13"/>
          <w:b w:val="1"/>
          <w:bCs w:val="1"/>
          <w:color w:val="auto"/>
        </w:rPr>
        <w:t>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1643380</wp:posOffset>
            </wp:positionH>
            <wp:positionV relativeFrom="paragraph">
              <wp:posOffset>57785</wp:posOffset>
            </wp:positionV>
            <wp:extent cx="397891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3978910" cy="8890"/>
                    </a:xfrm>
                    <a:prstGeom prst="rect">
                      <a:avLst/>
                    </a:prstGeom>
                    <a:noFill/>
                  </pic:spPr>
                </pic:pic>
              </a:graphicData>
            </a:graphic>
          </wp:anchor>
        </w:drawing>
      </w:r>
    </w:p>
    <w:p>
      <w:pPr>
        <w:spacing w:after="0" w:line="152" w:lineRule="exact"/>
        <w:rPr>
          <w:sz w:val="20"/>
          <w:szCs w:val="20"/>
          <w:color w:val="auto"/>
        </w:rPr>
      </w:pPr>
    </w:p>
    <w:tbl>
      <w:tblPr>
        <w:tblLayout w:type="fixed"/>
        <w:tblInd w:w="258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040" w:type="dxa"/>
            <w:vAlign w:val="bottom"/>
            <w:shd w:val="clear" w:color="auto" w:fill="EEEEEE"/>
          </w:tcPr>
          <w:p>
            <w:pPr>
              <w:spacing w:after="0"/>
              <w:rPr>
                <w:sz w:val="20"/>
                <w:szCs w:val="20"/>
                <w:color w:val="auto"/>
              </w:rPr>
            </w:pPr>
            <w:r>
              <w:rPr>
                <w:rFonts w:ascii="Arial" w:cs="Arial" w:eastAsia="Arial" w:hAnsi="Arial"/>
                <w:sz w:val="18"/>
                <w:szCs w:val="18"/>
                <w:color w:val="auto"/>
              </w:rPr>
              <w:t>First Quarter</w:t>
            </w:r>
          </w:p>
        </w:tc>
        <w:tc>
          <w:tcPr>
            <w:tcW w:w="1740" w:type="dxa"/>
            <w:vAlign w:val="bottom"/>
            <w:gridSpan w:val="2"/>
            <w:shd w:val="clear" w:color="auto" w:fill="EEEEEE"/>
          </w:tcPr>
          <w:p>
            <w:pPr>
              <w:jc w:val="center"/>
              <w:ind w:left="170"/>
              <w:spacing w:after="0"/>
              <w:rPr>
                <w:sz w:val="20"/>
                <w:szCs w:val="20"/>
                <w:color w:val="auto"/>
              </w:rPr>
            </w:pPr>
            <w:r>
              <w:rPr>
                <w:rFonts w:ascii="Arial" w:cs="Arial" w:eastAsia="Arial" w:hAnsi="Arial"/>
                <w:sz w:val="18"/>
                <w:szCs w:val="18"/>
                <w:color w:val="auto"/>
                <w:w w:val="88"/>
              </w:rPr>
              <w:t>$3.56</w:t>
            </w:r>
          </w:p>
        </w:tc>
        <w:tc>
          <w:tcPr>
            <w:tcW w:w="1480" w:type="dxa"/>
            <w:vAlign w:val="bottom"/>
            <w:gridSpan w:val="2"/>
            <w:shd w:val="clear" w:color="auto" w:fill="EEEEEE"/>
          </w:tcPr>
          <w:p>
            <w:pPr>
              <w:jc w:val="right"/>
              <w:ind w:right="408"/>
              <w:spacing w:after="0"/>
              <w:rPr>
                <w:sz w:val="20"/>
                <w:szCs w:val="20"/>
                <w:color w:val="auto"/>
              </w:rPr>
            </w:pPr>
            <w:r>
              <w:rPr>
                <w:rFonts w:ascii="Arial" w:cs="Arial" w:eastAsia="Arial" w:hAnsi="Arial"/>
                <w:sz w:val="18"/>
                <w:szCs w:val="18"/>
                <w:color w:val="auto"/>
              </w:rPr>
              <w:t>$1.75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40" w:type="dxa"/>
            <w:vAlign w:val="bottom"/>
          </w:tcPr>
          <w:p>
            <w:pPr>
              <w:spacing w:after="0"/>
              <w:rPr>
                <w:sz w:val="20"/>
                <w:szCs w:val="20"/>
                <w:color w:val="auto"/>
              </w:rPr>
            </w:pPr>
            <w:r>
              <w:rPr>
                <w:rFonts w:ascii="Arial" w:cs="Arial" w:eastAsia="Arial" w:hAnsi="Arial"/>
                <w:sz w:val="18"/>
                <w:szCs w:val="18"/>
                <w:color w:val="auto"/>
              </w:rPr>
              <w:t>Second Quarter</w:t>
            </w:r>
          </w:p>
        </w:tc>
        <w:tc>
          <w:tcPr>
            <w:tcW w:w="1740" w:type="dxa"/>
            <w:vAlign w:val="bottom"/>
            <w:gridSpan w:val="2"/>
          </w:tcPr>
          <w:p>
            <w:pPr>
              <w:jc w:val="center"/>
              <w:ind w:left="170"/>
              <w:spacing w:after="0"/>
              <w:rPr>
                <w:sz w:val="20"/>
                <w:szCs w:val="20"/>
                <w:color w:val="auto"/>
              </w:rPr>
            </w:pPr>
            <w:r>
              <w:rPr>
                <w:rFonts w:ascii="Arial" w:cs="Arial" w:eastAsia="Arial" w:hAnsi="Arial"/>
                <w:sz w:val="18"/>
                <w:szCs w:val="18"/>
                <w:color w:val="auto"/>
                <w:w w:val="88"/>
              </w:rPr>
              <w:t>$5.41</w:t>
            </w:r>
          </w:p>
        </w:tc>
        <w:tc>
          <w:tcPr>
            <w:tcW w:w="1480" w:type="dxa"/>
            <w:vAlign w:val="bottom"/>
            <w:gridSpan w:val="2"/>
          </w:tcPr>
          <w:p>
            <w:pPr>
              <w:jc w:val="right"/>
              <w:ind w:right="408"/>
              <w:spacing w:after="0"/>
              <w:rPr>
                <w:sz w:val="20"/>
                <w:szCs w:val="20"/>
                <w:color w:val="auto"/>
              </w:rPr>
            </w:pPr>
            <w:r>
              <w:rPr>
                <w:rFonts w:ascii="Arial" w:cs="Arial" w:eastAsia="Arial" w:hAnsi="Arial"/>
                <w:sz w:val="18"/>
                <w:szCs w:val="18"/>
                <w:color w:val="auto"/>
              </w:rPr>
              <w:t>$1.56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40" w:type="dxa"/>
            <w:vAlign w:val="bottom"/>
            <w:shd w:val="clear" w:color="auto" w:fill="EEEEEE"/>
          </w:tcPr>
          <w:p>
            <w:pPr>
              <w:spacing w:after="0"/>
              <w:rPr>
                <w:sz w:val="20"/>
                <w:szCs w:val="20"/>
                <w:color w:val="auto"/>
              </w:rPr>
            </w:pPr>
            <w:r>
              <w:rPr>
                <w:rFonts w:ascii="Arial" w:cs="Arial" w:eastAsia="Arial" w:hAnsi="Arial"/>
                <w:sz w:val="18"/>
                <w:szCs w:val="18"/>
                <w:color w:val="auto"/>
              </w:rPr>
              <w:t>Third Quarter</w:t>
            </w:r>
          </w:p>
        </w:tc>
        <w:tc>
          <w:tcPr>
            <w:tcW w:w="1740" w:type="dxa"/>
            <w:vAlign w:val="bottom"/>
            <w:gridSpan w:val="2"/>
            <w:shd w:val="clear" w:color="auto" w:fill="EEEEEE"/>
          </w:tcPr>
          <w:p>
            <w:pPr>
              <w:jc w:val="center"/>
              <w:ind w:left="170"/>
              <w:spacing w:after="0"/>
              <w:rPr>
                <w:sz w:val="20"/>
                <w:szCs w:val="20"/>
                <w:color w:val="auto"/>
              </w:rPr>
            </w:pPr>
            <w:r>
              <w:rPr>
                <w:rFonts w:ascii="Arial" w:cs="Arial" w:eastAsia="Arial" w:hAnsi="Arial"/>
                <w:sz w:val="18"/>
                <w:szCs w:val="18"/>
                <w:color w:val="auto"/>
                <w:w w:val="88"/>
              </w:rPr>
              <w:t>$7.00</w:t>
            </w:r>
          </w:p>
        </w:tc>
        <w:tc>
          <w:tcPr>
            <w:tcW w:w="1480" w:type="dxa"/>
            <w:vAlign w:val="bottom"/>
            <w:gridSpan w:val="2"/>
            <w:shd w:val="clear" w:color="auto" w:fill="EEEEEE"/>
          </w:tcPr>
          <w:p>
            <w:pPr>
              <w:jc w:val="right"/>
              <w:ind w:right="408"/>
              <w:spacing w:after="0"/>
              <w:rPr>
                <w:sz w:val="20"/>
                <w:szCs w:val="20"/>
                <w:color w:val="auto"/>
              </w:rPr>
            </w:pPr>
            <w:r>
              <w:rPr>
                <w:rFonts w:ascii="Arial" w:cs="Arial" w:eastAsia="Arial" w:hAnsi="Arial"/>
                <w:sz w:val="18"/>
                <w:szCs w:val="18"/>
                <w:color w:val="auto"/>
              </w:rPr>
              <w:t>$1.94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040" w:type="dxa"/>
            <w:vAlign w:val="bottom"/>
          </w:tcPr>
          <w:p>
            <w:pPr>
              <w:spacing w:after="0"/>
              <w:rPr>
                <w:sz w:val="20"/>
                <w:szCs w:val="20"/>
                <w:color w:val="auto"/>
              </w:rPr>
            </w:pPr>
            <w:r>
              <w:rPr>
                <w:rFonts w:ascii="Arial" w:cs="Arial" w:eastAsia="Arial" w:hAnsi="Arial"/>
                <w:sz w:val="18"/>
                <w:szCs w:val="18"/>
                <w:color w:val="auto"/>
              </w:rPr>
              <w:t>Fourth Quarter</w:t>
            </w:r>
          </w:p>
        </w:tc>
        <w:tc>
          <w:tcPr>
            <w:tcW w:w="1740" w:type="dxa"/>
            <w:vAlign w:val="bottom"/>
            <w:gridSpan w:val="2"/>
          </w:tcPr>
          <w:p>
            <w:pPr>
              <w:jc w:val="center"/>
              <w:ind w:left="170"/>
              <w:spacing w:after="0"/>
              <w:rPr>
                <w:sz w:val="20"/>
                <w:szCs w:val="20"/>
                <w:color w:val="auto"/>
              </w:rPr>
            </w:pPr>
            <w:r>
              <w:rPr>
                <w:rFonts w:ascii="Arial" w:cs="Arial" w:eastAsia="Arial" w:hAnsi="Arial"/>
                <w:sz w:val="18"/>
                <w:szCs w:val="18"/>
                <w:color w:val="auto"/>
                <w:w w:val="88"/>
              </w:rPr>
              <w:t>$4.15</w:t>
            </w:r>
          </w:p>
        </w:tc>
        <w:tc>
          <w:tcPr>
            <w:tcW w:w="1480" w:type="dxa"/>
            <w:vAlign w:val="bottom"/>
            <w:gridSpan w:val="2"/>
          </w:tcPr>
          <w:p>
            <w:pPr>
              <w:jc w:val="right"/>
              <w:ind w:right="408"/>
              <w:spacing w:after="0"/>
              <w:rPr>
                <w:sz w:val="20"/>
                <w:szCs w:val="20"/>
                <w:color w:val="auto"/>
              </w:rPr>
            </w:pPr>
            <w:r>
              <w:rPr>
                <w:rFonts w:ascii="Arial" w:cs="Arial" w:eastAsia="Arial" w:hAnsi="Arial"/>
                <w:sz w:val="18"/>
                <w:szCs w:val="18"/>
                <w:color w:val="auto"/>
              </w:rPr>
              <w:t>$ 2.07</w:t>
            </w:r>
          </w:p>
        </w:tc>
        <w:tc>
          <w:tcPr>
            <w:tcW w:w="0" w:type="dxa"/>
            <w:vAlign w:val="bottom"/>
          </w:tcPr>
          <w:p>
            <w:pPr>
              <w:spacing w:after="0"/>
              <w:rPr>
                <w:sz w:val="1"/>
                <w:szCs w:val="1"/>
                <w:color w:val="auto"/>
              </w:rPr>
            </w:pPr>
          </w:p>
        </w:tc>
      </w:tr>
      <w:tr>
        <w:trPr>
          <w:trHeight w:val="365"/>
        </w:trPr>
        <w:tc>
          <w:tcPr>
            <w:tcW w:w="3060" w:type="dxa"/>
            <w:vAlign w:val="bottom"/>
            <w:gridSpan w:val="2"/>
          </w:tcPr>
          <w:p>
            <w:pPr>
              <w:spacing w:after="0"/>
              <w:rPr>
                <w:sz w:val="20"/>
                <w:szCs w:val="20"/>
                <w:color w:val="auto"/>
              </w:rPr>
            </w:pPr>
            <w:r>
              <w:rPr>
                <w:rFonts w:ascii="Arial" w:cs="Arial" w:eastAsia="Arial" w:hAnsi="Arial"/>
                <w:sz w:val="14"/>
                <w:szCs w:val="14"/>
                <w:b w:val="1"/>
                <w:bCs w:val="1"/>
                <w:color w:val="auto"/>
              </w:rPr>
              <w:t>2000</w:t>
            </w:r>
          </w:p>
        </w:tc>
        <w:tc>
          <w:tcPr>
            <w:tcW w:w="280" w:type="dxa"/>
            <w:vAlign w:val="bottom"/>
          </w:tcPr>
          <w:p>
            <w:pPr>
              <w:spacing w:after="0"/>
              <w:rPr>
                <w:sz w:val="24"/>
                <w:szCs w:val="24"/>
                <w:color w:val="auto"/>
              </w:rPr>
            </w:pPr>
          </w:p>
        </w:tc>
        <w:tc>
          <w:tcPr>
            <w:tcW w:w="1460" w:type="dxa"/>
            <w:vAlign w:val="bottom"/>
          </w:tcPr>
          <w:p>
            <w:pPr>
              <w:jc w:val="center"/>
              <w:spacing w:after="0"/>
              <w:rPr>
                <w:sz w:val="20"/>
                <w:szCs w:val="20"/>
                <w:color w:val="auto"/>
              </w:rPr>
            </w:pPr>
            <w:r>
              <w:rPr>
                <w:rFonts w:ascii="Arial" w:cs="Arial" w:eastAsia="Arial" w:hAnsi="Arial"/>
                <w:sz w:val="14"/>
                <w:szCs w:val="14"/>
                <w:b w:val="1"/>
                <w:bCs w:val="1"/>
                <w:color w:val="auto"/>
                <w:w w:val="96"/>
              </w:rPr>
              <w:t>High</w:t>
            </w:r>
          </w:p>
        </w:tc>
        <w:tc>
          <w:tcPr>
            <w:tcW w:w="280" w:type="dxa"/>
            <w:vAlign w:val="bottom"/>
          </w:tcPr>
          <w:p>
            <w:pPr>
              <w:spacing w:after="0"/>
              <w:rPr>
                <w:sz w:val="24"/>
                <w:szCs w:val="24"/>
                <w:color w:val="auto"/>
              </w:rPr>
            </w:pPr>
          </w:p>
        </w:tc>
        <w:tc>
          <w:tcPr>
            <w:tcW w:w="1200" w:type="dxa"/>
            <w:vAlign w:val="bottom"/>
          </w:tcPr>
          <w:p>
            <w:pPr>
              <w:jc w:val="right"/>
              <w:ind w:right="408"/>
              <w:spacing w:after="0"/>
              <w:rPr>
                <w:sz w:val="20"/>
                <w:szCs w:val="20"/>
                <w:color w:val="auto"/>
              </w:rPr>
            </w:pPr>
            <w:r>
              <w:rPr>
                <w:rFonts w:ascii="Arial" w:cs="Arial" w:eastAsia="Arial" w:hAnsi="Arial"/>
                <w:sz w:val="14"/>
                <w:szCs w:val="14"/>
                <w:b w:val="1"/>
                <w:bCs w:val="1"/>
                <w:color w:val="auto"/>
              </w:rPr>
              <w:t>Low</w:t>
            </w: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3040" w:type="dxa"/>
            <w:vAlign w:val="bottom"/>
            <w:tcBorders>
              <w:bottom w:val="single" w:sz="8" w:color="808080"/>
            </w:tcBorders>
          </w:tcPr>
          <w:p>
            <w:pPr>
              <w:spacing w:after="0"/>
              <w:rPr>
                <w:sz w:val="5"/>
                <w:szCs w:val="5"/>
                <w:color w:val="auto"/>
              </w:rPr>
            </w:pPr>
          </w:p>
        </w:tc>
        <w:tc>
          <w:tcPr>
            <w:tcW w:w="280" w:type="dxa"/>
            <w:vAlign w:val="bottom"/>
          </w:tcPr>
          <w:p>
            <w:pPr>
              <w:spacing w:after="0"/>
              <w:rPr>
                <w:sz w:val="5"/>
                <w:szCs w:val="5"/>
                <w:color w:val="auto"/>
              </w:rPr>
            </w:pPr>
          </w:p>
        </w:tc>
        <w:tc>
          <w:tcPr>
            <w:tcW w:w="1460" w:type="dxa"/>
            <w:vAlign w:val="bottom"/>
            <w:tcBorders>
              <w:bottom w:val="single" w:sz="8" w:color="808080"/>
            </w:tcBorders>
          </w:tcPr>
          <w:p>
            <w:pPr>
              <w:spacing w:after="0"/>
              <w:rPr>
                <w:sz w:val="5"/>
                <w:szCs w:val="5"/>
                <w:color w:val="auto"/>
              </w:rPr>
            </w:pPr>
          </w:p>
        </w:tc>
        <w:tc>
          <w:tcPr>
            <w:tcW w:w="280" w:type="dxa"/>
            <w:vAlign w:val="bottom"/>
          </w:tcPr>
          <w:p>
            <w:pPr>
              <w:spacing w:after="0"/>
              <w:rPr>
                <w:sz w:val="5"/>
                <w:szCs w:val="5"/>
                <w:color w:val="auto"/>
              </w:rPr>
            </w:pPr>
          </w:p>
        </w:tc>
        <w:tc>
          <w:tcPr>
            <w:tcW w:w="1200" w:type="dxa"/>
            <w:vAlign w:val="bottom"/>
            <w:tcBorders>
              <w:bottom w:val="single" w:sz="8" w:color="808080"/>
            </w:tcBorders>
          </w:tcPr>
          <w:p>
            <w:pPr>
              <w:spacing w:after="0"/>
              <w:rPr>
                <w:sz w:val="5"/>
                <w:szCs w:val="5"/>
                <w:color w:val="auto"/>
              </w:rPr>
            </w:pPr>
          </w:p>
        </w:tc>
        <w:tc>
          <w:tcPr>
            <w:tcW w:w="0" w:type="dxa"/>
            <w:vAlign w:val="bottom"/>
          </w:tcPr>
          <w:p>
            <w:pPr>
              <w:spacing w:after="0"/>
              <w:rPr>
                <w:sz w:val="1"/>
                <w:szCs w:val="1"/>
                <w:color w:val="auto"/>
              </w:rPr>
            </w:pPr>
          </w:p>
        </w:tc>
      </w:tr>
      <w:tr>
        <w:trPr>
          <w:trHeight w:val="61"/>
        </w:trPr>
        <w:tc>
          <w:tcPr>
            <w:tcW w:w="20" w:type="dxa"/>
            <w:vAlign w:val="bottom"/>
            <w:vMerge w:val="restart"/>
          </w:tcPr>
          <w:p>
            <w:pPr>
              <w:spacing w:after="0"/>
              <w:rPr>
                <w:sz w:val="5"/>
                <w:szCs w:val="5"/>
                <w:color w:val="auto"/>
              </w:rPr>
            </w:pPr>
          </w:p>
        </w:tc>
        <w:tc>
          <w:tcPr>
            <w:tcW w:w="3040" w:type="dxa"/>
            <w:vAlign w:val="bottom"/>
          </w:tcPr>
          <w:p>
            <w:pPr>
              <w:spacing w:after="0"/>
              <w:rPr>
                <w:sz w:val="5"/>
                <w:szCs w:val="5"/>
                <w:color w:val="auto"/>
              </w:rPr>
            </w:pPr>
          </w:p>
        </w:tc>
        <w:tc>
          <w:tcPr>
            <w:tcW w:w="280" w:type="dxa"/>
            <w:vAlign w:val="bottom"/>
          </w:tcPr>
          <w:p>
            <w:pPr>
              <w:spacing w:after="0"/>
              <w:rPr>
                <w:sz w:val="5"/>
                <w:szCs w:val="5"/>
                <w:color w:val="auto"/>
              </w:rPr>
            </w:pPr>
          </w:p>
        </w:tc>
        <w:tc>
          <w:tcPr>
            <w:tcW w:w="146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040" w:type="dxa"/>
            <w:vAlign w:val="bottom"/>
            <w:shd w:val="clear" w:color="auto" w:fill="EEEEEE"/>
          </w:tcPr>
          <w:p>
            <w:pPr>
              <w:spacing w:after="0"/>
              <w:rPr>
                <w:sz w:val="20"/>
                <w:szCs w:val="20"/>
                <w:color w:val="auto"/>
              </w:rPr>
            </w:pPr>
            <w:r>
              <w:rPr>
                <w:rFonts w:ascii="Arial" w:cs="Arial" w:eastAsia="Arial" w:hAnsi="Arial"/>
                <w:sz w:val="18"/>
                <w:szCs w:val="18"/>
                <w:color w:val="auto"/>
              </w:rPr>
              <w:t>First Quarter</w:t>
            </w:r>
          </w:p>
        </w:tc>
        <w:tc>
          <w:tcPr>
            <w:tcW w:w="1740" w:type="dxa"/>
            <w:vAlign w:val="bottom"/>
            <w:gridSpan w:val="2"/>
            <w:shd w:val="clear" w:color="auto" w:fill="EEEEEE"/>
          </w:tcPr>
          <w:p>
            <w:pPr>
              <w:jc w:val="right"/>
              <w:ind w:right="488"/>
              <w:spacing w:after="0"/>
              <w:rPr>
                <w:sz w:val="20"/>
                <w:szCs w:val="20"/>
                <w:color w:val="auto"/>
              </w:rPr>
            </w:pPr>
            <w:r>
              <w:rPr>
                <w:rFonts w:ascii="Arial" w:cs="Arial" w:eastAsia="Arial" w:hAnsi="Arial"/>
                <w:sz w:val="18"/>
                <w:szCs w:val="18"/>
                <w:color w:val="auto"/>
              </w:rPr>
              <w:t>$20.00</w:t>
            </w:r>
          </w:p>
        </w:tc>
        <w:tc>
          <w:tcPr>
            <w:tcW w:w="1480" w:type="dxa"/>
            <w:vAlign w:val="bottom"/>
            <w:gridSpan w:val="2"/>
            <w:shd w:val="clear" w:color="auto" w:fill="EEEEEE"/>
          </w:tcPr>
          <w:p>
            <w:pPr>
              <w:jc w:val="right"/>
              <w:ind w:right="408"/>
              <w:spacing w:after="0"/>
              <w:rPr>
                <w:sz w:val="20"/>
                <w:szCs w:val="20"/>
                <w:color w:val="auto"/>
              </w:rPr>
            </w:pPr>
            <w:r>
              <w:rPr>
                <w:rFonts w:ascii="Arial" w:cs="Arial" w:eastAsia="Arial" w:hAnsi="Arial"/>
                <w:sz w:val="18"/>
                <w:szCs w:val="18"/>
                <w:color w:val="auto"/>
              </w:rPr>
              <w:t>$1.38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40" w:type="dxa"/>
            <w:vAlign w:val="bottom"/>
          </w:tcPr>
          <w:p>
            <w:pPr>
              <w:spacing w:after="0"/>
              <w:rPr>
                <w:sz w:val="20"/>
                <w:szCs w:val="20"/>
                <w:color w:val="auto"/>
              </w:rPr>
            </w:pPr>
            <w:r>
              <w:rPr>
                <w:rFonts w:ascii="Arial" w:cs="Arial" w:eastAsia="Arial" w:hAnsi="Arial"/>
                <w:sz w:val="18"/>
                <w:szCs w:val="18"/>
                <w:color w:val="auto"/>
              </w:rPr>
              <w:t>Second Quarter</w:t>
            </w:r>
          </w:p>
        </w:tc>
        <w:tc>
          <w:tcPr>
            <w:tcW w:w="1740" w:type="dxa"/>
            <w:vAlign w:val="bottom"/>
            <w:gridSpan w:val="2"/>
          </w:tcPr>
          <w:p>
            <w:pPr>
              <w:jc w:val="right"/>
              <w:ind w:right="488"/>
              <w:spacing w:after="0"/>
              <w:rPr>
                <w:sz w:val="20"/>
                <w:szCs w:val="20"/>
                <w:color w:val="auto"/>
              </w:rPr>
            </w:pPr>
            <w:r>
              <w:rPr>
                <w:rFonts w:ascii="Arial" w:cs="Arial" w:eastAsia="Arial" w:hAnsi="Arial"/>
                <w:sz w:val="18"/>
                <w:szCs w:val="18"/>
                <w:color w:val="auto"/>
              </w:rPr>
              <w:t>$ 8.06</w:t>
            </w:r>
          </w:p>
        </w:tc>
        <w:tc>
          <w:tcPr>
            <w:tcW w:w="1480" w:type="dxa"/>
            <w:vAlign w:val="bottom"/>
            <w:gridSpan w:val="2"/>
          </w:tcPr>
          <w:p>
            <w:pPr>
              <w:jc w:val="right"/>
              <w:ind w:right="408"/>
              <w:spacing w:after="0"/>
              <w:rPr>
                <w:sz w:val="20"/>
                <w:szCs w:val="20"/>
                <w:color w:val="auto"/>
              </w:rPr>
            </w:pPr>
            <w:r>
              <w:rPr>
                <w:rFonts w:ascii="Arial" w:cs="Arial" w:eastAsia="Arial" w:hAnsi="Arial"/>
                <w:sz w:val="18"/>
                <w:szCs w:val="18"/>
                <w:color w:val="auto"/>
              </w:rPr>
              <w:t>$2.00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40" w:type="dxa"/>
            <w:vAlign w:val="bottom"/>
            <w:shd w:val="clear" w:color="auto" w:fill="EEEEEE"/>
          </w:tcPr>
          <w:p>
            <w:pPr>
              <w:spacing w:after="0"/>
              <w:rPr>
                <w:sz w:val="20"/>
                <w:szCs w:val="20"/>
                <w:color w:val="auto"/>
              </w:rPr>
            </w:pPr>
            <w:r>
              <w:rPr>
                <w:rFonts w:ascii="Arial" w:cs="Arial" w:eastAsia="Arial" w:hAnsi="Arial"/>
                <w:sz w:val="18"/>
                <w:szCs w:val="18"/>
                <w:color w:val="auto"/>
              </w:rPr>
              <w:t>Third Quarter</w:t>
            </w:r>
          </w:p>
        </w:tc>
        <w:tc>
          <w:tcPr>
            <w:tcW w:w="1740" w:type="dxa"/>
            <w:vAlign w:val="bottom"/>
            <w:gridSpan w:val="2"/>
            <w:shd w:val="clear" w:color="auto" w:fill="EEEEEE"/>
          </w:tcPr>
          <w:p>
            <w:pPr>
              <w:jc w:val="right"/>
              <w:ind w:right="488"/>
              <w:spacing w:after="0"/>
              <w:rPr>
                <w:sz w:val="20"/>
                <w:szCs w:val="20"/>
                <w:color w:val="auto"/>
              </w:rPr>
            </w:pPr>
            <w:r>
              <w:rPr>
                <w:rFonts w:ascii="Arial" w:cs="Arial" w:eastAsia="Arial" w:hAnsi="Arial"/>
                <w:sz w:val="18"/>
                <w:szCs w:val="18"/>
                <w:color w:val="auto"/>
              </w:rPr>
              <w:t>$11.67</w:t>
            </w:r>
          </w:p>
        </w:tc>
        <w:tc>
          <w:tcPr>
            <w:tcW w:w="1480" w:type="dxa"/>
            <w:vAlign w:val="bottom"/>
            <w:gridSpan w:val="2"/>
            <w:shd w:val="clear" w:color="auto" w:fill="EEEEEE"/>
          </w:tcPr>
          <w:p>
            <w:pPr>
              <w:jc w:val="right"/>
              <w:ind w:right="408"/>
              <w:spacing w:after="0"/>
              <w:rPr>
                <w:sz w:val="20"/>
                <w:szCs w:val="20"/>
                <w:color w:val="auto"/>
              </w:rPr>
            </w:pPr>
            <w:r>
              <w:rPr>
                <w:rFonts w:ascii="Arial" w:cs="Arial" w:eastAsia="Arial" w:hAnsi="Arial"/>
                <w:sz w:val="18"/>
                <w:szCs w:val="18"/>
                <w:color w:val="auto"/>
              </w:rPr>
              <w:t>$3.53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040" w:type="dxa"/>
            <w:vAlign w:val="bottom"/>
          </w:tcPr>
          <w:p>
            <w:pPr>
              <w:spacing w:after="0"/>
              <w:rPr>
                <w:sz w:val="20"/>
                <w:szCs w:val="20"/>
                <w:color w:val="auto"/>
              </w:rPr>
            </w:pPr>
            <w:r>
              <w:rPr>
                <w:rFonts w:ascii="Arial" w:cs="Arial" w:eastAsia="Arial" w:hAnsi="Arial"/>
                <w:sz w:val="18"/>
                <w:szCs w:val="18"/>
                <w:color w:val="auto"/>
              </w:rPr>
              <w:t>Fourth Quarter</w:t>
            </w:r>
          </w:p>
        </w:tc>
        <w:tc>
          <w:tcPr>
            <w:tcW w:w="1740" w:type="dxa"/>
            <w:vAlign w:val="bottom"/>
            <w:gridSpan w:val="2"/>
          </w:tcPr>
          <w:p>
            <w:pPr>
              <w:jc w:val="right"/>
              <w:ind w:right="488"/>
              <w:spacing w:after="0"/>
              <w:rPr>
                <w:sz w:val="20"/>
                <w:szCs w:val="20"/>
                <w:color w:val="auto"/>
              </w:rPr>
            </w:pPr>
            <w:r>
              <w:rPr>
                <w:rFonts w:ascii="Arial" w:cs="Arial" w:eastAsia="Arial" w:hAnsi="Arial"/>
                <w:sz w:val="18"/>
                <w:szCs w:val="18"/>
                <w:color w:val="auto"/>
              </w:rPr>
              <w:t>$ 6.75</w:t>
            </w:r>
          </w:p>
        </w:tc>
        <w:tc>
          <w:tcPr>
            <w:tcW w:w="1480" w:type="dxa"/>
            <w:vAlign w:val="bottom"/>
            <w:gridSpan w:val="2"/>
          </w:tcPr>
          <w:p>
            <w:pPr>
              <w:jc w:val="right"/>
              <w:ind w:right="408"/>
              <w:spacing w:after="0"/>
              <w:rPr>
                <w:sz w:val="20"/>
                <w:szCs w:val="20"/>
                <w:color w:val="auto"/>
              </w:rPr>
            </w:pPr>
            <w:r>
              <w:rPr>
                <w:rFonts w:ascii="Arial" w:cs="Arial" w:eastAsia="Arial" w:hAnsi="Arial"/>
                <w:sz w:val="18"/>
                <w:szCs w:val="18"/>
                <w:color w:val="auto"/>
              </w:rPr>
              <w:t>$2.25</w:t>
            </w:r>
          </w:p>
        </w:tc>
        <w:tc>
          <w:tcPr>
            <w:tcW w:w="0" w:type="dxa"/>
            <w:vAlign w:val="bottom"/>
          </w:tcPr>
          <w:p>
            <w:pPr>
              <w:spacing w:after="0"/>
              <w:rPr>
                <w:sz w:val="1"/>
                <w:szCs w:val="1"/>
                <w:color w:val="auto"/>
              </w:rPr>
            </w:pPr>
          </w:p>
        </w:tc>
      </w:tr>
    </w:tbl>
    <w:p>
      <w:pPr>
        <w:spacing w:after="0" w:line="160" w:lineRule="exact"/>
        <w:rPr>
          <w:sz w:val="20"/>
          <w:szCs w:val="20"/>
          <w:color w:val="auto"/>
        </w:rPr>
      </w:pPr>
    </w:p>
    <w:p>
      <w:pPr>
        <w:spacing w:after="0"/>
        <w:rPr>
          <w:sz w:val="20"/>
          <w:szCs w:val="20"/>
          <w:color w:val="auto"/>
        </w:rPr>
      </w:pPr>
      <w:r>
        <w:rPr>
          <w:rFonts w:ascii="Arial" w:cs="Arial" w:eastAsia="Arial" w:hAnsi="Arial"/>
          <w:sz w:val="18"/>
          <w:szCs w:val="18"/>
          <w:color w:val="auto"/>
        </w:rPr>
        <w:t>No cash dividends have been declared on the Company common stock since the Company’s inception.</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As of February 25th, 2001, there were approximately 362 holders of record of the common stock.</w:t>
      </w:r>
    </w:p>
    <w:p>
      <w:pPr>
        <w:spacing w:after="0" w:line="185"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On December 4, 2001, we issued 5,000 shares of 3% Cumulative Convertible Preferred Stock to Riverview Group, L.L.C., a wholly owned subsidiary of Millennium Partners, L.P. This preferred stock is convertible into shares of our common stock at a conversion price of $2.00 per share of common stock; there is a mandatory redemption provision under which any preferred stock outstanding on December 4, 2003, shall be redeemed on that date. The conversion price may be below the trading market price of the stock at the time of conversion. Also on December 4, 2001, in connection with the preferred stock agreement, we issued to Riverview Group a warrant to purchase 350,877 shares of our common stock at a price of $3.42 per share. The warrant expires on December 4, 2005. Riverview Group paid $5,000,000 for the preferred stock and warrant. We also issued to Cantor Fitzgerald &amp; Co., our financial advisor in connection with the transaction, a warrant for 146,199 shares exercisable at $3.42 per share. These transactions were exempt from registration under the Securities Act of 1933 pursuant to Regulation D thereunder.</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SELECTED FINANCIAL DATA</w:t>
      </w:r>
    </w:p>
    <w:p>
      <w:pPr>
        <w:spacing w:after="0" w:line="189" w:lineRule="exact"/>
        <w:rPr>
          <w:sz w:val="20"/>
          <w:szCs w:val="20"/>
          <w:color w:val="auto"/>
        </w:rPr>
      </w:pPr>
    </w:p>
    <w:p>
      <w:pPr>
        <w:ind w:right="660"/>
        <w:spacing w:after="0" w:line="277" w:lineRule="auto"/>
        <w:rPr>
          <w:sz w:val="20"/>
          <w:szCs w:val="20"/>
          <w:color w:val="auto"/>
        </w:rPr>
      </w:pPr>
      <w:r>
        <w:rPr>
          <w:rFonts w:ascii="Arial" w:cs="Arial" w:eastAsia="Arial" w:hAnsi="Arial"/>
          <w:sz w:val="18"/>
          <w:szCs w:val="18"/>
          <w:color w:val="auto"/>
        </w:rPr>
        <w:t>The following selected historical information has been derived from the audited financial statements of the Company. The financial information as of December 2001 and 2000 and for each of</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the three years in the period ended December 31, 2001 are derived from audited financial statements included elsewhere in this Form 10-K/A.</w:t>
      </w:r>
    </w:p>
    <w:p>
      <w:pPr>
        <w:spacing w:after="0" w:line="200" w:lineRule="exact"/>
        <w:rPr>
          <w:sz w:val="20"/>
          <w:szCs w:val="20"/>
          <w:color w:val="auto"/>
        </w:rPr>
      </w:pP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80" w:type="dxa"/>
            <w:vAlign w:val="bottom"/>
          </w:tcPr>
          <w:p>
            <w:pPr>
              <w:spacing w:after="0"/>
              <w:rPr>
                <w:sz w:val="16"/>
                <w:szCs w:val="16"/>
                <w:color w:val="auto"/>
              </w:rPr>
            </w:pPr>
          </w:p>
        </w:tc>
        <w:tc>
          <w:tcPr>
            <w:tcW w:w="46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580" w:type="dxa"/>
            <w:vAlign w:val="bottom"/>
            <w:gridSpan w:val="4"/>
          </w:tcPr>
          <w:p>
            <w:pPr>
              <w:jc w:val="right"/>
              <w:ind w:right="690"/>
              <w:spacing w:after="0"/>
              <w:rPr>
                <w:sz w:val="20"/>
                <w:szCs w:val="20"/>
                <w:color w:val="auto"/>
              </w:rPr>
            </w:pPr>
            <w:r>
              <w:rPr>
                <w:rFonts w:ascii="Arial" w:cs="Arial" w:eastAsia="Arial" w:hAnsi="Arial"/>
                <w:sz w:val="14"/>
                <w:szCs w:val="14"/>
                <w:b w:val="1"/>
                <w:bCs w:val="1"/>
                <w:color w:val="auto"/>
              </w:rPr>
              <w:t>Year ended December 31,</w:t>
            </w:r>
          </w:p>
        </w:tc>
        <w:tc>
          <w:tcPr>
            <w:tcW w:w="2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560" w:type="dxa"/>
            <w:vAlign w:val="bottom"/>
          </w:tcPr>
          <w:p>
            <w:pPr>
              <w:spacing w:after="0"/>
              <w:rPr>
                <w:sz w:val="16"/>
                <w:szCs w:val="16"/>
                <w:color w:val="auto"/>
              </w:rPr>
            </w:pPr>
          </w:p>
        </w:tc>
      </w:tr>
      <w:tr>
        <w:trPr>
          <w:trHeight w:val="53"/>
        </w:trPr>
        <w:tc>
          <w:tcPr>
            <w:tcW w:w="580" w:type="dxa"/>
            <w:vAlign w:val="bottom"/>
          </w:tcPr>
          <w:p>
            <w:pPr>
              <w:spacing w:after="0"/>
              <w:rPr>
                <w:sz w:val="4"/>
                <w:szCs w:val="4"/>
                <w:color w:val="auto"/>
              </w:rPr>
            </w:pPr>
          </w:p>
        </w:tc>
        <w:tc>
          <w:tcPr>
            <w:tcW w:w="4600" w:type="dxa"/>
            <w:vAlign w:val="bottom"/>
          </w:tcPr>
          <w:p>
            <w:pPr>
              <w:spacing w:after="0"/>
              <w:rPr>
                <w:sz w:val="4"/>
                <w:szCs w:val="4"/>
                <w:color w:val="auto"/>
              </w:rPr>
            </w:pPr>
          </w:p>
        </w:tc>
        <w:tc>
          <w:tcPr>
            <w:tcW w:w="180" w:type="dxa"/>
            <w:vAlign w:val="bottom"/>
            <w:tcBorders>
              <w:bottom w:val="single" w:sz="8" w:color="808080"/>
            </w:tcBorders>
          </w:tcPr>
          <w:p>
            <w:pPr>
              <w:spacing w:after="0"/>
              <w:rPr>
                <w:sz w:val="4"/>
                <w:szCs w:val="4"/>
                <w:color w:val="auto"/>
              </w:rPr>
            </w:pPr>
          </w:p>
        </w:tc>
        <w:tc>
          <w:tcPr>
            <w:tcW w:w="280" w:type="dxa"/>
            <w:vAlign w:val="bottom"/>
            <w:tcBorders>
              <w:bottom w:val="single" w:sz="8" w:color="808080"/>
            </w:tcBorders>
          </w:tcPr>
          <w:p>
            <w:pPr>
              <w:spacing w:after="0"/>
              <w:rPr>
                <w:sz w:val="4"/>
                <w:szCs w:val="4"/>
                <w:color w:val="auto"/>
              </w:rPr>
            </w:pPr>
          </w:p>
        </w:tc>
        <w:tc>
          <w:tcPr>
            <w:tcW w:w="280" w:type="dxa"/>
            <w:vAlign w:val="bottom"/>
            <w:tcBorders>
              <w:bottom w:val="single" w:sz="8" w:color="808080"/>
            </w:tcBorders>
          </w:tcPr>
          <w:p>
            <w:pPr>
              <w:spacing w:after="0"/>
              <w:rPr>
                <w:sz w:val="4"/>
                <w:szCs w:val="4"/>
                <w:color w:val="auto"/>
              </w:rPr>
            </w:pPr>
          </w:p>
        </w:tc>
        <w:tc>
          <w:tcPr>
            <w:tcW w:w="280" w:type="dxa"/>
            <w:vAlign w:val="bottom"/>
            <w:tcBorders>
              <w:bottom w:val="single" w:sz="8" w:color="808080"/>
            </w:tcBorders>
          </w:tcPr>
          <w:p>
            <w:pPr>
              <w:spacing w:after="0"/>
              <w:rPr>
                <w:sz w:val="4"/>
                <w:szCs w:val="4"/>
                <w:color w:val="auto"/>
              </w:rPr>
            </w:pPr>
          </w:p>
        </w:tc>
        <w:tc>
          <w:tcPr>
            <w:tcW w:w="800" w:type="dxa"/>
            <w:vAlign w:val="bottom"/>
            <w:tcBorders>
              <w:bottom w:val="single" w:sz="8" w:color="808080"/>
            </w:tcBorders>
          </w:tcPr>
          <w:p>
            <w:pPr>
              <w:spacing w:after="0"/>
              <w:rPr>
                <w:sz w:val="4"/>
                <w:szCs w:val="4"/>
                <w:color w:val="auto"/>
              </w:rPr>
            </w:pPr>
          </w:p>
        </w:tc>
        <w:tc>
          <w:tcPr>
            <w:tcW w:w="280" w:type="dxa"/>
            <w:vAlign w:val="bottom"/>
            <w:tcBorders>
              <w:bottom w:val="single" w:sz="8" w:color="808080"/>
            </w:tcBorders>
          </w:tcPr>
          <w:p>
            <w:pPr>
              <w:spacing w:after="0"/>
              <w:rPr>
                <w:sz w:val="4"/>
                <w:szCs w:val="4"/>
                <w:color w:val="auto"/>
              </w:rPr>
            </w:pPr>
          </w:p>
        </w:tc>
        <w:tc>
          <w:tcPr>
            <w:tcW w:w="1000" w:type="dxa"/>
            <w:vAlign w:val="bottom"/>
            <w:tcBorders>
              <w:bottom w:val="single" w:sz="8" w:color="808080"/>
            </w:tcBorders>
          </w:tcPr>
          <w:p>
            <w:pPr>
              <w:spacing w:after="0"/>
              <w:rPr>
                <w:sz w:val="4"/>
                <w:szCs w:val="4"/>
                <w:color w:val="auto"/>
              </w:rPr>
            </w:pPr>
          </w:p>
        </w:tc>
        <w:tc>
          <w:tcPr>
            <w:tcW w:w="300" w:type="dxa"/>
            <w:vAlign w:val="bottom"/>
            <w:tcBorders>
              <w:bottom w:val="single" w:sz="8" w:color="808080"/>
            </w:tcBorders>
          </w:tcPr>
          <w:p>
            <w:pPr>
              <w:spacing w:after="0"/>
              <w:rPr>
                <w:sz w:val="4"/>
                <w:szCs w:val="4"/>
                <w:color w:val="auto"/>
              </w:rPr>
            </w:pPr>
          </w:p>
        </w:tc>
        <w:tc>
          <w:tcPr>
            <w:tcW w:w="1000" w:type="dxa"/>
            <w:vAlign w:val="bottom"/>
            <w:tcBorders>
              <w:bottom w:val="single" w:sz="8" w:color="808080"/>
            </w:tcBorders>
          </w:tcPr>
          <w:p>
            <w:pPr>
              <w:spacing w:after="0"/>
              <w:rPr>
                <w:sz w:val="4"/>
                <w:szCs w:val="4"/>
                <w:color w:val="auto"/>
              </w:rPr>
            </w:pPr>
          </w:p>
        </w:tc>
        <w:tc>
          <w:tcPr>
            <w:tcW w:w="260" w:type="dxa"/>
            <w:vAlign w:val="bottom"/>
            <w:tcBorders>
              <w:bottom w:val="single" w:sz="8" w:color="808080"/>
            </w:tcBorders>
          </w:tcPr>
          <w:p>
            <w:pPr>
              <w:spacing w:after="0"/>
              <w:rPr>
                <w:sz w:val="4"/>
                <w:szCs w:val="4"/>
                <w:color w:val="auto"/>
              </w:rPr>
            </w:pPr>
          </w:p>
        </w:tc>
        <w:tc>
          <w:tcPr>
            <w:tcW w:w="1020" w:type="dxa"/>
            <w:vAlign w:val="bottom"/>
            <w:tcBorders>
              <w:bottom w:val="single" w:sz="8" w:color="808080"/>
            </w:tcBorders>
          </w:tcPr>
          <w:p>
            <w:pPr>
              <w:spacing w:after="0"/>
              <w:rPr>
                <w:sz w:val="4"/>
                <w:szCs w:val="4"/>
                <w:color w:val="auto"/>
              </w:rPr>
            </w:pPr>
          </w:p>
        </w:tc>
        <w:tc>
          <w:tcPr>
            <w:tcW w:w="560" w:type="dxa"/>
            <w:vAlign w:val="bottom"/>
          </w:tcPr>
          <w:p>
            <w:pPr>
              <w:spacing w:after="0"/>
              <w:rPr>
                <w:sz w:val="4"/>
                <w:szCs w:val="4"/>
                <w:color w:val="auto"/>
              </w:rPr>
            </w:pPr>
          </w:p>
        </w:tc>
      </w:tr>
      <w:tr>
        <w:trPr>
          <w:trHeight w:val="238"/>
        </w:trPr>
        <w:tc>
          <w:tcPr>
            <w:tcW w:w="580" w:type="dxa"/>
            <w:vAlign w:val="bottom"/>
          </w:tcPr>
          <w:p>
            <w:pPr>
              <w:spacing w:after="0"/>
              <w:rPr>
                <w:sz w:val="20"/>
                <w:szCs w:val="20"/>
                <w:color w:val="auto"/>
              </w:rPr>
            </w:pPr>
          </w:p>
        </w:tc>
        <w:tc>
          <w:tcPr>
            <w:tcW w:w="4600" w:type="dxa"/>
            <w:vAlign w:val="bottom"/>
          </w:tcPr>
          <w:p>
            <w:pPr>
              <w:spacing w:after="0"/>
              <w:rPr>
                <w:sz w:val="20"/>
                <w:szCs w:val="20"/>
                <w:color w:val="auto"/>
              </w:rPr>
            </w:pPr>
          </w:p>
        </w:tc>
        <w:tc>
          <w:tcPr>
            <w:tcW w:w="740" w:type="dxa"/>
            <w:vAlign w:val="bottom"/>
            <w:gridSpan w:val="3"/>
          </w:tcPr>
          <w:p>
            <w:pPr>
              <w:jc w:val="right"/>
              <w:ind w:right="240"/>
              <w:spacing w:after="0"/>
              <w:rPr>
                <w:sz w:val="20"/>
                <w:szCs w:val="20"/>
                <w:color w:val="auto"/>
              </w:rPr>
            </w:pPr>
            <w:r>
              <w:rPr>
                <w:rFonts w:ascii="Arial" w:cs="Arial" w:eastAsia="Arial" w:hAnsi="Arial"/>
                <w:sz w:val="14"/>
                <w:szCs w:val="14"/>
                <w:b w:val="1"/>
                <w:bCs w:val="1"/>
                <w:color w:val="auto"/>
              </w:rPr>
              <w:t>2001</w:t>
            </w:r>
          </w:p>
        </w:tc>
        <w:tc>
          <w:tcPr>
            <w:tcW w:w="1080" w:type="dxa"/>
            <w:vAlign w:val="bottom"/>
            <w:gridSpan w:val="2"/>
          </w:tcPr>
          <w:p>
            <w:pPr>
              <w:jc w:val="right"/>
              <w:ind w:right="176"/>
              <w:spacing w:after="0"/>
              <w:rPr>
                <w:sz w:val="20"/>
                <w:szCs w:val="20"/>
                <w:color w:val="auto"/>
              </w:rPr>
            </w:pPr>
            <w:r>
              <w:rPr>
                <w:rFonts w:ascii="Arial" w:cs="Arial" w:eastAsia="Arial" w:hAnsi="Arial"/>
                <w:sz w:val="14"/>
                <w:szCs w:val="14"/>
                <w:b w:val="1"/>
                <w:bCs w:val="1"/>
                <w:color w:val="auto"/>
              </w:rPr>
              <w:t>2000</w:t>
            </w:r>
          </w:p>
        </w:tc>
        <w:tc>
          <w:tcPr>
            <w:tcW w:w="1280" w:type="dxa"/>
            <w:vAlign w:val="bottom"/>
            <w:gridSpan w:val="2"/>
          </w:tcPr>
          <w:p>
            <w:pPr>
              <w:jc w:val="right"/>
              <w:ind w:right="270"/>
              <w:spacing w:after="0"/>
              <w:rPr>
                <w:sz w:val="20"/>
                <w:szCs w:val="20"/>
                <w:color w:val="auto"/>
              </w:rPr>
            </w:pPr>
            <w:r>
              <w:rPr>
                <w:rFonts w:ascii="Arial" w:cs="Arial" w:eastAsia="Arial" w:hAnsi="Arial"/>
                <w:sz w:val="14"/>
                <w:szCs w:val="14"/>
                <w:b w:val="1"/>
                <w:bCs w:val="1"/>
                <w:color w:val="auto"/>
              </w:rPr>
              <w:t>1999</w:t>
            </w:r>
          </w:p>
        </w:tc>
        <w:tc>
          <w:tcPr>
            <w:tcW w:w="1300" w:type="dxa"/>
            <w:vAlign w:val="bottom"/>
            <w:gridSpan w:val="2"/>
          </w:tcPr>
          <w:p>
            <w:pPr>
              <w:jc w:val="right"/>
              <w:ind w:right="270"/>
              <w:spacing w:after="0"/>
              <w:rPr>
                <w:sz w:val="20"/>
                <w:szCs w:val="20"/>
                <w:color w:val="auto"/>
              </w:rPr>
            </w:pPr>
            <w:r>
              <w:rPr>
                <w:rFonts w:ascii="Arial" w:cs="Arial" w:eastAsia="Arial" w:hAnsi="Arial"/>
                <w:sz w:val="14"/>
                <w:szCs w:val="14"/>
                <w:b w:val="1"/>
                <w:bCs w:val="1"/>
                <w:color w:val="auto"/>
              </w:rPr>
              <w:t>1998</w:t>
            </w:r>
          </w:p>
        </w:tc>
        <w:tc>
          <w:tcPr>
            <w:tcW w:w="1280" w:type="dxa"/>
            <w:vAlign w:val="bottom"/>
            <w:gridSpan w:val="2"/>
          </w:tcPr>
          <w:p>
            <w:pPr>
              <w:jc w:val="right"/>
              <w:ind w:right="290"/>
              <w:spacing w:after="0"/>
              <w:rPr>
                <w:sz w:val="20"/>
                <w:szCs w:val="20"/>
                <w:color w:val="auto"/>
              </w:rPr>
            </w:pPr>
            <w:r>
              <w:rPr>
                <w:rFonts w:ascii="Arial" w:cs="Arial" w:eastAsia="Arial" w:hAnsi="Arial"/>
                <w:sz w:val="14"/>
                <w:szCs w:val="14"/>
                <w:b w:val="1"/>
                <w:bCs w:val="1"/>
                <w:color w:val="auto"/>
              </w:rPr>
              <w:t>1997</w:t>
            </w:r>
          </w:p>
        </w:tc>
        <w:tc>
          <w:tcPr>
            <w:tcW w:w="560" w:type="dxa"/>
            <w:vAlign w:val="bottom"/>
          </w:tcPr>
          <w:p>
            <w:pPr>
              <w:spacing w:after="0"/>
              <w:rPr>
                <w:sz w:val="20"/>
                <w:szCs w:val="20"/>
                <w:color w:val="auto"/>
              </w:rPr>
            </w:pPr>
          </w:p>
        </w:tc>
      </w:tr>
      <w:tr>
        <w:trPr>
          <w:trHeight w:val="53"/>
        </w:trPr>
        <w:tc>
          <w:tcPr>
            <w:tcW w:w="580" w:type="dxa"/>
            <w:vAlign w:val="bottom"/>
          </w:tcPr>
          <w:p>
            <w:pPr>
              <w:spacing w:after="0"/>
              <w:rPr>
                <w:sz w:val="4"/>
                <w:szCs w:val="4"/>
                <w:color w:val="auto"/>
              </w:rPr>
            </w:pPr>
          </w:p>
        </w:tc>
        <w:tc>
          <w:tcPr>
            <w:tcW w:w="4600" w:type="dxa"/>
            <w:vAlign w:val="bottom"/>
          </w:tcPr>
          <w:p>
            <w:pPr>
              <w:spacing w:after="0"/>
              <w:rPr>
                <w:sz w:val="4"/>
                <w:szCs w:val="4"/>
                <w:color w:val="auto"/>
              </w:rPr>
            </w:pPr>
          </w:p>
        </w:tc>
        <w:tc>
          <w:tcPr>
            <w:tcW w:w="180" w:type="dxa"/>
            <w:vAlign w:val="bottom"/>
            <w:tcBorders>
              <w:bottom w:val="single" w:sz="8" w:color="808080"/>
            </w:tcBorders>
          </w:tcPr>
          <w:p>
            <w:pPr>
              <w:spacing w:after="0"/>
              <w:rPr>
                <w:sz w:val="4"/>
                <w:szCs w:val="4"/>
                <w:color w:val="auto"/>
              </w:rPr>
            </w:pPr>
          </w:p>
        </w:tc>
        <w:tc>
          <w:tcPr>
            <w:tcW w:w="280" w:type="dxa"/>
            <w:vAlign w:val="bottom"/>
            <w:tcBorders>
              <w:bottom w:val="single" w:sz="8" w:color="808080"/>
            </w:tcBorders>
          </w:tcPr>
          <w:p>
            <w:pPr>
              <w:spacing w:after="0"/>
              <w:rPr>
                <w:sz w:val="4"/>
                <w:szCs w:val="4"/>
                <w:color w:val="auto"/>
              </w:rPr>
            </w:pPr>
          </w:p>
        </w:tc>
        <w:tc>
          <w:tcPr>
            <w:tcW w:w="280" w:type="dxa"/>
            <w:vAlign w:val="bottom"/>
            <w:tcBorders>
              <w:bottom w:val="single" w:sz="8" w:color="808080"/>
            </w:tcBorders>
          </w:tcPr>
          <w:p>
            <w:pPr>
              <w:spacing w:after="0"/>
              <w:rPr>
                <w:sz w:val="4"/>
                <w:szCs w:val="4"/>
                <w:color w:val="auto"/>
              </w:rPr>
            </w:pPr>
          </w:p>
        </w:tc>
        <w:tc>
          <w:tcPr>
            <w:tcW w:w="280" w:type="dxa"/>
            <w:vAlign w:val="bottom"/>
          </w:tcPr>
          <w:p>
            <w:pPr>
              <w:spacing w:after="0"/>
              <w:rPr>
                <w:sz w:val="4"/>
                <w:szCs w:val="4"/>
                <w:color w:val="auto"/>
              </w:rPr>
            </w:pPr>
          </w:p>
        </w:tc>
        <w:tc>
          <w:tcPr>
            <w:tcW w:w="800" w:type="dxa"/>
            <w:vAlign w:val="bottom"/>
            <w:tcBorders>
              <w:bottom w:val="single" w:sz="8" w:color="808080"/>
            </w:tcBorders>
          </w:tcPr>
          <w:p>
            <w:pPr>
              <w:spacing w:after="0"/>
              <w:rPr>
                <w:sz w:val="4"/>
                <w:szCs w:val="4"/>
                <w:color w:val="auto"/>
              </w:rPr>
            </w:pPr>
          </w:p>
        </w:tc>
        <w:tc>
          <w:tcPr>
            <w:tcW w:w="280" w:type="dxa"/>
            <w:vAlign w:val="bottom"/>
          </w:tcPr>
          <w:p>
            <w:pPr>
              <w:spacing w:after="0"/>
              <w:rPr>
                <w:sz w:val="4"/>
                <w:szCs w:val="4"/>
                <w:color w:val="auto"/>
              </w:rPr>
            </w:pPr>
          </w:p>
        </w:tc>
        <w:tc>
          <w:tcPr>
            <w:tcW w:w="1000" w:type="dxa"/>
            <w:vAlign w:val="bottom"/>
            <w:tcBorders>
              <w:bottom w:val="single" w:sz="8" w:color="808080"/>
            </w:tcBorders>
          </w:tcPr>
          <w:p>
            <w:pPr>
              <w:spacing w:after="0"/>
              <w:rPr>
                <w:sz w:val="4"/>
                <w:szCs w:val="4"/>
                <w:color w:val="auto"/>
              </w:rPr>
            </w:pPr>
          </w:p>
        </w:tc>
        <w:tc>
          <w:tcPr>
            <w:tcW w:w="300" w:type="dxa"/>
            <w:vAlign w:val="bottom"/>
          </w:tcPr>
          <w:p>
            <w:pPr>
              <w:spacing w:after="0"/>
              <w:rPr>
                <w:sz w:val="4"/>
                <w:szCs w:val="4"/>
                <w:color w:val="auto"/>
              </w:rPr>
            </w:pPr>
          </w:p>
        </w:tc>
        <w:tc>
          <w:tcPr>
            <w:tcW w:w="1000" w:type="dxa"/>
            <w:vAlign w:val="bottom"/>
            <w:tcBorders>
              <w:bottom w:val="single" w:sz="8" w:color="808080"/>
            </w:tcBorders>
          </w:tcPr>
          <w:p>
            <w:pPr>
              <w:spacing w:after="0"/>
              <w:rPr>
                <w:sz w:val="4"/>
                <w:szCs w:val="4"/>
                <w:color w:val="auto"/>
              </w:rPr>
            </w:pPr>
          </w:p>
        </w:tc>
        <w:tc>
          <w:tcPr>
            <w:tcW w:w="260" w:type="dxa"/>
            <w:vAlign w:val="bottom"/>
          </w:tcPr>
          <w:p>
            <w:pPr>
              <w:spacing w:after="0"/>
              <w:rPr>
                <w:sz w:val="4"/>
                <w:szCs w:val="4"/>
                <w:color w:val="auto"/>
              </w:rPr>
            </w:pPr>
          </w:p>
        </w:tc>
        <w:tc>
          <w:tcPr>
            <w:tcW w:w="1020" w:type="dxa"/>
            <w:vAlign w:val="bottom"/>
            <w:tcBorders>
              <w:bottom w:val="single" w:sz="8" w:color="808080"/>
            </w:tcBorders>
          </w:tcPr>
          <w:p>
            <w:pPr>
              <w:spacing w:after="0"/>
              <w:rPr>
                <w:sz w:val="4"/>
                <w:szCs w:val="4"/>
                <w:color w:val="auto"/>
              </w:rPr>
            </w:pPr>
          </w:p>
        </w:tc>
        <w:tc>
          <w:tcPr>
            <w:tcW w:w="560" w:type="dxa"/>
            <w:vAlign w:val="bottom"/>
          </w:tcPr>
          <w:p>
            <w:pPr>
              <w:spacing w:after="0"/>
              <w:rPr>
                <w:sz w:val="4"/>
                <w:szCs w:val="4"/>
                <w:color w:val="auto"/>
              </w:rPr>
            </w:pPr>
          </w:p>
        </w:tc>
      </w:tr>
      <w:tr>
        <w:trPr>
          <w:trHeight w:val="200"/>
        </w:trPr>
        <w:tc>
          <w:tcPr>
            <w:tcW w:w="580" w:type="dxa"/>
            <w:vAlign w:val="bottom"/>
          </w:tcPr>
          <w:p>
            <w:pPr>
              <w:spacing w:after="0"/>
              <w:rPr>
                <w:sz w:val="17"/>
                <w:szCs w:val="17"/>
                <w:color w:val="auto"/>
              </w:rPr>
            </w:pPr>
          </w:p>
        </w:tc>
        <w:tc>
          <w:tcPr>
            <w:tcW w:w="46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40" w:type="dxa"/>
            <w:vAlign w:val="bottom"/>
            <w:gridSpan w:val="4"/>
          </w:tcPr>
          <w:p>
            <w:pPr>
              <w:jc w:val="right"/>
              <w:ind w:right="356"/>
              <w:spacing w:after="0"/>
              <w:rPr>
                <w:sz w:val="20"/>
                <w:szCs w:val="20"/>
                <w:color w:val="auto"/>
              </w:rPr>
            </w:pPr>
            <w:r>
              <w:rPr>
                <w:rFonts w:ascii="Arial" w:cs="Arial" w:eastAsia="Arial" w:hAnsi="Arial"/>
                <w:sz w:val="14"/>
                <w:szCs w:val="14"/>
                <w:b w:val="1"/>
                <w:bCs w:val="1"/>
                <w:color w:val="auto"/>
              </w:rPr>
              <w:t>RESTATED (4)</w:t>
            </w:r>
          </w:p>
        </w:tc>
        <w:tc>
          <w:tcPr>
            <w:tcW w:w="2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560" w:type="dxa"/>
            <w:vAlign w:val="bottom"/>
          </w:tcPr>
          <w:p>
            <w:pPr>
              <w:spacing w:after="0"/>
              <w:rPr>
                <w:sz w:val="17"/>
                <w:szCs w:val="17"/>
                <w:color w:val="auto"/>
              </w:rPr>
            </w:pPr>
          </w:p>
        </w:tc>
      </w:tr>
      <w:tr>
        <w:trPr>
          <w:trHeight w:val="171"/>
        </w:trPr>
        <w:tc>
          <w:tcPr>
            <w:tcW w:w="580" w:type="dxa"/>
            <w:vAlign w:val="bottom"/>
          </w:tcPr>
          <w:p>
            <w:pPr>
              <w:spacing w:after="0"/>
              <w:rPr>
                <w:sz w:val="14"/>
                <w:szCs w:val="14"/>
                <w:color w:val="auto"/>
              </w:rPr>
            </w:pPr>
          </w:p>
        </w:tc>
        <w:tc>
          <w:tcPr>
            <w:tcW w:w="4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380" w:type="dxa"/>
            <w:vAlign w:val="bottom"/>
            <w:gridSpan w:val="5"/>
          </w:tcPr>
          <w:p>
            <w:pPr>
              <w:jc w:val="right"/>
              <w:ind w:right="350"/>
              <w:spacing w:after="0"/>
              <w:rPr>
                <w:sz w:val="20"/>
                <w:szCs w:val="20"/>
                <w:color w:val="auto"/>
              </w:rPr>
            </w:pPr>
            <w:r>
              <w:rPr>
                <w:rFonts w:ascii="Arial" w:cs="Arial" w:eastAsia="Arial" w:hAnsi="Arial"/>
                <w:sz w:val="14"/>
                <w:szCs w:val="14"/>
                <w:b w:val="1"/>
                <w:bCs w:val="1"/>
                <w:color w:val="auto"/>
              </w:rPr>
              <w:t>(in thousands, except per share amounts)</w:t>
            </w:r>
          </w:p>
        </w:tc>
        <w:tc>
          <w:tcPr>
            <w:tcW w:w="2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560" w:type="dxa"/>
            <w:vAlign w:val="bottom"/>
          </w:tcPr>
          <w:p>
            <w:pPr>
              <w:spacing w:after="0"/>
              <w:rPr>
                <w:sz w:val="14"/>
                <w:szCs w:val="14"/>
                <w:color w:val="auto"/>
              </w:rPr>
            </w:pPr>
          </w:p>
        </w:tc>
      </w:tr>
      <w:tr>
        <w:trPr>
          <w:trHeight w:val="216"/>
        </w:trPr>
        <w:tc>
          <w:tcPr>
            <w:tcW w:w="580" w:type="dxa"/>
            <w:vAlign w:val="bottom"/>
          </w:tcPr>
          <w:p>
            <w:pPr>
              <w:spacing w:after="0"/>
              <w:rPr>
                <w:sz w:val="18"/>
                <w:szCs w:val="18"/>
                <w:color w:val="auto"/>
              </w:rPr>
            </w:pPr>
          </w:p>
        </w:tc>
        <w:tc>
          <w:tcPr>
            <w:tcW w:w="4600" w:type="dxa"/>
            <w:vAlign w:val="bottom"/>
            <w:shd w:val="clear" w:color="auto" w:fill="EEEEEE"/>
          </w:tcPr>
          <w:p>
            <w:pPr>
              <w:spacing w:after="0"/>
              <w:rPr>
                <w:sz w:val="20"/>
                <w:szCs w:val="20"/>
                <w:color w:val="auto"/>
              </w:rPr>
            </w:pPr>
            <w:r>
              <w:rPr>
                <w:rFonts w:ascii="Arial" w:cs="Arial" w:eastAsia="Arial" w:hAnsi="Arial"/>
                <w:sz w:val="18"/>
                <w:szCs w:val="18"/>
                <w:color w:val="auto"/>
              </w:rPr>
              <w:t>Consolidated Statement of Operations</w:t>
            </w:r>
          </w:p>
        </w:tc>
        <w:tc>
          <w:tcPr>
            <w:tcW w:w="18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80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100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100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1020" w:type="dxa"/>
            <w:vAlign w:val="bottom"/>
            <w:shd w:val="clear" w:color="auto" w:fill="EEEEEE"/>
          </w:tcPr>
          <w:p>
            <w:pPr>
              <w:spacing w:after="0"/>
              <w:rPr>
                <w:sz w:val="18"/>
                <w:szCs w:val="18"/>
                <w:color w:val="auto"/>
              </w:rPr>
            </w:pPr>
          </w:p>
        </w:tc>
        <w:tc>
          <w:tcPr>
            <w:tcW w:w="56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4600" w:type="dxa"/>
            <w:vAlign w:val="bottom"/>
          </w:tcPr>
          <w:p>
            <w:pPr>
              <w:ind w:left="140"/>
              <w:spacing w:after="0"/>
              <w:rPr>
                <w:sz w:val="20"/>
                <w:szCs w:val="20"/>
                <w:color w:val="auto"/>
              </w:rPr>
            </w:pPr>
            <w:r>
              <w:rPr>
                <w:rFonts w:ascii="Arial" w:cs="Arial" w:eastAsia="Arial" w:hAnsi="Arial"/>
                <w:sz w:val="18"/>
                <w:szCs w:val="18"/>
                <w:color w:val="auto"/>
                <w:w w:val="97"/>
              </w:rPr>
              <w:t>Revenue from collaborative and licensing agreements (1)</w:t>
            </w:r>
          </w:p>
        </w:tc>
        <w:tc>
          <w:tcPr>
            <w:tcW w:w="740" w:type="dxa"/>
            <w:vAlign w:val="bottom"/>
            <w:gridSpan w:val="3"/>
          </w:tcPr>
          <w:p>
            <w:pPr>
              <w:jc w:val="right"/>
              <w:ind w:right="280"/>
              <w:spacing w:after="0"/>
              <w:rPr>
                <w:sz w:val="20"/>
                <w:szCs w:val="20"/>
                <w:color w:val="auto"/>
              </w:rPr>
            </w:pPr>
            <w:r>
              <w:rPr>
                <w:rFonts w:ascii="Arial" w:cs="Arial" w:eastAsia="Arial" w:hAnsi="Arial"/>
                <w:sz w:val="18"/>
                <w:szCs w:val="18"/>
                <w:color w:val="auto"/>
              </w:rPr>
              <w:t>$ —</w:t>
            </w:r>
          </w:p>
        </w:tc>
        <w:tc>
          <w:tcPr>
            <w:tcW w:w="1080" w:type="dxa"/>
            <w:vAlign w:val="bottom"/>
            <w:gridSpan w:val="2"/>
          </w:tcPr>
          <w:p>
            <w:pPr>
              <w:jc w:val="right"/>
              <w:ind w:right="236"/>
              <w:spacing w:after="0"/>
              <w:rPr>
                <w:sz w:val="20"/>
                <w:szCs w:val="20"/>
                <w:color w:val="auto"/>
              </w:rPr>
            </w:pPr>
            <w:r>
              <w:rPr>
                <w:rFonts w:ascii="Arial" w:cs="Arial" w:eastAsia="Arial" w:hAnsi="Arial"/>
                <w:sz w:val="18"/>
                <w:szCs w:val="18"/>
                <w:color w:val="auto"/>
              </w:rPr>
              <w:t>$74</w:t>
            </w:r>
          </w:p>
        </w:tc>
        <w:tc>
          <w:tcPr>
            <w:tcW w:w="1280" w:type="dxa"/>
            <w:vAlign w:val="bottom"/>
            <w:gridSpan w:val="2"/>
          </w:tcPr>
          <w:p>
            <w:pPr>
              <w:jc w:val="right"/>
              <w:ind w:right="210"/>
              <w:spacing w:after="0"/>
              <w:rPr>
                <w:sz w:val="20"/>
                <w:szCs w:val="20"/>
                <w:color w:val="auto"/>
              </w:rPr>
            </w:pPr>
            <w:r>
              <w:rPr>
                <w:rFonts w:ascii="Arial" w:cs="Arial" w:eastAsia="Arial" w:hAnsi="Arial"/>
                <w:sz w:val="18"/>
                <w:szCs w:val="18"/>
                <w:color w:val="auto"/>
              </w:rPr>
              <w:t>$5,022</w:t>
            </w:r>
          </w:p>
        </w:tc>
        <w:tc>
          <w:tcPr>
            <w:tcW w:w="1300" w:type="dxa"/>
            <w:vAlign w:val="bottom"/>
            <w:gridSpan w:val="2"/>
          </w:tcPr>
          <w:p>
            <w:pPr>
              <w:jc w:val="right"/>
              <w:ind w:right="210"/>
              <w:spacing w:after="0"/>
              <w:rPr>
                <w:sz w:val="20"/>
                <w:szCs w:val="20"/>
                <w:color w:val="auto"/>
              </w:rPr>
            </w:pPr>
            <w:r>
              <w:rPr>
                <w:rFonts w:ascii="Arial" w:cs="Arial" w:eastAsia="Arial" w:hAnsi="Arial"/>
                <w:sz w:val="18"/>
                <w:szCs w:val="18"/>
                <w:color w:val="auto"/>
              </w:rPr>
              <w:t>$8,803</w:t>
            </w:r>
          </w:p>
        </w:tc>
        <w:tc>
          <w:tcPr>
            <w:tcW w:w="1280" w:type="dxa"/>
            <w:vAlign w:val="bottom"/>
            <w:gridSpan w:val="2"/>
          </w:tcPr>
          <w:p>
            <w:pPr>
              <w:jc w:val="right"/>
              <w:ind w:right="190"/>
              <w:spacing w:after="0"/>
              <w:rPr>
                <w:sz w:val="20"/>
                <w:szCs w:val="20"/>
                <w:color w:val="auto"/>
              </w:rPr>
            </w:pPr>
            <w:r>
              <w:rPr>
                <w:rFonts w:ascii="Arial" w:cs="Arial" w:eastAsia="Arial" w:hAnsi="Arial"/>
                <w:sz w:val="18"/>
                <w:szCs w:val="18"/>
                <w:color w:val="auto"/>
              </w:rPr>
              <w:t>$10,617</w:t>
            </w:r>
          </w:p>
        </w:tc>
        <w:tc>
          <w:tcPr>
            <w:tcW w:w="56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4600" w:type="dxa"/>
            <w:vAlign w:val="bottom"/>
            <w:shd w:val="clear" w:color="auto" w:fill="EEEEEE"/>
          </w:tcPr>
          <w:p>
            <w:pPr>
              <w:ind w:left="140"/>
              <w:spacing w:after="0"/>
              <w:rPr>
                <w:sz w:val="20"/>
                <w:szCs w:val="20"/>
                <w:color w:val="auto"/>
              </w:rPr>
            </w:pPr>
            <w:r>
              <w:rPr>
                <w:rFonts w:ascii="Arial" w:cs="Arial" w:eastAsia="Arial" w:hAnsi="Arial"/>
                <w:sz w:val="18"/>
                <w:szCs w:val="18"/>
                <w:color w:val="auto"/>
              </w:rPr>
              <w:t>Revenue from grants</w:t>
            </w:r>
          </w:p>
        </w:tc>
        <w:tc>
          <w:tcPr>
            <w:tcW w:w="46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505</w:t>
            </w:r>
          </w:p>
        </w:tc>
        <w:tc>
          <w:tcPr>
            <w:tcW w:w="28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800" w:type="dxa"/>
            <w:vAlign w:val="bottom"/>
            <w:shd w:val="clear" w:color="auto" w:fill="EEEEEE"/>
          </w:tcPr>
          <w:p>
            <w:pPr>
              <w:jc w:val="right"/>
              <w:ind w:right="236"/>
              <w:spacing w:after="0"/>
              <w:rPr>
                <w:sz w:val="20"/>
                <w:szCs w:val="20"/>
                <w:color w:val="auto"/>
              </w:rPr>
            </w:pPr>
            <w:r>
              <w:rPr>
                <w:rFonts w:ascii="Arial" w:cs="Arial" w:eastAsia="Arial" w:hAnsi="Arial"/>
                <w:sz w:val="18"/>
                <w:szCs w:val="18"/>
                <w:color w:val="auto"/>
              </w:rPr>
              <w:t>—</w:t>
            </w:r>
          </w:p>
        </w:tc>
        <w:tc>
          <w:tcPr>
            <w:tcW w:w="280" w:type="dxa"/>
            <w:vAlign w:val="bottom"/>
            <w:shd w:val="clear" w:color="auto" w:fill="EEEEEE"/>
          </w:tcPr>
          <w:p>
            <w:pPr>
              <w:spacing w:after="0"/>
              <w:rPr>
                <w:sz w:val="18"/>
                <w:szCs w:val="18"/>
                <w:color w:val="auto"/>
              </w:rPr>
            </w:pPr>
          </w:p>
        </w:tc>
        <w:tc>
          <w:tcPr>
            <w:tcW w:w="1000" w:type="dxa"/>
            <w:vAlign w:val="bottom"/>
            <w:shd w:val="clear" w:color="auto" w:fill="EEEEEE"/>
          </w:tcPr>
          <w:p>
            <w:pPr>
              <w:jc w:val="right"/>
              <w:ind w:right="210"/>
              <w:spacing w:after="0"/>
              <w:rPr>
                <w:sz w:val="20"/>
                <w:szCs w:val="20"/>
                <w:color w:val="auto"/>
              </w:rPr>
            </w:pPr>
            <w:r>
              <w:rPr>
                <w:rFonts w:ascii="Arial" w:cs="Arial" w:eastAsia="Arial" w:hAnsi="Arial"/>
                <w:sz w:val="18"/>
                <w:szCs w:val="18"/>
                <w:color w:val="auto"/>
              </w:rPr>
              <w:t>—</w:t>
            </w:r>
          </w:p>
        </w:tc>
        <w:tc>
          <w:tcPr>
            <w:tcW w:w="300" w:type="dxa"/>
            <w:vAlign w:val="bottom"/>
            <w:shd w:val="clear" w:color="auto" w:fill="EEEEEE"/>
          </w:tcPr>
          <w:p>
            <w:pPr>
              <w:spacing w:after="0"/>
              <w:rPr>
                <w:sz w:val="18"/>
                <w:szCs w:val="18"/>
                <w:color w:val="auto"/>
              </w:rPr>
            </w:pPr>
          </w:p>
        </w:tc>
        <w:tc>
          <w:tcPr>
            <w:tcW w:w="1000" w:type="dxa"/>
            <w:vAlign w:val="bottom"/>
            <w:shd w:val="clear" w:color="auto" w:fill="EEEEEE"/>
          </w:tcPr>
          <w:p>
            <w:pPr>
              <w:jc w:val="right"/>
              <w:ind w:right="210"/>
              <w:spacing w:after="0"/>
              <w:rPr>
                <w:sz w:val="20"/>
                <w:szCs w:val="20"/>
                <w:color w:val="auto"/>
              </w:rPr>
            </w:pPr>
            <w:r>
              <w:rPr>
                <w:rFonts w:ascii="Arial" w:cs="Arial" w:eastAsia="Arial" w:hAnsi="Arial"/>
                <w:sz w:val="18"/>
                <w:szCs w:val="18"/>
                <w:color w:val="auto"/>
              </w:rPr>
              <w:t>—</w:t>
            </w:r>
          </w:p>
        </w:tc>
        <w:tc>
          <w:tcPr>
            <w:tcW w:w="260" w:type="dxa"/>
            <w:vAlign w:val="bottom"/>
            <w:shd w:val="clear" w:color="auto" w:fill="EEEEEE"/>
          </w:tcPr>
          <w:p>
            <w:pPr>
              <w:spacing w:after="0"/>
              <w:rPr>
                <w:sz w:val="18"/>
                <w:szCs w:val="18"/>
                <w:color w:val="auto"/>
              </w:rPr>
            </w:pPr>
          </w:p>
        </w:tc>
        <w:tc>
          <w:tcPr>
            <w:tcW w:w="1020" w:type="dxa"/>
            <w:vAlign w:val="bottom"/>
            <w:shd w:val="clear" w:color="auto" w:fill="EEEEEE"/>
          </w:tcPr>
          <w:p>
            <w:pPr>
              <w:jc w:val="right"/>
              <w:ind w:right="190"/>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4600" w:type="dxa"/>
            <w:vAlign w:val="bottom"/>
          </w:tcPr>
          <w:p>
            <w:pPr>
              <w:ind w:left="140"/>
              <w:spacing w:after="0"/>
              <w:rPr>
                <w:sz w:val="20"/>
                <w:szCs w:val="20"/>
                <w:color w:val="auto"/>
              </w:rPr>
            </w:pPr>
            <w:r>
              <w:rPr>
                <w:rFonts w:ascii="Arial" w:cs="Arial" w:eastAsia="Arial" w:hAnsi="Arial"/>
                <w:sz w:val="18"/>
                <w:szCs w:val="18"/>
                <w:color w:val="auto"/>
              </w:rPr>
              <w:t>Revenue from assignment of rights to technology</w:t>
            </w:r>
          </w:p>
        </w:tc>
        <w:tc>
          <w:tcPr>
            <w:tcW w:w="180" w:type="dxa"/>
            <w:vAlign w:val="bottom"/>
          </w:tcPr>
          <w:p>
            <w:pPr>
              <w:spacing w:after="0"/>
              <w:rPr>
                <w:sz w:val="18"/>
                <w:szCs w:val="18"/>
                <w:color w:val="auto"/>
              </w:rPr>
            </w:pPr>
          </w:p>
        </w:tc>
        <w:tc>
          <w:tcPr>
            <w:tcW w:w="280" w:type="dxa"/>
            <w:vAlign w:val="bottom"/>
            <w:tcBorders>
              <w:bottom w:val="single" w:sz="8" w:color="808080"/>
            </w:tcBorders>
          </w:tcPr>
          <w:p>
            <w:pPr>
              <w:jc w:val="right"/>
              <w:spacing w:after="0"/>
              <w:rPr>
                <w:sz w:val="20"/>
                <w:szCs w:val="20"/>
                <w:color w:val="auto"/>
              </w:rPr>
            </w:pPr>
            <w:r>
              <w:rPr>
                <w:rFonts w:ascii="Arial" w:cs="Arial" w:eastAsia="Arial" w:hAnsi="Arial"/>
                <w:sz w:val="18"/>
                <w:szCs w:val="18"/>
                <w:color w:val="auto"/>
                <w:w w:val="86"/>
              </w:rPr>
              <w:t>300</w:t>
            </w: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0" w:type="dxa"/>
            <w:vAlign w:val="bottom"/>
          </w:tcPr>
          <w:p>
            <w:pPr>
              <w:jc w:val="right"/>
              <w:ind w:right="236"/>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00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00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02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18"/>
                <w:szCs w:val="18"/>
                <w:color w:val="auto"/>
              </w:rPr>
            </w:pPr>
          </w:p>
        </w:tc>
      </w:tr>
      <w:tr>
        <w:trPr>
          <w:trHeight w:val="412"/>
        </w:trPr>
        <w:tc>
          <w:tcPr>
            <w:tcW w:w="580" w:type="dxa"/>
            <w:vAlign w:val="bottom"/>
          </w:tcPr>
          <w:p>
            <w:pPr>
              <w:spacing w:after="0"/>
              <w:rPr>
                <w:sz w:val="24"/>
                <w:szCs w:val="24"/>
                <w:color w:val="auto"/>
              </w:rPr>
            </w:pPr>
          </w:p>
        </w:tc>
        <w:tc>
          <w:tcPr>
            <w:tcW w:w="4600" w:type="dxa"/>
            <w:vAlign w:val="bottom"/>
          </w:tcPr>
          <w:p>
            <w:pPr>
              <w:spacing w:after="0"/>
              <w:rPr>
                <w:sz w:val="24"/>
                <w:szCs w:val="24"/>
                <w:color w:val="auto"/>
              </w:rPr>
            </w:pPr>
          </w:p>
        </w:tc>
        <w:tc>
          <w:tcPr>
            <w:tcW w:w="740" w:type="dxa"/>
            <w:vAlign w:val="bottom"/>
            <w:gridSpan w:val="3"/>
          </w:tcPr>
          <w:p>
            <w:pPr>
              <w:jc w:val="right"/>
              <w:ind w:right="120"/>
              <w:spacing w:after="0"/>
              <w:rPr>
                <w:sz w:val="20"/>
                <w:szCs w:val="20"/>
                <w:color w:val="auto"/>
              </w:rPr>
            </w:pPr>
            <w:r>
              <w:rPr>
                <w:rFonts w:ascii="Arial" w:cs="Arial" w:eastAsia="Arial" w:hAnsi="Arial"/>
                <w:sz w:val="18"/>
                <w:szCs w:val="18"/>
                <w:color w:val="auto"/>
              </w:rPr>
              <w:t>25</w:t>
            </w:r>
          </w:p>
        </w:tc>
        <w:tc>
          <w:tcPr>
            <w:tcW w:w="2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226"/>
        </w:trPr>
        <w:tc>
          <w:tcPr>
            <w:tcW w:w="580" w:type="dxa"/>
            <w:vAlign w:val="bottom"/>
            <w:tcBorders>
              <w:bottom w:val="single" w:sz="8" w:color="808080"/>
            </w:tcBorders>
          </w:tcPr>
          <w:p>
            <w:pPr>
              <w:spacing w:after="0"/>
              <w:rPr>
                <w:sz w:val="19"/>
                <w:szCs w:val="19"/>
                <w:color w:val="auto"/>
              </w:rPr>
            </w:pPr>
          </w:p>
        </w:tc>
        <w:tc>
          <w:tcPr>
            <w:tcW w:w="460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280" w:type="dxa"/>
            <w:vAlign w:val="bottom"/>
            <w:tcBorders>
              <w:bottom w:val="single" w:sz="8" w:color="808080"/>
            </w:tcBorders>
          </w:tcPr>
          <w:p>
            <w:pPr>
              <w:spacing w:after="0"/>
              <w:rPr>
                <w:sz w:val="19"/>
                <w:szCs w:val="19"/>
                <w:color w:val="auto"/>
              </w:rPr>
            </w:pPr>
          </w:p>
        </w:tc>
        <w:tc>
          <w:tcPr>
            <w:tcW w:w="280" w:type="dxa"/>
            <w:vAlign w:val="bottom"/>
            <w:tcBorders>
              <w:bottom w:val="single" w:sz="8" w:color="808080"/>
            </w:tcBorders>
          </w:tcPr>
          <w:p>
            <w:pPr>
              <w:spacing w:after="0"/>
              <w:rPr>
                <w:sz w:val="19"/>
                <w:szCs w:val="19"/>
                <w:color w:val="auto"/>
              </w:rPr>
            </w:pPr>
          </w:p>
        </w:tc>
        <w:tc>
          <w:tcPr>
            <w:tcW w:w="280" w:type="dxa"/>
            <w:vAlign w:val="bottom"/>
            <w:tcBorders>
              <w:bottom w:val="single" w:sz="8" w:color="808080"/>
            </w:tcBorders>
          </w:tcPr>
          <w:p>
            <w:pPr>
              <w:spacing w:after="0"/>
              <w:rPr>
                <w:sz w:val="19"/>
                <w:szCs w:val="19"/>
                <w:color w:val="auto"/>
              </w:rPr>
            </w:pPr>
          </w:p>
        </w:tc>
        <w:tc>
          <w:tcPr>
            <w:tcW w:w="800" w:type="dxa"/>
            <w:vAlign w:val="bottom"/>
            <w:tcBorders>
              <w:bottom w:val="single" w:sz="8" w:color="808080"/>
            </w:tcBorders>
          </w:tcPr>
          <w:p>
            <w:pPr>
              <w:spacing w:after="0"/>
              <w:rPr>
                <w:sz w:val="19"/>
                <w:szCs w:val="19"/>
                <w:color w:val="auto"/>
              </w:rPr>
            </w:pPr>
          </w:p>
        </w:tc>
        <w:tc>
          <w:tcPr>
            <w:tcW w:w="280" w:type="dxa"/>
            <w:vAlign w:val="bottom"/>
            <w:tcBorders>
              <w:bottom w:val="single" w:sz="8" w:color="808080"/>
            </w:tcBorders>
          </w:tcPr>
          <w:p>
            <w:pPr>
              <w:spacing w:after="0"/>
              <w:rPr>
                <w:sz w:val="19"/>
                <w:szCs w:val="19"/>
                <w:color w:val="auto"/>
              </w:rPr>
            </w:pPr>
          </w:p>
        </w:tc>
        <w:tc>
          <w:tcPr>
            <w:tcW w:w="1000" w:type="dxa"/>
            <w:vAlign w:val="bottom"/>
            <w:tcBorders>
              <w:bottom w:val="single" w:sz="8" w:color="808080"/>
            </w:tcBorders>
          </w:tcPr>
          <w:p>
            <w:pPr>
              <w:spacing w:after="0"/>
              <w:rPr>
                <w:sz w:val="19"/>
                <w:szCs w:val="19"/>
                <w:color w:val="auto"/>
              </w:rPr>
            </w:pPr>
          </w:p>
        </w:tc>
        <w:tc>
          <w:tcPr>
            <w:tcW w:w="300" w:type="dxa"/>
            <w:vAlign w:val="bottom"/>
            <w:tcBorders>
              <w:bottom w:val="single" w:sz="8" w:color="808080"/>
            </w:tcBorders>
          </w:tcPr>
          <w:p>
            <w:pPr>
              <w:spacing w:after="0"/>
              <w:rPr>
                <w:sz w:val="19"/>
                <w:szCs w:val="19"/>
                <w:color w:val="auto"/>
              </w:rPr>
            </w:pPr>
          </w:p>
        </w:tc>
        <w:tc>
          <w:tcPr>
            <w:tcW w:w="1000" w:type="dxa"/>
            <w:vAlign w:val="bottom"/>
            <w:tcBorders>
              <w:bottom w:val="single" w:sz="8" w:color="808080"/>
            </w:tcBorders>
          </w:tcPr>
          <w:p>
            <w:pPr>
              <w:spacing w:after="0"/>
              <w:rPr>
                <w:sz w:val="19"/>
                <w:szCs w:val="19"/>
                <w:color w:val="auto"/>
              </w:rPr>
            </w:pPr>
          </w:p>
        </w:tc>
        <w:tc>
          <w:tcPr>
            <w:tcW w:w="260" w:type="dxa"/>
            <w:vAlign w:val="bottom"/>
            <w:tcBorders>
              <w:bottom w:val="single" w:sz="8" w:color="808080"/>
            </w:tcBorders>
          </w:tcPr>
          <w:p>
            <w:pPr>
              <w:spacing w:after="0"/>
              <w:rPr>
                <w:sz w:val="19"/>
                <w:szCs w:val="19"/>
                <w:color w:val="auto"/>
              </w:rPr>
            </w:pPr>
          </w:p>
        </w:tc>
        <w:tc>
          <w:tcPr>
            <w:tcW w:w="1020" w:type="dxa"/>
            <w:vAlign w:val="bottom"/>
            <w:tcBorders>
              <w:bottom w:val="single" w:sz="8" w:color="808080"/>
            </w:tcBorders>
          </w:tcPr>
          <w:p>
            <w:pPr>
              <w:spacing w:after="0"/>
              <w:rPr>
                <w:sz w:val="19"/>
                <w:szCs w:val="19"/>
                <w:color w:val="auto"/>
              </w:rPr>
            </w:pPr>
          </w:p>
        </w:tc>
        <w:tc>
          <w:tcPr>
            <w:tcW w:w="56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17" w:lineRule="exact"/>
        <w:rPr>
          <w:sz w:val="20"/>
          <w:szCs w:val="20"/>
          <w:color w:val="auto"/>
        </w:rPr>
      </w:pPr>
    </w:p>
    <w:tbl>
      <w:tblPr>
        <w:tblLayout w:type="fixed"/>
        <w:tblInd w:w="300" w:type="dxa"/>
        <w:tblCellMar>
          <w:top w:w="0" w:type="dxa"/>
          <w:left w:w="0" w:type="dxa"/>
          <w:bottom w:w="0" w:type="dxa"/>
          <w:right w:w="0" w:type="dxa"/>
        </w:tblCellMar>
      </w:tblPr>
      <w:tr>
        <w:trPr>
          <w:trHeight w:val="186"/>
        </w:trPr>
        <w:tc>
          <w:tcPr>
            <w:tcW w:w="280" w:type="dxa"/>
            <w:vAlign w:val="bottom"/>
          </w:tcPr>
          <w:p>
            <w:pPr>
              <w:spacing w:after="0"/>
              <w:rPr>
                <w:sz w:val="16"/>
                <w:szCs w:val="16"/>
                <w:color w:val="auto"/>
              </w:rPr>
            </w:pPr>
          </w:p>
        </w:tc>
        <w:tc>
          <w:tcPr>
            <w:tcW w:w="38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60" w:type="dxa"/>
            <w:vAlign w:val="bottom"/>
            <w:gridSpan w:val="10"/>
          </w:tcPr>
          <w:p>
            <w:pPr>
              <w:ind w:left="140"/>
              <w:spacing w:after="0"/>
              <w:rPr>
                <w:sz w:val="20"/>
                <w:szCs w:val="20"/>
                <w:color w:val="auto"/>
              </w:rPr>
            </w:pPr>
            <w:r>
              <w:rPr>
                <w:rFonts w:ascii="Arial" w:cs="Arial" w:eastAsia="Arial" w:hAnsi="Arial"/>
                <w:sz w:val="14"/>
                <w:szCs w:val="14"/>
                <w:b w:val="1"/>
                <w:bCs w:val="1"/>
                <w:color w:val="auto"/>
              </w:rPr>
              <w:t>Year ended December 31,</w:t>
            </w:r>
          </w:p>
        </w:tc>
        <w:tc>
          <w:tcPr>
            <w:tcW w:w="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6"/>
        </w:trPr>
        <w:tc>
          <w:tcPr>
            <w:tcW w:w="280" w:type="dxa"/>
            <w:vAlign w:val="bottom"/>
          </w:tcPr>
          <w:p>
            <w:pPr>
              <w:spacing w:after="0"/>
              <w:rPr>
                <w:sz w:val="5"/>
                <w:szCs w:val="5"/>
                <w:color w:val="auto"/>
              </w:rPr>
            </w:pPr>
          </w:p>
        </w:tc>
        <w:tc>
          <w:tcPr>
            <w:tcW w:w="3880" w:type="dxa"/>
            <w:vAlign w:val="bottom"/>
          </w:tcPr>
          <w:p>
            <w:pPr>
              <w:spacing w:after="0"/>
              <w:rPr>
                <w:sz w:val="5"/>
                <w:szCs w:val="5"/>
                <w:color w:val="auto"/>
              </w:rPr>
            </w:pPr>
          </w:p>
        </w:tc>
        <w:tc>
          <w:tcPr>
            <w:tcW w:w="180" w:type="dxa"/>
            <w:vAlign w:val="bottom"/>
            <w:tcBorders>
              <w:bottom w:val="single" w:sz="8" w:color="808080"/>
            </w:tcBorders>
          </w:tcPr>
          <w:p>
            <w:pPr>
              <w:spacing w:after="0"/>
              <w:rPr>
                <w:sz w:val="5"/>
                <w:szCs w:val="5"/>
                <w:color w:val="auto"/>
              </w:rPr>
            </w:pPr>
          </w:p>
        </w:tc>
        <w:tc>
          <w:tcPr>
            <w:tcW w:w="220" w:type="dxa"/>
            <w:vAlign w:val="bottom"/>
            <w:tcBorders>
              <w:bottom w:val="single" w:sz="8" w:color="808080"/>
            </w:tcBorders>
          </w:tcPr>
          <w:p>
            <w:pPr>
              <w:spacing w:after="0"/>
              <w:rPr>
                <w:sz w:val="5"/>
                <w:szCs w:val="5"/>
                <w:color w:val="auto"/>
              </w:rPr>
            </w:pPr>
          </w:p>
        </w:tc>
        <w:tc>
          <w:tcPr>
            <w:tcW w:w="280" w:type="dxa"/>
            <w:vAlign w:val="bottom"/>
            <w:tcBorders>
              <w:bottom w:val="single" w:sz="8" w:color="808080"/>
            </w:tcBorders>
          </w:tcPr>
          <w:p>
            <w:pPr>
              <w:spacing w:after="0"/>
              <w:rPr>
                <w:sz w:val="5"/>
                <w:szCs w:val="5"/>
                <w:color w:val="auto"/>
              </w:rPr>
            </w:pPr>
          </w:p>
        </w:tc>
        <w:tc>
          <w:tcPr>
            <w:tcW w:w="220" w:type="dxa"/>
            <w:vAlign w:val="bottom"/>
            <w:tcBorders>
              <w:bottom w:val="single" w:sz="8" w:color="808080"/>
            </w:tcBorders>
          </w:tcPr>
          <w:p>
            <w:pPr>
              <w:spacing w:after="0"/>
              <w:rPr>
                <w:sz w:val="5"/>
                <w:szCs w:val="5"/>
                <w:color w:val="auto"/>
              </w:rPr>
            </w:pPr>
          </w:p>
        </w:tc>
        <w:tc>
          <w:tcPr>
            <w:tcW w:w="220" w:type="dxa"/>
            <w:vAlign w:val="bottom"/>
            <w:tcBorders>
              <w:bottom w:val="single" w:sz="8" w:color="808080"/>
            </w:tcBorders>
          </w:tcPr>
          <w:p>
            <w:pPr>
              <w:spacing w:after="0"/>
              <w:rPr>
                <w:sz w:val="5"/>
                <w:szCs w:val="5"/>
                <w:color w:val="auto"/>
              </w:rPr>
            </w:pPr>
          </w:p>
        </w:tc>
        <w:tc>
          <w:tcPr>
            <w:tcW w:w="200" w:type="dxa"/>
            <w:vAlign w:val="bottom"/>
            <w:tcBorders>
              <w:bottom w:val="single" w:sz="8" w:color="808080"/>
            </w:tcBorders>
          </w:tcPr>
          <w:p>
            <w:pPr>
              <w:spacing w:after="0"/>
              <w:rPr>
                <w:sz w:val="5"/>
                <w:szCs w:val="5"/>
                <w:color w:val="auto"/>
              </w:rPr>
            </w:pPr>
          </w:p>
        </w:tc>
        <w:tc>
          <w:tcPr>
            <w:tcW w:w="80" w:type="dxa"/>
            <w:vAlign w:val="bottom"/>
            <w:tcBorders>
              <w:bottom w:val="single" w:sz="8" w:color="808080"/>
            </w:tcBorders>
          </w:tcPr>
          <w:p>
            <w:pPr>
              <w:spacing w:after="0"/>
              <w:rPr>
                <w:sz w:val="5"/>
                <w:szCs w:val="5"/>
                <w:color w:val="auto"/>
              </w:rPr>
            </w:pPr>
          </w:p>
        </w:tc>
        <w:tc>
          <w:tcPr>
            <w:tcW w:w="320" w:type="dxa"/>
            <w:vAlign w:val="bottom"/>
            <w:tcBorders>
              <w:bottom w:val="single" w:sz="8" w:color="808080"/>
            </w:tcBorders>
          </w:tcPr>
          <w:p>
            <w:pPr>
              <w:spacing w:after="0"/>
              <w:rPr>
                <w:sz w:val="5"/>
                <w:szCs w:val="5"/>
                <w:color w:val="auto"/>
              </w:rPr>
            </w:pPr>
          </w:p>
        </w:tc>
        <w:tc>
          <w:tcPr>
            <w:tcW w:w="240" w:type="dxa"/>
            <w:vAlign w:val="bottom"/>
            <w:tcBorders>
              <w:bottom w:val="single" w:sz="8" w:color="808080"/>
            </w:tcBorders>
          </w:tcPr>
          <w:p>
            <w:pPr>
              <w:spacing w:after="0"/>
              <w:rPr>
                <w:sz w:val="5"/>
                <w:szCs w:val="5"/>
                <w:color w:val="auto"/>
              </w:rPr>
            </w:pPr>
          </w:p>
        </w:tc>
        <w:tc>
          <w:tcPr>
            <w:tcW w:w="80" w:type="dxa"/>
            <w:vAlign w:val="bottom"/>
            <w:tcBorders>
              <w:bottom w:val="single" w:sz="8" w:color="808080"/>
            </w:tcBorders>
          </w:tcPr>
          <w:p>
            <w:pPr>
              <w:spacing w:after="0"/>
              <w:rPr>
                <w:sz w:val="5"/>
                <w:szCs w:val="5"/>
                <w:color w:val="auto"/>
              </w:rPr>
            </w:pPr>
          </w:p>
        </w:tc>
        <w:tc>
          <w:tcPr>
            <w:tcW w:w="220" w:type="dxa"/>
            <w:vAlign w:val="bottom"/>
            <w:tcBorders>
              <w:bottom w:val="single" w:sz="8" w:color="808080"/>
            </w:tcBorders>
          </w:tcPr>
          <w:p>
            <w:pPr>
              <w:spacing w:after="0"/>
              <w:rPr>
                <w:sz w:val="5"/>
                <w:szCs w:val="5"/>
                <w:color w:val="auto"/>
              </w:rPr>
            </w:pPr>
          </w:p>
        </w:tc>
        <w:tc>
          <w:tcPr>
            <w:tcW w:w="300" w:type="dxa"/>
            <w:vAlign w:val="bottom"/>
            <w:tcBorders>
              <w:bottom w:val="single" w:sz="8" w:color="808080"/>
            </w:tcBorders>
          </w:tcPr>
          <w:p>
            <w:pPr>
              <w:spacing w:after="0"/>
              <w:rPr>
                <w:sz w:val="5"/>
                <w:szCs w:val="5"/>
                <w:color w:val="auto"/>
              </w:rPr>
            </w:pPr>
          </w:p>
        </w:tc>
        <w:tc>
          <w:tcPr>
            <w:tcW w:w="300" w:type="dxa"/>
            <w:vAlign w:val="bottom"/>
            <w:tcBorders>
              <w:bottom w:val="single" w:sz="8" w:color="808080"/>
            </w:tcBorders>
          </w:tcPr>
          <w:p>
            <w:pPr>
              <w:spacing w:after="0"/>
              <w:rPr>
                <w:sz w:val="5"/>
                <w:szCs w:val="5"/>
                <w:color w:val="auto"/>
              </w:rPr>
            </w:pPr>
          </w:p>
        </w:tc>
        <w:tc>
          <w:tcPr>
            <w:tcW w:w="40" w:type="dxa"/>
            <w:vAlign w:val="bottom"/>
            <w:tcBorders>
              <w:bottom w:val="single" w:sz="8" w:color="808080"/>
            </w:tcBorders>
          </w:tcPr>
          <w:p>
            <w:pPr>
              <w:spacing w:after="0"/>
              <w:rPr>
                <w:sz w:val="5"/>
                <w:szCs w:val="5"/>
                <w:color w:val="auto"/>
              </w:rPr>
            </w:pPr>
          </w:p>
        </w:tc>
        <w:tc>
          <w:tcPr>
            <w:tcW w:w="260" w:type="dxa"/>
            <w:vAlign w:val="bottom"/>
            <w:tcBorders>
              <w:bottom w:val="single" w:sz="8" w:color="808080"/>
            </w:tcBorders>
          </w:tcPr>
          <w:p>
            <w:pPr>
              <w:spacing w:after="0"/>
              <w:rPr>
                <w:sz w:val="5"/>
                <w:szCs w:val="5"/>
                <w:color w:val="auto"/>
              </w:rPr>
            </w:pPr>
          </w:p>
        </w:tc>
        <w:tc>
          <w:tcPr>
            <w:tcW w:w="260" w:type="dxa"/>
            <w:vAlign w:val="bottom"/>
            <w:tcBorders>
              <w:bottom w:val="single" w:sz="8" w:color="808080"/>
            </w:tcBorders>
          </w:tcPr>
          <w:p>
            <w:pPr>
              <w:spacing w:after="0"/>
              <w:rPr>
                <w:sz w:val="5"/>
                <w:szCs w:val="5"/>
                <w:color w:val="auto"/>
              </w:rPr>
            </w:pPr>
          </w:p>
        </w:tc>
        <w:tc>
          <w:tcPr>
            <w:tcW w:w="300" w:type="dxa"/>
            <w:vAlign w:val="bottom"/>
            <w:tcBorders>
              <w:bottom w:val="single" w:sz="8" w:color="808080"/>
            </w:tcBorders>
          </w:tcPr>
          <w:p>
            <w:pPr>
              <w:spacing w:after="0"/>
              <w:rPr>
                <w:sz w:val="5"/>
                <w:szCs w:val="5"/>
                <w:color w:val="auto"/>
              </w:rPr>
            </w:pPr>
          </w:p>
        </w:tc>
        <w:tc>
          <w:tcPr>
            <w:tcW w:w="140" w:type="dxa"/>
            <w:vAlign w:val="bottom"/>
            <w:tcBorders>
              <w:bottom w:val="single" w:sz="8" w:color="808080"/>
            </w:tcBorders>
          </w:tcPr>
          <w:p>
            <w:pPr>
              <w:spacing w:after="0"/>
              <w:rPr>
                <w:sz w:val="5"/>
                <w:szCs w:val="5"/>
                <w:color w:val="auto"/>
              </w:rPr>
            </w:pPr>
          </w:p>
        </w:tc>
        <w:tc>
          <w:tcPr>
            <w:tcW w:w="160" w:type="dxa"/>
            <w:vAlign w:val="bottom"/>
            <w:tcBorders>
              <w:bottom w:val="single" w:sz="8" w:color="808080"/>
            </w:tcBorders>
          </w:tcPr>
          <w:p>
            <w:pPr>
              <w:spacing w:after="0"/>
              <w:rPr>
                <w:sz w:val="5"/>
                <w:szCs w:val="5"/>
                <w:color w:val="auto"/>
              </w:rPr>
            </w:pPr>
          </w:p>
        </w:tc>
        <w:tc>
          <w:tcPr>
            <w:tcW w:w="100" w:type="dxa"/>
            <w:vAlign w:val="bottom"/>
            <w:tcBorders>
              <w:bottom w:val="single" w:sz="8" w:color="808080"/>
            </w:tcBorders>
          </w:tcPr>
          <w:p>
            <w:pPr>
              <w:spacing w:after="0"/>
              <w:rPr>
                <w:sz w:val="5"/>
                <w:szCs w:val="5"/>
                <w:color w:val="auto"/>
              </w:rPr>
            </w:pPr>
          </w:p>
        </w:tc>
        <w:tc>
          <w:tcPr>
            <w:tcW w:w="200" w:type="dxa"/>
            <w:vAlign w:val="bottom"/>
            <w:tcBorders>
              <w:bottom w:val="single" w:sz="8" w:color="808080"/>
            </w:tcBorders>
          </w:tcPr>
          <w:p>
            <w:pPr>
              <w:spacing w:after="0"/>
              <w:rPr>
                <w:sz w:val="5"/>
                <w:szCs w:val="5"/>
                <w:color w:val="auto"/>
              </w:rPr>
            </w:pPr>
          </w:p>
        </w:tc>
        <w:tc>
          <w:tcPr>
            <w:tcW w:w="40" w:type="dxa"/>
            <w:vAlign w:val="bottom"/>
            <w:tcBorders>
              <w:bottom w:val="single" w:sz="8" w:color="808080"/>
            </w:tcBorders>
          </w:tcPr>
          <w:p>
            <w:pPr>
              <w:spacing w:after="0"/>
              <w:rPr>
                <w:sz w:val="5"/>
                <w:szCs w:val="5"/>
                <w:color w:val="auto"/>
              </w:rPr>
            </w:pPr>
          </w:p>
        </w:tc>
        <w:tc>
          <w:tcPr>
            <w:tcW w:w="520" w:type="dxa"/>
            <w:vAlign w:val="bottom"/>
            <w:tcBorders>
              <w:bottom w:val="single" w:sz="8" w:color="808080"/>
            </w:tcBorders>
          </w:tcPr>
          <w:p>
            <w:pPr>
              <w:spacing w:after="0"/>
              <w:rPr>
                <w:sz w:val="5"/>
                <w:szCs w:val="5"/>
                <w:color w:val="auto"/>
              </w:rPr>
            </w:pPr>
          </w:p>
        </w:tc>
        <w:tc>
          <w:tcPr>
            <w:tcW w:w="300" w:type="dxa"/>
            <w:vAlign w:val="bottom"/>
            <w:tcBorders>
              <w:bottom w:val="single" w:sz="8" w:color="808080"/>
            </w:tcBorders>
          </w:tcPr>
          <w:p>
            <w:pPr>
              <w:spacing w:after="0"/>
              <w:rPr>
                <w:sz w:val="5"/>
                <w:szCs w:val="5"/>
                <w:color w:val="auto"/>
              </w:rPr>
            </w:pPr>
          </w:p>
        </w:tc>
        <w:tc>
          <w:tcPr>
            <w:tcW w:w="220" w:type="dxa"/>
            <w:vAlign w:val="bottom"/>
            <w:tcBorders>
              <w:bottom w:val="single" w:sz="8" w:color="808080"/>
            </w:tcBorders>
          </w:tcPr>
          <w:p>
            <w:pPr>
              <w:spacing w:after="0"/>
              <w:rPr>
                <w:sz w:val="5"/>
                <w:szCs w:val="5"/>
                <w:color w:val="auto"/>
              </w:rPr>
            </w:pPr>
          </w:p>
        </w:tc>
        <w:tc>
          <w:tcPr>
            <w:tcW w:w="220" w:type="dxa"/>
            <w:vAlign w:val="bottom"/>
            <w:tcBorders>
              <w:bottom w:val="single" w:sz="8" w:color="808080"/>
            </w:tcBorders>
          </w:tcPr>
          <w:p>
            <w:pPr>
              <w:spacing w:after="0"/>
              <w:rPr>
                <w:sz w:val="5"/>
                <w:szCs w:val="5"/>
                <w:color w:val="auto"/>
              </w:rPr>
            </w:pPr>
          </w:p>
        </w:tc>
        <w:tc>
          <w:tcPr>
            <w:tcW w:w="20" w:type="dxa"/>
            <w:vAlign w:val="bottom"/>
            <w:tcBorders>
              <w:bottom w:val="single" w:sz="8" w:color="808080"/>
            </w:tcBorders>
          </w:tcPr>
          <w:p>
            <w:pPr>
              <w:spacing w:after="0"/>
              <w:rPr>
                <w:sz w:val="5"/>
                <w:szCs w:val="5"/>
                <w:color w:val="auto"/>
              </w:rPr>
            </w:pPr>
          </w:p>
        </w:tc>
        <w:tc>
          <w:tcPr>
            <w:tcW w:w="540" w:type="dxa"/>
            <w:vAlign w:val="bottom"/>
            <w:tcBorders>
              <w:bottom w:val="single" w:sz="8" w:color="808080"/>
            </w:tcBorders>
          </w:tcPr>
          <w:p>
            <w:pPr>
              <w:spacing w:after="0"/>
              <w:rPr>
                <w:sz w:val="5"/>
                <w:szCs w:val="5"/>
                <w:color w:val="auto"/>
              </w:rPr>
            </w:pPr>
          </w:p>
        </w:tc>
        <w:tc>
          <w:tcPr>
            <w:tcW w:w="220" w:type="dxa"/>
            <w:vAlign w:val="bottom"/>
            <w:tcBorders>
              <w:bottom w:val="single" w:sz="8" w:color="808080"/>
            </w:tcBorders>
          </w:tcPr>
          <w:p>
            <w:pPr>
              <w:spacing w:after="0"/>
              <w:rPr>
                <w:sz w:val="5"/>
                <w:szCs w:val="5"/>
                <w:color w:val="auto"/>
              </w:rPr>
            </w:pPr>
          </w:p>
        </w:tc>
        <w:tc>
          <w:tcPr>
            <w:tcW w:w="2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25"/>
        </w:trPr>
        <w:tc>
          <w:tcPr>
            <w:tcW w:w="280" w:type="dxa"/>
            <w:vAlign w:val="bottom"/>
          </w:tcPr>
          <w:p>
            <w:pPr>
              <w:spacing w:after="0"/>
              <w:rPr>
                <w:sz w:val="19"/>
                <w:szCs w:val="19"/>
                <w:color w:val="auto"/>
              </w:rPr>
            </w:pPr>
          </w:p>
        </w:tc>
        <w:tc>
          <w:tcPr>
            <w:tcW w:w="38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00" w:type="dxa"/>
            <w:vAlign w:val="bottom"/>
            <w:gridSpan w:val="2"/>
          </w:tcPr>
          <w:p>
            <w:pPr>
              <w:jc w:val="right"/>
              <w:ind w:right="19"/>
              <w:spacing w:after="0"/>
              <w:rPr>
                <w:sz w:val="20"/>
                <w:szCs w:val="20"/>
                <w:color w:val="auto"/>
              </w:rPr>
            </w:pPr>
            <w:r>
              <w:rPr>
                <w:rFonts w:ascii="Arial" w:cs="Arial" w:eastAsia="Arial" w:hAnsi="Arial"/>
                <w:sz w:val="14"/>
                <w:szCs w:val="14"/>
                <w:b w:val="1"/>
                <w:bCs w:val="1"/>
                <w:color w:val="auto"/>
              </w:rPr>
              <w:t>2001</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60" w:type="dxa"/>
            <w:vAlign w:val="bottom"/>
            <w:gridSpan w:val="2"/>
          </w:tcPr>
          <w:p>
            <w:pPr>
              <w:jc w:val="right"/>
              <w:ind w:right="59"/>
              <w:spacing w:after="0"/>
              <w:rPr>
                <w:sz w:val="20"/>
                <w:szCs w:val="20"/>
                <w:color w:val="auto"/>
              </w:rPr>
            </w:pPr>
            <w:r>
              <w:rPr>
                <w:rFonts w:ascii="Arial" w:cs="Arial" w:eastAsia="Arial" w:hAnsi="Arial"/>
                <w:sz w:val="14"/>
                <w:szCs w:val="14"/>
                <w:b w:val="1"/>
                <w:bCs w:val="1"/>
                <w:color w:val="auto"/>
              </w:rPr>
              <w:t>2000</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60" w:type="dxa"/>
            <w:vAlign w:val="bottom"/>
            <w:gridSpan w:val="3"/>
          </w:tcPr>
          <w:p>
            <w:pPr>
              <w:jc w:val="right"/>
              <w:ind w:right="50"/>
              <w:spacing w:after="0"/>
              <w:rPr>
                <w:sz w:val="20"/>
                <w:szCs w:val="20"/>
                <w:color w:val="auto"/>
              </w:rPr>
            </w:pPr>
            <w:r>
              <w:rPr>
                <w:rFonts w:ascii="Arial" w:cs="Arial" w:eastAsia="Arial" w:hAnsi="Arial"/>
                <w:sz w:val="14"/>
                <w:szCs w:val="14"/>
                <w:b w:val="1"/>
                <w:bCs w:val="1"/>
                <w:color w:val="auto"/>
              </w:rPr>
              <w:t>1999</w:t>
            </w: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60" w:type="dxa"/>
            <w:vAlign w:val="bottom"/>
            <w:gridSpan w:val="2"/>
          </w:tcPr>
          <w:p>
            <w:pPr>
              <w:jc w:val="right"/>
              <w:ind w:right="50"/>
              <w:spacing w:after="0"/>
              <w:rPr>
                <w:sz w:val="20"/>
                <w:szCs w:val="20"/>
                <w:color w:val="auto"/>
              </w:rPr>
            </w:pPr>
            <w:r>
              <w:rPr>
                <w:rFonts w:ascii="Arial" w:cs="Arial" w:eastAsia="Arial" w:hAnsi="Arial"/>
                <w:sz w:val="14"/>
                <w:szCs w:val="14"/>
                <w:b w:val="1"/>
                <w:bCs w:val="1"/>
                <w:color w:val="auto"/>
              </w:rPr>
              <w:t>1998</w:t>
            </w: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60" w:type="dxa"/>
            <w:vAlign w:val="bottom"/>
            <w:gridSpan w:val="2"/>
          </w:tcPr>
          <w:p>
            <w:pPr>
              <w:jc w:val="right"/>
              <w:ind w:right="50"/>
              <w:spacing w:after="0"/>
              <w:rPr>
                <w:sz w:val="20"/>
                <w:szCs w:val="20"/>
                <w:color w:val="auto"/>
              </w:rPr>
            </w:pPr>
            <w:r>
              <w:rPr>
                <w:rFonts w:ascii="Arial" w:cs="Arial" w:eastAsia="Arial" w:hAnsi="Arial"/>
                <w:sz w:val="14"/>
                <w:szCs w:val="14"/>
                <w:b w:val="1"/>
                <w:bCs w:val="1"/>
                <w:color w:val="auto"/>
              </w:rPr>
              <w:t>1997</w:t>
            </w: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6"/>
        </w:trPr>
        <w:tc>
          <w:tcPr>
            <w:tcW w:w="280" w:type="dxa"/>
            <w:vAlign w:val="bottom"/>
          </w:tcPr>
          <w:p>
            <w:pPr>
              <w:spacing w:after="0"/>
              <w:rPr>
                <w:sz w:val="5"/>
                <w:szCs w:val="5"/>
                <w:color w:val="auto"/>
              </w:rPr>
            </w:pPr>
          </w:p>
        </w:tc>
        <w:tc>
          <w:tcPr>
            <w:tcW w:w="3880" w:type="dxa"/>
            <w:vAlign w:val="bottom"/>
          </w:tcPr>
          <w:p>
            <w:pPr>
              <w:spacing w:after="0"/>
              <w:rPr>
                <w:sz w:val="5"/>
                <w:szCs w:val="5"/>
                <w:color w:val="auto"/>
              </w:rPr>
            </w:pPr>
          </w:p>
        </w:tc>
        <w:tc>
          <w:tcPr>
            <w:tcW w:w="180" w:type="dxa"/>
            <w:vAlign w:val="bottom"/>
            <w:tcBorders>
              <w:bottom w:val="single" w:sz="8" w:color="808080"/>
            </w:tcBorders>
          </w:tcPr>
          <w:p>
            <w:pPr>
              <w:spacing w:after="0"/>
              <w:rPr>
                <w:sz w:val="5"/>
                <w:szCs w:val="5"/>
                <w:color w:val="auto"/>
              </w:rPr>
            </w:pPr>
          </w:p>
        </w:tc>
        <w:tc>
          <w:tcPr>
            <w:tcW w:w="220" w:type="dxa"/>
            <w:vAlign w:val="bottom"/>
            <w:tcBorders>
              <w:bottom w:val="single" w:sz="8" w:color="808080"/>
            </w:tcBorders>
          </w:tcPr>
          <w:p>
            <w:pPr>
              <w:spacing w:after="0"/>
              <w:rPr>
                <w:sz w:val="5"/>
                <w:szCs w:val="5"/>
                <w:color w:val="auto"/>
              </w:rPr>
            </w:pPr>
          </w:p>
        </w:tc>
        <w:tc>
          <w:tcPr>
            <w:tcW w:w="280" w:type="dxa"/>
            <w:vAlign w:val="bottom"/>
            <w:tcBorders>
              <w:bottom w:val="single" w:sz="8" w:color="808080"/>
            </w:tcBorders>
          </w:tcPr>
          <w:p>
            <w:pPr>
              <w:spacing w:after="0"/>
              <w:rPr>
                <w:sz w:val="5"/>
                <w:szCs w:val="5"/>
                <w:color w:val="auto"/>
              </w:rPr>
            </w:pPr>
          </w:p>
        </w:tc>
        <w:tc>
          <w:tcPr>
            <w:tcW w:w="220" w:type="dxa"/>
            <w:vAlign w:val="bottom"/>
            <w:tcBorders>
              <w:bottom w:val="single" w:sz="8" w:color="808080"/>
            </w:tcBorders>
          </w:tcPr>
          <w:p>
            <w:pPr>
              <w:spacing w:after="0"/>
              <w:rPr>
                <w:sz w:val="5"/>
                <w:szCs w:val="5"/>
                <w:color w:val="auto"/>
              </w:rPr>
            </w:pPr>
          </w:p>
        </w:tc>
        <w:tc>
          <w:tcPr>
            <w:tcW w:w="220" w:type="dxa"/>
            <w:vAlign w:val="bottom"/>
          </w:tcPr>
          <w:p>
            <w:pPr>
              <w:spacing w:after="0"/>
              <w:rPr>
                <w:sz w:val="5"/>
                <w:szCs w:val="5"/>
                <w:color w:val="auto"/>
              </w:rPr>
            </w:pPr>
          </w:p>
        </w:tc>
        <w:tc>
          <w:tcPr>
            <w:tcW w:w="280" w:type="dxa"/>
            <w:vAlign w:val="bottom"/>
            <w:tcBorders>
              <w:bottom w:val="single" w:sz="8" w:color="808080"/>
            </w:tcBorders>
            <w:gridSpan w:val="2"/>
          </w:tcPr>
          <w:p>
            <w:pPr>
              <w:spacing w:after="0"/>
              <w:rPr>
                <w:sz w:val="5"/>
                <w:szCs w:val="5"/>
                <w:color w:val="auto"/>
              </w:rPr>
            </w:pPr>
          </w:p>
        </w:tc>
        <w:tc>
          <w:tcPr>
            <w:tcW w:w="320" w:type="dxa"/>
            <w:vAlign w:val="bottom"/>
            <w:tcBorders>
              <w:bottom w:val="single" w:sz="8" w:color="808080"/>
            </w:tcBorders>
          </w:tcPr>
          <w:p>
            <w:pPr>
              <w:spacing w:after="0"/>
              <w:rPr>
                <w:sz w:val="5"/>
                <w:szCs w:val="5"/>
                <w:color w:val="auto"/>
              </w:rPr>
            </w:pPr>
          </w:p>
        </w:tc>
        <w:tc>
          <w:tcPr>
            <w:tcW w:w="240" w:type="dxa"/>
            <w:vAlign w:val="bottom"/>
            <w:tcBorders>
              <w:bottom w:val="single" w:sz="8" w:color="808080"/>
            </w:tcBorders>
          </w:tcPr>
          <w:p>
            <w:pPr>
              <w:spacing w:after="0"/>
              <w:rPr>
                <w:sz w:val="5"/>
                <w:szCs w:val="5"/>
                <w:color w:val="auto"/>
              </w:rPr>
            </w:pPr>
          </w:p>
        </w:tc>
        <w:tc>
          <w:tcPr>
            <w:tcW w:w="80" w:type="dxa"/>
            <w:vAlign w:val="bottom"/>
            <w:tcBorders>
              <w:bottom w:val="single" w:sz="8" w:color="808080"/>
            </w:tcBorders>
          </w:tcPr>
          <w:p>
            <w:pPr>
              <w:spacing w:after="0"/>
              <w:rPr>
                <w:sz w:val="5"/>
                <w:szCs w:val="5"/>
                <w:color w:val="auto"/>
              </w:rPr>
            </w:pPr>
          </w:p>
        </w:tc>
        <w:tc>
          <w:tcPr>
            <w:tcW w:w="220" w:type="dxa"/>
            <w:vAlign w:val="bottom"/>
            <w:tcBorders>
              <w:bottom w:val="single" w:sz="8" w:color="808080"/>
            </w:tcBorders>
          </w:tcPr>
          <w:p>
            <w:pPr>
              <w:spacing w:after="0"/>
              <w:rPr>
                <w:sz w:val="5"/>
                <w:szCs w:val="5"/>
                <w:color w:val="auto"/>
              </w:rPr>
            </w:pPr>
          </w:p>
        </w:tc>
        <w:tc>
          <w:tcPr>
            <w:tcW w:w="300" w:type="dxa"/>
            <w:vAlign w:val="bottom"/>
          </w:tcPr>
          <w:p>
            <w:pPr>
              <w:spacing w:after="0"/>
              <w:rPr>
                <w:sz w:val="5"/>
                <w:szCs w:val="5"/>
                <w:color w:val="auto"/>
              </w:rPr>
            </w:pPr>
          </w:p>
        </w:tc>
        <w:tc>
          <w:tcPr>
            <w:tcW w:w="300" w:type="dxa"/>
            <w:vAlign w:val="bottom"/>
            <w:tcBorders>
              <w:bottom w:val="single" w:sz="8" w:color="808080"/>
            </w:tcBorders>
          </w:tcPr>
          <w:p>
            <w:pPr>
              <w:spacing w:after="0"/>
              <w:rPr>
                <w:sz w:val="5"/>
                <w:szCs w:val="5"/>
                <w:color w:val="auto"/>
              </w:rPr>
            </w:pPr>
          </w:p>
        </w:tc>
        <w:tc>
          <w:tcPr>
            <w:tcW w:w="40" w:type="dxa"/>
            <w:vAlign w:val="bottom"/>
            <w:tcBorders>
              <w:bottom w:val="single" w:sz="8" w:color="808080"/>
            </w:tcBorders>
          </w:tcPr>
          <w:p>
            <w:pPr>
              <w:spacing w:after="0"/>
              <w:rPr>
                <w:sz w:val="5"/>
                <w:szCs w:val="5"/>
                <w:color w:val="auto"/>
              </w:rPr>
            </w:pPr>
          </w:p>
        </w:tc>
        <w:tc>
          <w:tcPr>
            <w:tcW w:w="260" w:type="dxa"/>
            <w:vAlign w:val="bottom"/>
            <w:tcBorders>
              <w:bottom w:val="single" w:sz="8" w:color="808080"/>
            </w:tcBorders>
          </w:tcPr>
          <w:p>
            <w:pPr>
              <w:spacing w:after="0"/>
              <w:rPr>
                <w:sz w:val="5"/>
                <w:szCs w:val="5"/>
                <w:color w:val="auto"/>
              </w:rPr>
            </w:pPr>
          </w:p>
        </w:tc>
        <w:tc>
          <w:tcPr>
            <w:tcW w:w="260" w:type="dxa"/>
            <w:vAlign w:val="bottom"/>
            <w:tcBorders>
              <w:bottom w:val="single" w:sz="8" w:color="808080"/>
            </w:tcBorders>
          </w:tcPr>
          <w:p>
            <w:pPr>
              <w:spacing w:after="0"/>
              <w:rPr>
                <w:sz w:val="5"/>
                <w:szCs w:val="5"/>
                <w:color w:val="auto"/>
              </w:rPr>
            </w:pPr>
          </w:p>
        </w:tc>
        <w:tc>
          <w:tcPr>
            <w:tcW w:w="300" w:type="dxa"/>
            <w:vAlign w:val="bottom"/>
            <w:tcBorders>
              <w:bottom w:val="single" w:sz="8" w:color="808080"/>
            </w:tcBorders>
          </w:tcPr>
          <w:p>
            <w:pPr>
              <w:spacing w:after="0"/>
              <w:rPr>
                <w:sz w:val="5"/>
                <w:szCs w:val="5"/>
                <w:color w:val="auto"/>
              </w:rPr>
            </w:pPr>
          </w:p>
        </w:tc>
        <w:tc>
          <w:tcPr>
            <w:tcW w:w="140" w:type="dxa"/>
            <w:vAlign w:val="bottom"/>
          </w:tcPr>
          <w:p>
            <w:pPr>
              <w:spacing w:after="0"/>
              <w:rPr>
                <w:sz w:val="5"/>
                <w:szCs w:val="5"/>
                <w:color w:val="auto"/>
              </w:rPr>
            </w:pPr>
          </w:p>
        </w:tc>
        <w:tc>
          <w:tcPr>
            <w:tcW w:w="160" w:type="dxa"/>
            <w:vAlign w:val="bottom"/>
          </w:tcPr>
          <w:p>
            <w:pPr>
              <w:spacing w:after="0"/>
              <w:rPr>
                <w:sz w:val="5"/>
                <w:szCs w:val="5"/>
                <w:color w:val="auto"/>
              </w:rPr>
            </w:pPr>
          </w:p>
        </w:tc>
        <w:tc>
          <w:tcPr>
            <w:tcW w:w="100" w:type="dxa"/>
            <w:vAlign w:val="bottom"/>
            <w:tcBorders>
              <w:bottom w:val="single" w:sz="8" w:color="808080"/>
            </w:tcBorders>
          </w:tcPr>
          <w:p>
            <w:pPr>
              <w:spacing w:after="0"/>
              <w:rPr>
                <w:sz w:val="5"/>
                <w:szCs w:val="5"/>
                <w:color w:val="auto"/>
              </w:rPr>
            </w:pPr>
          </w:p>
        </w:tc>
        <w:tc>
          <w:tcPr>
            <w:tcW w:w="200" w:type="dxa"/>
            <w:vAlign w:val="bottom"/>
            <w:tcBorders>
              <w:bottom w:val="single" w:sz="8" w:color="808080"/>
            </w:tcBorders>
          </w:tcPr>
          <w:p>
            <w:pPr>
              <w:spacing w:after="0"/>
              <w:rPr>
                <w:sz w:val="5"/>
                <w:szCs w:val="5"/>
                <w:color w:val="auto"/>
              </w:rPr>
            </w:pPr>
          </w:p>
        </w:tc>
        <w:tc>
          <w:tcPr>
            <w:tcW w:w="40" w:type="dxa"/>
            <w:vAlign w:val="bottom"/>
            <w:tcBorders>
              <w:bottom w:val="single" w:sz="8" w:color="808080"/>
            </w:tcBorders>
          </w:tcPr>
          <w:p>
            <w:pPr>
              <w:spacing w:after="0"/>
              <w:rPr>
                <w:sz w:val="5"/>
                <w:szCs w:val="5"/>
                <w:color w:val="auto"/>
              </w:rPr>
            </w:pPr>
          </w:p>
        </w:tc>
        <w:tc>
          <w:tcPr>
            <w:tcW w:w="520" w:type="dxa"/>
            <w:vAlign w:val="bottom"/>
            <w:tcBorders>
              <w:bottom w:val="single" w:sz="8" w:color="808080"/>
            </w:tcBorders>
          </w:tcPr>
          <w:p>
            <w:pPr>
              <w:spacing w:after="0"/>
              <w:rPr>
                <w:sz w:val="5"/>
                <w:szCs w:val="5"/>
                <w:color w:val="auto"/>
              </w:rPr>
            </w:pPr>
          </w:p>
        </w:tc>
        <w:tc>
          <w:tcPr>
            <w:tcW w:w="300" w:type="dxa"/>
            <w:vAlign w:val="bottom"/>
            <w:tcBorders>
              <w:bottom w:val="single" w:sz="8" w:color="808080"/>
            </w:tcBorders>
          </w:tcPr>
          <w:p>
            <w:pPr>
              <w:spacing w:after="0"/>
              <w:rPr>
                <w:sz w:val="5"/>
                <w:szCs w:val="5"/>
                <w:color w:val="auto"/>
              </w:rPr>
            </w:pPr>
          </w:p>
        </w:tc>
        <w:tc>
          <w:tcPr>
            <w:tcW w:w="220" w:type="dxa"/>
            <w:vAlign w:val="bottom"/>
          </w:tcPr>
          <w:p>
            <w:pPr>
              <w:spacing w:after="0"/>
              <w:rPr>
                <w:sz w:val="5"/>
                <w:szCs w:val="5"/>
                <w:color w:val="auto"/>
              </w:rPr>
            </w:pPr>
          </w:p>
        </w:tc>
        <w:tc>
          <w:tcPr>
            <w:tcW w:w="220" w:type="dxa"/>
            <w:vAlign w:val="bottom"/>
            <w:tcBorders>
              <w:bottom w:val="single" w:sz="8" w:color="808080"/>
            </w:tcBorders>
          </w:tcPr>
          <w:p>
            <w:pPr>
              <w:spacing w:after="0"/>
              <w:rPr>
                <w:sz w:val="5"/>
                <w:szCs w:val="5"/>
                <w:color w:val="auto"/>
              </w:rPr>
            </w:pPr>
          </w:p>
        </w:tc>
        <w:tc>
          <w:tcPr>
            <w:tcW w:w="20" w:type="dxa"/>
            <w:vAlign w:val="bottom"/>
            <w:tcBorders>
              <w:bottom w:val="single" w:sz="8" w:color="808080"/>
            </w:tcBorders>
          </w:tcPr>
          <w:p>
            <w:pPr>
              <w:spacing w:after="0"/>
              <w:rPr>
                <w:sz w:val="5"/>
                <w:szCs w:val="5"/>
                <w:color w:val="auto"/>
              </w:rPr>
            </w:pPr>
          </w:p>
        </w:tc>
        <w:tc>
          <w:tcPr>
            <w:tcW w:w="540" w:type="dxa"/>
            <w:vAlign w:val="bottom"/>
            <w:tcBorders>
              <w:bottom w:val="single" w:sz="8" w:color="808080"/>
            </w:tcBorders>
          </w:tcPr>
          <w:p>
            <w:pPr>
              <w:spacing w:after="0"/>
              <w:rPr>
                <w:sz w:val="5"/>
                <w:szCs w:val="5"/>
                <w:color w:val="auto"/>
              </w:rPr>
            </w:pPr>
          </w:p>
        </w:tc>
        <w:tc>
          <w:tcPr>
            <w:tcW w:w="220" w:type="dxa"/>
            <w:vAlign w:val="bottom"/>
            <w:tcBorders>
              <w:bottom w:val="single" w:sz="8" w:color="808080"/>
            </w:tcBorders>
          </w:tcPr>
          <w:p>
            <w:pPr>
              <w:spacing w:after="0"/>
              <w:rPr>
                <w:sz w:val="5"/>
                <w:szCs w:val="5"/>
                <w:color w:val="auto"/>
              </w:rPr>
            </w:pPr>
          </w:p>
        </w:tc>
        <w:tc>
          <w:tcPr>
            <w:tcW w:w="2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280" w:type="dxa"/>
            <w:vAlign w:val="bottom"/>
          </w:tcPr>
          <w:p>
            <w:pPr>
              <w:spacing w:after="0"/>
              <w:rPr>
                <w:sz w:val="16"/>
                <w:szCs w:val="16"/>
                <w:color w:val="auto"/>
              </w:rPr>
            </w:pPr>
          </w:p>
        </w:tc>
        <w:tc>
          <w:tcPr>
            <w:tcW w:w="38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40" w:type="dxa"/>
            <w:vAlign w:val="bottom"/>
            <w:gridSpan w:val="8"/>
          </w:tcPr>
          <w:p>
            <w:pPr>
              <w:jc w:val="right"/>
              <w:ind w:right="440"/>
              <w:spacing w:after="0"/>
              <w:rPr>
                <w:sz w:val="20"/>
                <w:szCs w:val="20"/>
                <w:color w:val="auto"/>
              </w:rPr>
            </w:pPr>
            <w:r>
              <w:rPr>
                <w:rFonts w:ascii="Arial" w:cs="Arial" w:eastAsia="Arial" w:hAnsi="Arial"/>
                <w:sz w:val="14"/>
                <w:szCs w:val="14"/>
                <w:b w:val="1"/>
                <w:bCs w:val="1"/>
                <w:color w:val="auto"/>
              </w:rPr>
              <w:t>RESTATED (4)</w:t>
            </w:r>
          </w:p>
        </w:tc>
        <w:tc>
          <w:tcPr>
            <w:tcW w:w="2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7"/>
        </w:trPr>
        <w:tc>
          <w:tcPr>
            <w:tcW w:w="280" w:type="dxa"/>
            <w:vAlign w:val="bottom"/>
          </w:tcPr>
          <w:p>
            <w:pPr>
              <w:spacing w:after="0"/>
              <w:rPr>
                <w:sz w:val="13"/>
                <w:szCs w:val="13"/>
                <w:color w:val="auto"/>
              </w:rPr>
            </w:pPr>
          </w:p>
        </w:tc>
        <w:tc>
          <w:tcPr>
            <w:tcW w:w="38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3460" w:type="dxa"/>
            <w:vAlign w:val="bottom"/>
            <w:gridSpan w:val="16"/>
          </w:tcPr>
          <w:p>
            <w:pPr>
              <w:jc w:val="right"/>
              <w:ind w:right="690"/>
              <w:spacing w:after="0" w:line="157" w:lineRule="exact"/>
              <w:rPr>
                <w:sz w:val="20"/>
                <w:szCs w:val="20"/>
                <w:color w:val="auto"/>
              </w:rPr>
            </w:pPr>
            <w:r>
              <w:rPr>
                <w:rFonts w:ascii="Arial" w:cs="Arial" w:eastAsia="Arial" w:hAnsi="Arial"/>
                <w:sz w:val="14"/>
                <w:szCs w:val="14"/>
                <w:b w:val="1"/>
                <w:bCs w:val="1"/>
                <w:color w:val="auto"/>
                <w:w w:val="95"/>
              </w:rPr>
              <w:t>(in thousands, except per share amounts)</w:t>
            </w:r>
          </w:p>
        </w:tc>
        <w:tc>
          <w:tcPr>
            <w:tcW w:w="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4160" w:type="dxa"/>
            <w:vAlign w:val="bottom"/>
            <w:gridSpan w:val="2"/>
          </w:tcPr>
          <w:p>
            <w:pPr>
              <w:ind w:left="280"/>
              <w:spacing w:after="0"/>
              <w:rPr>
                <w:sz w:val="20"/>
                <w:szCs w:val="20"/>
                <w:color w:val="auto"/>
              </w:rPr>
            </w:pPr>
            <w:r>
              <w:rPr>
                <w:rFonts w:ascii="Arial" w:cs="Arial" w:eastAsia="Arial" w:hAnsi="Arial"/>
                <w:sz w:val="18"/>
                <w:szCs w:val="18"/>
                <w:color w:val="auto"/>
              </w:rPr>
              <w:t>Total revenue</w:t>
            </w:r>
          </w:p>
        </w:tc>
        <w:tc>
          <w:tcPr>
            <w:tcW w:w="180" w:type="dxa"/>
            <w:vAlign w:val="bottom"/>
          </w:tcPr>
          <w:p>
            <w:pPr>
              <w:spacing w:after="0"/>
              <w:rPr>
                <w:sz w:val="20"/>
                <w:szCs w:val="20"/>
                <w:color w:val="auto"/>
              </w:rPr>
            </w:pP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805</w:t>
            </w: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74</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60" w:type="dxa"/>
            <w:vAlign w:val="bottom"/>
            <w:gridSpan w:val="3"/>
          </w:tcPr>
          <w:p>
            <w:pPr>
              <w:jc w:val="right"/>
              <w:spacing w:after="0"/>
              <w:rPr>
                <w:sz w:val="20"/>
                <w:szCs w:val="20"/>
                <w:color w:val="auto"/>
              </w:rPr>
            </w:pPr>
            <w:r>
              <w:rPr>
                <w:rFonts w:ascii="Arial" w:cs="Arial" w:eastAsia="Arial" w:hAnsi="Arial"/>
                <w:sz w:val="18"/>
                <w:szCs w:val="18"/>
                <w:color w:val="auto"/>
              </w:rPr>
              <w:t>5,022</w:t>
            </w: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8,803</w:t>
            </w:r>
          </w:p>
        </w:tc>
        <w:tc>
          <w:tcPr>
            <w:tcW w:w="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60" w:type="dxa"/>
            <w:vAlign w:val="bottom"/>
            <w:gridSpan w:val="2"/>
          </w:tcPr>
          <w:p>
            <w:pPr>
              <w:jc w:val="right"/>
              <w:spacing w:after="0"/>
              <w:rPr>
                <w:sz w:val="20"/>
                <w:szCs w:val="20"/>
                <w:color w:val="auto"/>
              </w:rPr>
            </w:pPr>
            <w:r>
              <w:rPr>
                <w:rFonts w:ascii="Arial" w:cs="Arial" w:eastAsia="Arial" w:hAnsi="Arial"/>
                <w:sz w:val="18"/>
                <w:szCs w:val="18"/>
                <w:color w:val="auto"/>
                <w:w w:val="98"/>
              </w:rPr>
              <w:t>10,617</w:t>
            </w: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3880" w:type="dxa"/>
            <w:vAlign w:val="bottom"/>
            <w:shd w:val="clear" w:color="auto" w:fill="EEEEEE"/>
          </w:tcPr>
          <w:p>
            <w:pPr>
              <w:spacing w:after="0"/>
              <w:rPr>
                <w:sz w:val="20"/>
                <w:szCs w:val="20"/>
                <w:color w:val="auto"/>
              </w:rPr>
            </w:pPr>
            <w:r>
              <w:rPr>
                <w:rFonts w:ascii="Arial" w:cs="Arial" w:eastAsia="Arial" w:hAnsi="Arial"/>
                <w:sz w:val="18"/>
                <w:szCs w:val="18"/>
                <w:color w:val="auto"/>
              </w:rPr>
              <w:t>Research and development expenses</w:t>
            </w:r>
          </w:p>
        </w:tc>
        <w:tc>
          <w:tcPr>
            <w:tcW w:w="180" w:type="dxa"/>
            <w:vAlign w:val="bottom"/>
            <w:shd w:val="clear" w:color="auto" w:fill="EEEEEE"/>
          </w:tcPr>
          <w:p>
            <w:pPr>
              <w:spacing w:after="0"/>
              <w:rPr>
                <w:sz w:val="18"/>
                <w:szCs w:val="18"/>
                <w:color w:val="auto"/>
              </w:rPr>
            </w:pPr>
          </w:p>
        </w:tc>
        <w:tc>
          <w:tcPr>
            <w:tcW w:w="50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8,603</w:t>
            </w:r>
          </w:p>
        </w:tc>
        <w:tc>
          <w:tcPr>
            <w:tcW w:w="22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56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5,979</w:t>
            </w:r>
          </w:p>
        </w:tc>
        <w:tc>
          <w:tcPr>
            <w:tcW w:w="8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56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9,984</w:t>
            </w:r>
          </w:p>
        </w:tc>
        <w:tc>
          <w:tcPr>
            <w:tcW w:w="30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56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w w:val="98"/>
              </w:rPr>
              <w:t>17,659</w:t>
            </w:r>
          </w:p>
        </w:tc>
        <w:tc>
          <w:tcPr>
            <w:tcW w:w="30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56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w w:val="98"/>
              </w:rPr>
              <w:t>18,604</w:t>
            </w:r>
          </w:p>
        </w:tc>
        <w:tc>
          <w:tcPr>
            <w:tcW w:w="220" w:type="dxa"/>
            <w:vAlign w:val="bottom"/>
            <w:shd w:val="clear" w:color="auto" w:fill="EEEEEE"/>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3880" w:type="dxa"/>
            <w:vAlign w:val="bottom"/>
          </w:tcPr>
          <w:p>
            <w:pPr>
              <w:spacing w:after="0"/>
              <w:rPr>
                <w:sz w:val="20"/>
                <w:szCs w:val="20"/>
                <w:color w:val="auto"/>
              </w:rPr>
            </w:pPr>
            <w:r>
              <w:rPr>
                <w:rFonts w:ascii="Arial" w:cs="Arial" w:eastAsia="Arial" w:hAnsi="Arial"/>
                <w:sz w:val="18"/>
                <w:szCs w:val="18"/>
                <w:color w:val="auto"/>
              </w:rPr>
              <w:t>Acquired research and development</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gridSpan w:val="4"/>
          </w:tcPr>
          <w:p>
            <w:pPr>
              <w:jc w:val="right"/>
              <w:ind w:right="55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00" w:type="dxa"/>
            <w:vAlign w:val="bottom"/>
            <w:gridSpan w:val="3"/>
          </w:tcPr>
          <w:p>
            <w:pPr>
              <w:jc w:val="right"/>
              <w:ind w:right="368"/>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20" w:type="dxa"/>
            <w:vAlign w:val="bottom"/>
            <w:gridSpan w:val="2"/>
          </w:tcPr>
          <w:p>
            <w:pPr>
              <w:jc w:val="right"/>
              <w:ind w:right="21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8,344</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80" w:type="dxa"/>
            <w:vAlign w:val="bottom"/>
          </w:tcPr>
          <w:p>
            <w:pPr>
              <w:spacing w:after="0"/>
              <w:rPr>
                <w:sz w:val="17"/>
                <w:szCs w:val="17"/>
                <w:color w:val="auto"/>
              </w:rPr>
            </w:pPr>
          </w:p>
        </w:tc>
        <w:tc>
          <w:tcPr>
            <w:tcW w:w="3880" w:type="dxa"/>
            <w:vAlign w:val="bottom"/>
            <w:shd w:val="clear" w:color="auto" w:fill="EEEEEE"/>
          </w:tcPr>
          <w:p>
            <w:pPr>
              <w:spacing w:after="0" w:line="201" w:lineRule="exact"/>
              <w:rPr>
                <w:sz w:val="20"/>
                <w:szCs w:val="20"/>
                <w:color w:val="auto"/>
              </w:rPr>
            </w:pPr>
            <w:r>
              <w:rPr>
                <w:rFonts w:ascii="Arial" w:cs="Arial" w:eastAsia="Arial" w:hAnsi="Arial"/>
                <w:sz w:val="18"/>
                <w:szCs w:val="18"/>
                <w:color w:val="auto"/>
              </w:rPr>
              <w:t>Encapsulated Cell Technology wind-down and</w:t>
            </w:r>
          </w:p>
        </w:tc>
        <w:tc>
          <w:tcPr>
            <w:tcW w:w="180" w:type="dxa"/>
            <w:vAlign w:val="bottom"/>
            <w:shd w:val="clear" w:color="auto" w:fill="EEEEEE"/>
          </w:tcPr>
          <w:p>
            <w:pPr>
              <w:spacing w:after="0"/>
              <w:rPr>
                <w:sz w:val="17"/>
                <w:szCs w:val="17"/>
                <w:color w:val="auto"/>
              </w:rPr>
            </w:pPr>
          </w:p>
        </w:tc>
        <w:tc>
          <w:tcPr>
            <w:tcW w:w="220" w:type="dxa"/>
            <w:vAlign w:val="bottom"/>
            <w:shd w:val="clear" w:color="auto" w:fill="EEEEEE"/>
          </w:tcPr>
          <w:p>
            <w:pPr>
              <w:spacing w:after="0"/>
              <w:rPr>
                <w:sz w:val="17"/>
                <w:szCs w:val="17"/>
                <w:color w:val="auto"/>
              </w:rPr>
            </w:pPr>
          </w:p>
        </w:tc>
        <w:tc>
          <w:tcPr>
            <w:tcW w:w="280" w:type="dxa"/>
            <w:vAlign w:val="bottom"/>
            <w:shd w:val="clear" w:color="auto" w:fill="EEEEEE"/>
          </w:tcPr>
          <w:p>
            <w:pPr>
              <w:spacing w:after="0"/>
              <w:rPr>
                <w:sz w:val="17"/>
                <w:szCs w:val="17"/>
                <w:color w:val="auto"/>
              </w:rPr>
            </w:pPr>
          </w:p>
        </w:tc>
        <w:tc>
          <w:tcPr>
            <w:tcW w:w="220" w:type="dxa"/>
            <w:vAlign w:val="bottom"/>
            <w:shd w:val="clear" w:color="auto" w:fill="EEEEEE"/>
          </w:tcPr>
          <w:p>
            <w:pPr>
              <w:spacing w:after="0"/>
              <w:rPr>
                <w:sz w:val="17"/>
                <w:szCs w:val="17"/>
                <w:color w:val="auto"/>
              </w:rPr>
            </w:pPr>
          </w:p>
        </w:tc>
        <w:tc>
          <w:tcPr>
            <w:tcW w:w="220" w:type="dxa"/>
            <w:vAlign w:val="bottom"/>
            <w:shd w:val="clear" w:color="auto" w:fill="EEEEEE"/>
          </w:tcPr>
          <w:p>
            <w:pPr>
              <w:spacing w:after="0"/>
              <w:rPr>
                <w:sz w:val="17"/>
                <w:szCs w:val="17"/>
                <w:color w:val="auto"/>
              </w:rPr>
            </w:pPr>
          </w:p>
        </w:tc>
        <w:tc>
          <w:tcPr>
            <w:tcW w:w="200" w:type="dxa"/>
            <w:vAlign w:val="bottom"/>
            <w:shd w:val="clear" w:color="auto" w:fill="EEEEEE"/>
          </w:tcPr>
          <w:p>
            <w:pPr>
              <w:spacing w:after="0"/>
              <w:rPr>
                <w:sz w:val="17"/>
                <w:szCs w:val="17"/>
                <w:color w:val="auto"/>
              </w:rPr>
            </w:pPr>
          </w:p>
        </w:tc>
        <w:tc>
          <w:tcPr>
            <w:tcW w:w="80" w:type="dxa"/>
            <w:vAlign w:val="bottom"/>
            <w:shd w:val="clear" w:color="auto" w:fill="EEEEEE"/>
          </w:tcPr>
          <w:p>
            <w:pPr>
              <w:spacing w:after="0"/>
              <w:rPr>
                <w:sz w:val="17"/>
                <w:szCs w:val="17"/>
                <w:color w:val="auto"/>
              </w:rPr>
            </w:pPr>
          </w:p>
        </w:tc>
        <w:tc>
          <w:tcPr>
            <w:tcW w:w="320" w:type="dxa"/>
            <w:vAlign w:val="bottom"/>
            <w:shd w:val="clear" w:color="auto" w:fill="EEEEEE"/>
          </w:tcPr>
          <w:p>
            <w:pPr>
              <w:spacing w:after="0"/>
              <w:rPr>
                <w:sz w:val="17"/>
                <w:szCs w:val="17"/>
                <w:color w:val="auto"/>
              </w:rPr>
            </w:pPr>
          </w:p>
        </w:tc>
        <w:tc>
          <w:tcPr>
            <w:tcW w:w="240" w:type="dxa"/>
            <w:vAlign w:val="bottom"/>
            <w:shd w:val="clear" w:color="auto" w:fill="EEEEEE"/>
          </w:tcPr>
          <w:p>
            <w:pPr>
              <w:spacing w:after="0"/>
              <w:rPr>
                <w:sz w:val="17"/>
                <w:szCs w:val="17"/>
                <w:color w:val="auto"/>
              </w:rPr>
            </w:pPr>
          </w:p>
        </w:tc>
        <w:tc>
          <w:tcPr>
            <w:tcW w:w="80" w:type="dxa"/>
            <w:vAlign w:val="bottom"/>
            <w:shd w:val="clear" w:color="auto" w:fill="EEEEEE"/>
          </w:tcPr>
          <w:p>
            <w:pPr>
              <w:spacing w:after="0"/>
              <w:rPr>
                <w:sz w:val="17"/>
                <w:szCs w:val="17"/>
                <w:color w:val="auto"/>
              </w:rPr>
            </w:pPr>
          </w:p>
        </w:tc>
        <w:tc>
          <w:tcPr>
            <w:tcW w:w="220" w:type="dxa"/>
            <w:vAlign w:val="bottom"/>
            <w:shd w:val="clear" w:color="auto" w:fill="EEEEEE"/>
          </w:tcPr>
          <w:p>
            <w:pPr>
              <w:spacing w:after="0"/>
              <w:rPr>
                <w:sz w:val="17"/>
                <w:szCs w:val="17"/>
                <w:color w:val="auto"/>
              </w:rPr>
            </w:pPr>
          </w:p>
        </w:tc>
        <w:tc>
          <w:tcPr>
            <w:tcW w:w="300" w:type="dxa"/>
            <w:vAlign w:val="bottom"/>
            <w:shd w:val="clear" w:color="auto" w:fill="EEEEEE"/>
          </w:tcPr>
          <w:p>
            <w:pPr>
              <w:spacing w:after="0"/>
              <w:rPr>
                <w:sz w:val="17"/>
                <w:szCs w:val="17"/>
                <w:color w:val="auto"/>
              </w:rPr>
            </w:pPr>
          </w:p>
        </w:tc>
        <w:tc>
          <w:tcPr>
            <w:tcW w:w="300" w:type="dxa"/>
            <w:vAlign w:val="bottom"/>
            <w:shd w:val="clear" w:color="auto" w:fill="EEEEEE"/>
          </w:tcPr>
          <w:p>
            <w:pPr>
              <w:spacing w:after="0"/>
              <w:rPr>
                <w:sz w:val="17"/>
                <w:szCs w:val="17"/>
                <w:color w:val="auto"/>
              </w:rPr>
            </w:pPr>
          </w:p>
        </w:tc>
        <w:tc>
          <w:tcPr>
            <w:tcW w:w="40" w:type="dxa"/>
            <w:vAlign w:val="bottom"/>
            <w:shd w:val="clear" w:color="auto" w:fill="EEEEEE"/>
          </w:tcPr>
          <w:p>
            <w:pPr>
              <w:spacing w:after="0"/>
              <w:rPr>
                <w:sz w:val="17"/>
                <w:szCs w:val="17"/>
                <w:color w:val="auto"/>
              </w:rPr>
            </w:pPr>
          </w:p>
        </w:tc>
        <w:tc>
          <w:tcPr>
            <w:tcW w:w="260" w:type="dxa"/>
            <w:vAlign w:val="bottom"/>
            <w:shd w:val="clear" w:color="auto" w:fill="EEEEEE"/>
          </w:tcPr>
          <w:p>
            <w:pPr>
              <w:spacing w:after="0"/>
              <w:rPr>
                <w:sz w:val="17"/>
                <w:szCs w:val="17"/>
                <w:color w:val="auto"/>
              </w:rPr>
            </w:pPr>
          </w:p>
        </w:tc>
        <w:tc>
          <w:tcPr>
            <w:tcW w:w="260" w:type="dxa"/>
            <w:vAlign w:val="bottom"/>
            <w:shd w:val="clear" w:color="auto" w:fill="EEEEEE"/>
          </w:tcPr>
          <w:p>
            <w:pPr>
              <w:spacing w:after="0"/>
              <w:rPr>
                <w:sz w:val="17"/>
                <w:szCs w:val="17"/>
                <w:color w:val="auto"/>
              </w:rPr>
            </w:pPr>
          </w:p>
        </w:tc>
        <w:tc>
          <w:tcPr>
            <w:tcW w:w="300" w:type="dxa"/>
            <w:vAlign w:val="bottom"/>
            <w:shd w:val="clear" w:color="auto" w:fill="EEEEEE"/>
          </w:tcPr>
          <w:p>
            <w:pPr>
              <w:spacing w:after="0"/>
              <w:rPr>
                <w:sz w:val="17"/>
                <w:szCs w:val="17"/>
                <w:color w:val="auto"/>
              </w:rPr>
            </w:pPr>
          </w:p>
        </w:tc>
        <w:tc>
          <w:tcPr>
            <w:tcW w:w="140" w:type="dxa"/>
            <w:vAlign w:val="bottom"/>
            <w:shd w:val="clear" w:color="auto" w:fill="EEEEEE"/>
          </w:tcPr>
          <w:p>
            <w:pPr>
              <w:spacing w:after="0"/>
              <w:rPr>
                <w:sz w:val="17"/>
                <w:szCs w:val="17"/>
                <w:color w:val="auto"/>
              </w:rPr>
            </w:pPr>
          </w:p>
        </w:tc>
        <w:tc>
          <w:tcPr>
            <w:tcW w:w="160" w:type="dxa"/>
            <w:vAlign w:val="bottom"/>
            <w:shd w:val="clear" w:color="auto" w:fill="EEEEEE"/>
          </w:tcPr>
          <w:p>
            <w:pPr>
              <w:spacing w:after="0"/>
              <w:rPr>
                <w:sz w:val="17"/>
                <w:szCs w:val="17"/>
                <w:color w:val="auto"/>
              </w:rPr>
            </w:pPr>
          </w:p>
        </w:tc>
        <w:tc>
          <w:tcPr>
            <w:tcW w:w="100" w:type="dxa"/>
            <w:vAlign w:val="bottom"/>
            <w:shd w:val="clear" w:color="auto" w:fill="EEEEEE"/>
          </w:tcPr>
          <w:p>
            <w:pPr>
              <w:spacing w:after="0"/>
              <w:rPr>
                <w:sz w:val="17"/>
                <w:szCs w:val="17"/>
                <w:color w:val="auto"/>
              </w:rPr>
            </w:pPr>
          </w:p>
        </w:tc>
        <w:tc>
          <w:tcPr>
            <w:tcW w:w="200" w:type="dxa"/>
            <w:vAlign w:val="bottom"/>
            <w:shd w:val="clear" w:color="auto" w:fill="EEEEEE"/>
          </w:tcPr>
          <w:p>
            <w:pPr>
              <w:spacing w:after="0"/>
              <w:rPr>
                <w:sz w:val="17"/>
                <w:szCs w:val="17"/>
                <w:color w:val="auto"/>
              </w:rPr>
            </w:pPr>
          </w:p>
        </w:tc>
        <w:tc>
          <w:tcPr>
            <w:tcW w:w="40" w:type="dxa"/>
            <w:vAlign w:val="bottom"/>
            <w:shd w:val="clear" w:color="auto" w:fill="EEEEEE"/>
          </w:tcPr>
          <w:p>
            <w:pPr>
              <w:spacing w:after="0"/>
              <w:rPr>
                <w:sz w:val="17"/>
                <w:szCs w:val="17"/>
                <w:color w:val="auto"/>
              </w:rPr>
            </w:pPr>
          </w:p>
        </w:tc>
        <w:tc>
          <w:tcPr>
            <w:tcW w:w="520" w:type="dxa"/>
            <w:vAlign w:val="bottom"/>
            <w:shd w:val="clear" w:color="auto" w:fill="EEEEEE"/>
          </w:tcPr>
          <w:p>
            <w:pPr>
              <w:spacing w:after="0"/>
              <w:rPr>
                <w:sz w:val="17"/>
                <w:szCs w:val="17"/>
                <w:color w:val="auto"/>
              </w:rPr>
            </w:pPr>
          </w:p>
        </w:tc>
        <w:tc>
          <w:tcPr>
            <w:tcW w:w="300" w:type="dxa"/>
            <w:vAlign w:val="bottom"/>
            <w:shd w:val="clear" w:color="auto" w:fill="EEEEEE"/>
          </w:tcPr>
          <w:p>
            <w:pPr>
              <w:spacing w:after="0"/>
              <w:rPr>
                <w:sz w:val="17"/>
                <w:szCs w:val="17"/>
                <w:color w:val="auto"/>
              </w:rPr>
            </w:pPr>
          </w:p>
        </w:tc>
        <w:tc>
          <w:tcPr>
            <w:tcW w:w="220" w:type="dxa"/>
            <w:vAlign w:val="bottom"/>
            <w:shd w:val="clear" w:color="auto" w:fill="EEEEEE"/>
          </w:tcPr>
          <w:p>
            <w:pPr>
              <w:spacing w:after="0"/>
              <w:rPr>
                <w:sz w:val="17"/>
                <w:szCs w:val="17"/>
                <w:color w:val="auto"/>
              </w:rPr>
            </w:pPr>
          </w:p>
        </w:tc>
        <w:tc>
          <w:tcPr>
            <w:tcW w:w="220" w:type="dxa"/>
            <w:vAlign w:val="bottom"/>
            <w:shd w:val="clear" w:color="auto" w:fill="EEEEEE"/>
          </w:tcPr>
          <w:p>
            <w:pPr>
              <w:spacing w:after="0"/>
              <w:rPr>
                <w:sz w:val="17"/>
                <w:szCs w:val="17"/>
                <w:color w:val="auto"/>
              </w:rPr>
            </w:pPr>
          </w:p>
        </w:tc>
        <w:tc>
          <w:tcPr>
            <w:tcW w:w="20" w:type="dxa"/>
            <w:vAlign w:val="bottom"/>
            <w:shd w:val="clear" w:color="auto" w:fill="EEEEEE"/>
          </w:tcPr>
          <w:p>
            <w:pPr>
              <w:spacing w:after="0"/>
              <w:rPr>
                <w:sz w:val="17"/>
                <w:szCs w:val="17"/>
                <w:color w:val="auto"/>
              </w:rPr>
            </w:pPr>
          </w:p>
        </w:tc>
        <w:tc>
          <w:tcPr>
            <w:tcW w:w="540" w:type="dxa"/>
            <w:vAlign w:val="bottom"/>
            <w:shd w:val="clear" w:color="auto" w:fill="EEEEEE"/>
          </w:tcPr>
          <w:p>
            <w:pPr>
              <w:spacing w:after="0"/>
              <w:rPr>
                <w:sz w:val="17"/>
                <w:szCs w:val="17"/>
                <w:color w:val="auto"/>
              </w:rPr>
            </w:pPr>
          </w:p>
        </w:tc>
        <w:tc>
          <w:tcPr>
            <w:tcW w:w="220" w:type="dxa"/>
            <w:vAlign w:val="bottom"/>
            <w:shd w:val="clear" w:color="auto" w:fill="EEEEEE"/>
          </w:tcPr>
          <w:p>
            <w:pPr>
              <w:spacing w:after="0"/>
              <w:rPr>
                <w:sz w:val="17"/>
                <w:szCs w:val="17"/>
                <w:color w:val="auto"/>
              </w:rPr>
            </w:pP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80" w:type="dxa"/>
            <w:vAlign w:val="bottom"/>
          </w:tcPr>
          <w:p>
            <w:pPr>
              <w:spacing w:after="0"/>
              <w:rPr>
                <w:sz w:val="20"/>
                <w:szCs w:val="20"/>
                <w:color w:val="auto"/>
              </w:rPr>
            </w:pPr>
          </w:p>
        </w:tc>
        <w:tc>
          <w:tcPr>
            <w:tcW w:w="3880" w:type="dxa"/>
            <w:vAlign w:val="bottom"/>
            <w:shd w:val="clear" w:color="auto" w:fill="EEEEEE"/>
          </w:tcPr>
          <w:p>
            <w:pPr>
              <w:ind w:left="140"/>
              <w:spacing w:after="0"/>
              <w:rPr>
                <w:sz w:val="20"/>
                <w:szCs w:val="20"/>
                <w:color w:val="auto"/>
              </w:rPr>
            </w:pPr>
            <w:r>
              <w:rPr>
                <w:rFonts w:ascii="Arial" w:cs="Arial" w:eastAsia="Arial" w:hAnsi="Arial"/>
                <w:sz w:val="18"/>
                <w:szCs w:val="18"/>
                <w:color w:val="auto"/>
              </w:rPr>
              <w:t>corporate relocation (2)</w:t>
            </w:r>
          </w:p>
        </w:tc>
        <w:tc>
          <w:tcPr>
            <w:tcW w:w="180" w:type="dxa"/>
            <w:vAlign w:val="bottom"/>
            <w:shd w:val="clear" w:color="auto" w:fill="EEEEEE"/>
          </w:tcPr>
          <w:p>
            <w:pPr>
              <w:spacing w:after="0"/>
              <w:rPr>
                <w:sz w:val="20"/>
                <w:szCs w:val="20"/>
                <w:color w:val="auto"/>
              </w:rPr>
            </w:pPr>
          </w:p>
        </w:tc>
        <w:tc>
          <w:tcPr>
            <w:tcW w:w="50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575</w:t>
            </w:r>
          </w:p>
        </w:tc>
        <w:tc>
          <w:tcPr>
            <w:tcW w:w="220" w:type="dxa"/>
            <w:vAlign w:val="bottom"/>
            <w:shd w:val="clear" w:color="auto" w:fill="EEEEEE"/>
          </w:tcPr>
          <w:p>
            <w:pPr>
              <w:spacing w:after="0"/>
              <w:rPr>
                <w:sz w:val="20"/>
                <w:szCs w:val="20"/>
                <w:color w:val="auto"/>
              </w:rPr>
            </w:pPr>
          </w:p>
        </w:tc>
        <w:tc>
          <w:tcPr>
            <w:tcW w:w="220" w:type="dxa"/>
            <w:vAlign w:val="bottom"/>
            <w:shd w:val="clear" w:color="auto" w:fill="EEEEEE"/>
          </w:tcPr>
          <w:p>
            <w:pPr>
              <w:spacing w:after="0"/>
              <w:rPr>
                <w:sz w:val="20"/>
                <w:szCs w:val="20"/>
                <w:color w:val="auto"/>
              </w:rPr>
            </w:pPr>
          </w:p>
        </w:tc>
        <w:tc>
          <w:tcPr>
            <w:tcW w:w="200" w:type="dxa"/>
            <w:vAlign w:val="bottom"/>
            <w:shd w:val="clear" w:color="auto" w:fill="EEEEEE"/>
          </w:tcPr>
          <w:p>
            <w:pPr>
              <w:spacing w:after="0"/>
              <w:rPr>
                <w:sz w:val="20"/>
                <w:szCs w:val="20"/>
                <w:color w:val="auto"/>
              </w:rPr>
            </w:pPr>
          </w:p>
        </w:tc>
        <w:tc>
          <w:tcPr>
            <w:tcW w:w="80" w:type="dxa"/>
            <w:vAlign w:val="bottom"/>
            <w:shd w:val="clear" w:color="auto" w:fill="EEEEEE"/>
          </w:tcPr>
          <w:p>
            <w:pPr>
              <w:spacing w:after="0"/>
              <w:rPr>
                <w:sz w:val="20"/>
                <w:szCs w:val="20"/>
                <w:color w:val="auto"/>
              </w:rPr>
            </w:pPr>
          </w:p>
        </w:tc>
        <w:tc>
          <w:tcPr>
            <w:tcW w:w="56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3,327</w:t>
            </w:r>
          </w:p>
        </w:tc>
        <w:tc>
          <w:tcPr>
            <w:tcW w:w="80" w:type="dxa"/>
            <w:vAlign w:val="bottom"/>
            <w:shd w:val="clear" w:color="auto" w:fill="EEEEEE"/>
          </w:tcPr>
          <w:p>
            <w:pPr>
              <w:spacing w:after="0"/>
              <w:rPr>
                <w:sz w:val="20"/>
                <w:szCs w:val="20"/>
                <w:color w:val="auto"/>
              </w:rPr>
            </w:pPr>
          </w:p>
        </w:tc>
        <w:tc>
          <w:tcPr>
            <w:tcW w:w="220" w:type="dxa"/>
            <w:vAlign w:val="bottom"/>
            <w:shd w:val="clear" w:color="auto" w:fill="EEEEEE"/>
          </w:tcPr>
          <w:p>
            <w:pPr>
              <w:spacing w:after="0"/>
              <w:rPr>
                <w:sz w:val="20"/>
                <w:szCs w:val="20"/>
                <w:color w:val="auto"/>
              </w:rPr>
            </w:pPr>
          </w:p>
        </w:tc>
        <w:tc>
          <w:tcPr>
            <w:tcW w:w="300" w:type="dxa"/>
            <w:vAlign w:val="bottom"/>
            <w:shd w:val="clear" w:color="auto" w:fill="EEEEEE"/>
          </w:tcPr>
          <w:p>
            <w:pPr>
              <w:spacing w:after="0"/>
              <w:rPr>
                <w:sz w:val="20"/>
                <w:szCs w:val="20"/>
                <w:color w:val="auto"/>
              </w:rPr>
            </w:pPr>
          </w:p>
        </w:tc>
        <w:tc>
          <w:tcPr>
            <w:tcW w:w="300" w:type="dxa"/>
            <w:vAlign w:val="bottom"/>
            <w:shd w:val="clear" w:color="auto" w:fill="EEEEEE"/>
          </w:tcPr>
          <w:p>
            <w:pPr>
              <w:spacing w:after="0"/>
              <w:rPr>
                <w:sz w:val="20"/>
                <w:szCs w:val="20"/>
                <w:color w:val="auto"/>
              </w:rPr>
            </w:pPr>
          </w:p>
        </w:tc>
        <w:tc>
          <w:tcPr>
            <w:tcW w:w="56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6,048</w:t>
            </w:r>
          </w:p>
        </w:tc>
        <w:tc>
          <w:tcPr>
            <w:tcW w:w="300" w:type="dxa"/>
            <w:vAlign w:val="bottom"/>
            <w:shd w:val="clear" w:color="auto" w:fill="EEEEEE"/>
          </w:tcPr>
          <w:p>
            <w:pPr>
              <w:spacing w:after="0"/>
              <w:rPr>
                <w:sz w:val="20"/>
                <w:szCs w:val="20"/>
                <w:color w:val="auto"/>
              </w:rPr>
            </w:pPr>
          </w:p>
        </w:tc>
        <w:tc>
          <w:tcPr>
            <w:tcW w:w="140" w:type="dxa"/>
            <w:vAlign w:val="bottom"/>
            <w:shd w:val="clear" w:color="auto" w:fill="EEEEEE"/>
          </w:tcPr>
          <w:p>
            <w:pPr>
              <w:spacing w:after="0"/>
              <w:rPr>
                <w:sz w:val="20"/>
                <w:szCs w:val="20"/>
                <w:color w:val="auto"/>
              </w:rPr>
            </w:pPr>
          </w:p>
        </w:tc>
        <w:tc>
          <w:tcPr>
            <w:tcW w:w="160" w:type="dxa"/>
            <w:vAlign w:val="bottom"/>
            <w:shd w:val="clear" w:color="auto" w:fill="EEEEEE"/>
          </w:tcPr>
          <w:p>
            <w:pPr>
              <w:spacing w:after="0"/>
              <w:rPr>
                <w:sz w:val="20"/>
                <w:szCs w:val="20"/>
                <w:color w:val="auto"/>
              </w:rPr>
            </w:pPr>
          </w:p>
        </w:tc>
        <w:tc>
          <w:tcPr>
            <w:tcW w:w="100" w:type="dxa"/>
            <w:vAlign w:val="bottom"/>
            <w:shd w:val="clear" w:color="auto" w:fill="EEEEEE"/>
          </w:tcPr>
          <w:p>
            <w:pPr>
              <w:spacing w:after="0"/>
              <w:rPr>
                <w:sz w:val="20"/>
                <w:szCs w:val="20"/>
                <w:color w:val="auto"/>
              </w:rPr>
            </w:pPr>
          </w:p>
        </w:tc>
        <w:tc>
          <w:tcPr>
            <w:tcW w:w="200" w:type="dxa"/>
            <w:vAlign w:val="bottom"/>
            <w:shd w:val="clear" w:color="auto" w:fill="EEEEEE"/>
          </w:tcPr>
          <w:p>
            <w:pPr>
              <w:spacing w:after="0"/>
              <w:rPr>
                <w:sz w:val="20"/>
                <w:szCs w:val="20"/>
                <w:color w:val="auto"/>
              </w:rPr>
            </w:pPr>
          </w:p>
        </w:tc>
        <w:tc>
          <w:tcPr>
            <w:tcW w:w="40" w:type="dxa"/>
            <w:vAlign w:val="bottom"/>
            <w:shd w:val="clear" w:color="auto" w:fill="EEEEEE"/>
          </w:tcPr>
          <w:p>
            <w:pPr>
              <w:spacing w:after="0"/>
              <w:rPr>
                <w:sz w:val="20"/>
                <w:szCs w:val="20"/>
                <w:color w:val="auto"/>
              </w:rPr>
            </w:pPr>
          </w:p>
        </w:tc>
        <w:tc>
          <w:tcPr>
            <w:tcW w:w="820" w:type="dxa"/>
            <w:vAlign w:val="bottom"/>
            <w:gridSpan w:val="2"/>
            <w:shd w:val="clear" w:color="auto" w:fill="EEEEEE"/>
          </w:tcPr>
          <w:p>
            <w:pPr>
              <w:jc w:val="right"/>
              <w:ind w:right="210"/>
              <w:spacing w:after="0"/>
              <w:rPr>
                <w:sz w:val="20"/>
                <w:szCs w:val="20"/>
                <w:color w:val="auto"/>
              </w:rPr>
            </w:pPr>
            <w:r>
              <w:rPr>
                <w:rFonts w:ascii="Arial" w:cs="Arial" w:eastAsia="Arial" w:hAnsi="Arial"/>
                <w:sz w:val="18"/>
                <w:szCs w:val="18"/>
                <w:color w:val="auto"/>
              </w:rPr>
              <w:t>—</w:t>
            </w:r>
          </w:p>
        </w:tc>
        <w:tc>
          <w:tcPr>
            <w:tcW w:w="220" w:type="dxa"/>
            <w:vAlign w:val="bottom"/>
            <w:shd w:val="clear" w:color="auto" w:fill="EEEEEE"/>
          </w:tcPr>
          <w:p>
            <w:pPr>
              <w:spacing w:after="0"/>
              <w:rPr>
                <w:sz w:val="20"/>
                <w:szCs w:val="20"/>
                <w:color w:val="auto"/>
              </w:rPr>
            </w:pPr>
          </w:p>
        </w:tc>
        <w:tc>
          <w:tcPr>
            <w:tcW w:w="220" w:type="dxa"/>
            <w:vAlign w:val="bottom"/>
            <w:shd w:val="clear" w:color="auto" w:fill="EEEEEE"/>
          </w:tcPr>
          <w:p>
            <w:pPr>
              <w:spacing w:after="0"/>
              <w:rPr>
                <w:sz w:val="20"/>
                <w:szCs w:val="20"/>
                <w:color w:val="auto"/>
              </w:rPr>
            </w:pPr>
          </w:p>
        </w:tc>
        <w:tc>
          <w:tcPr>
            <w:tcW w:w="20" w:type="dxa"/>
            <w:vAlign w:val="bottom"/>
            <w:shd w:val="clear" w:color="auto" w:fill="EEEEEE"/>
          </w:tcPr>
          <w:p>
            <w:pPr>
              <w:spacing w:after="0"/>
              <w:rPr>
                <w:sz w:val="20"/>
                <w:szCs w:val="20"/>
                <w:color w:val="auto"/>
              </w:rPr>
            </w:pPr>
          </w:p>
        </w:tc>
        <w:tc>
          <w:tcPr>
            <w:tcW w:w="760" w:type="dxa"/>
            <w:vAlign w:val="bottom"/>
            <w:gridSpan w:val="2"/>
            <w:shd w:val="clear" w:color="auto" w:fill="EEEEEE"/>
          </w:tcPr>
          <w:p>
            <w:pPr>
              <w:jc w:val="right"/>
              <w:ind w:right="13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80" w:type="dxa"/>
            <w:vAlign w:val="bottom"/>
          </w:tcPr>
          <w:p>
            <w:pPr>
              <w:spacing w:after="0"/>
              <w:rPr>
                <w:sz w:val="17"/>
                <w:szCs w:val="17"/>
                <w:color w:val="auto"/>
              </w:rPr>
            </w:pPr>
          </w:p>
        </w:tc>
        <w:tc>
          <w:tcPr>
            <w:tcW w:w="3880" w:type="dxa"/>
            <w:vAlign w:val="bottom"/>
          </w:tcPr>
          <w:p>
            <w:pPr>
              <w:spacing w:after="0" w:line="201" w:lineRule="exact"/>
              <w:rPr>
                <w:sz w:val="20"/>
                <w:szCs w:val="20"/>
                <w:color w:val="auto"/>
              </w:rPr>
            </w:pPr>
            <w:r>
              <w:rPr>
                <w:rFonts w:ascii="Arial" w:cs="Arial" w:eastAsia="Arial" w:hAnsi="Arial"/>
                <w:sz w:val="18"/>
                <w:szCs w:val="18"/>
                <w:color w:val="auto"/>
              </w:rPr>
              <w:t>Net loss before cumulative effect of change in</w:t>
            </w: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80" w:type="dxa"/>
            <w:vAlign w:val="bottom"/>
          </w:tcPr>
          <w:p>
            <w:pPr>
              <w:spacing w:after="0"/>
              <w:rPr>
                <w:sz w:val="20"/>
                <w:szCs w:val="20"/>
                <w:color w:val="auto"/>
              </w:rPr>
            </w:pPr>
          </w:p>
        </w:tc>
        <w:tc>
          <w:tcPr>
            <w:tcW w:w="3880" w:type="dxa"/>
            <w:vAlign w:val="bottom"/>
          </w:tcPr>
          <w:p>
            <w:pPr>
              <w:ind w:left="140"/>
              <w:spacing w:after="0"/>
              <w:rPr>
                <w:sz w:val="20"/>
                <w:szCs w:val="20"/>
                <w:color w:val="auto"/>
              </w:rPr>
            </w:pPr>
            <w:r>
              <w:rPr>
                <w:rFonts w:ascii="Arial" w:cs="Arial" w:eastAsia="Arial" w:hAnsi="Arial"/>
                <w:sz w:val="18"/>
                <w:szCs w:val="18"/>
                <w:color w:val="auto"/>
              </w:rPr>
              <w:t>accounting principle</w:t>
            </w:r>
          </w:p>
        </w:tc>
        <w:tc>
          <w:tcPr>
            <w:tcW w:w="180" w:type="dxa"/>
            <w:vAlign w:val="bottom"/>
          </w:tcPr>
          <w:p>
            <w:pPr>
              <w:spacing w:after="0"/>
              <w:rPr>
                <w:sz w:val="20"/>
                <w:szCs w:val="20"/>
                <w:color w:val="auto"/>
              </w:rPr>
            </w:pPr>
          </w:p>
        </w:tc>
        <w:tc>
          <w:tcPr>
            <w:tcW w:w="720" w:type="dxa"/>
            <w:vAlign w:val="bottom"/>
            <w:gridSpan w:val="3"/>
          </w:tcPr>
          <w:p>
            <w:pPr>
              <w:jc w:val="right"/>
              <w:ind w:right="160"/>
              <w:spacing w:after="0"/>
              <w:rPr>
                <w:sz w:val="20"/>
                <w:szCs w:val="20"/>
                <w:color w:val="auto"/>
              </w:rPr>
            </w:pPr>
            <w:r>
              <w:rPr>
                <w:rFonts w:ascii="Arial" w:cs="Arial" w:eastAsia="Arial" w:hAnsi="Arial"/>
                <w:sz w:val="18"/>
                <w:szCs w:val="18"/>
                <w:color w:val="auto"/>
                <w:w w:val="94"/>
              </w:rPr>
              <w:t>(4,021)</w:t>
            </w: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40" w:type="dxa"/>
            <w:vAlign w:val="bottom"/>
            <w:gridSpan w:val="3"/>
          </w:tcPr>
          <w:p>
            <w:pPr>
              <w:jc w:val="right"/>
              <w:ind w:right="20"/>
              <w:spacing w:after="0"/>
              <w:rPr>
                <w:sz w:val="20"/>
                <w:szCs w:val="20"/>
                <w:color w:val="auto"/>
              </w:rPr>
            </w:pPr>
            <w:r>
              <w:rPr>
                <w:rFonts w:ascii="Arial" w:cs="Arial" w:eastAsia="Arial" w:hAnsi="Arial"/>
                <w:sz w:val="18"/>
                <w:szCs w:val="18"/>
                <w:color w:val="auto"/>
                <w:w w:val="89"/>
              </w:rPr>
              <w:t>(11,125)</w:t>
            </w:r>
          </w:p>
        </w:tc>
        <w:tc>
          <w:tcPr>
            <w:tcW w:w="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60" w:type="dxa"/>
            <w:vAlign w:val="bottom"/>
            <w:gridSpan w:val="4"/>
          </w:tcPr>
          <w:p>
            <w:pPr>
              <w:jc w:val="right"/>
              <w:ind w:right="150"/>
              <w:spacing w:after="0"/>
              <w:rPr>
                <w:sz w:val="20"/>
                <w:szCs w:val="20"/>
                <w:color w:val="auto"/>
              </w:rPr>
            </w:pPr>
            <w:r>
              <w:rPr>
                <w:rFonts w:ascii="Arial" w:cs="Arial" w:eastAsia="Arial" w:hAnsi="Arial"/>
                <w:sz w:val="18"/>
                <w:szCs w:val="18"/>
                <w:color w:val="auto"/>
                <w:w w:val="89"/>
              </w:rPr>
              <w:t>(15,709)</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60" w:type="dxa"/>
            <w:vAlign w:val="bottom"/>
            <w:gridSpan w:val="3"/>
          </w:tcPr>
          <w:p>
            <w:pPr>
              <w:jc w:val="right"/>
              <w:ind w:right="150"/>
              <w:spacing w:after="0"/>
              <w:rPr>
                <w:sz w:val="20"/>
                <w:szCs w:val="20"/>
                <w:color w:val="auto"/>
              </w:rPr>
            </w:pPr>
            <w:r>
              <w:rPr>
                <w:rFonts w:ascii="Arial" w:cs="Arial" w:eastAsia="Arial" w:hAnsi="Arial"/>
                <w:sz w:val="18"/>
                <w:szCs w:val="18"/>
                <w:color w:val="auto"/>
                <w:w w:val="89"/>
              </w:rPr>
              <w:t>(12,628)</w:t>
            </w: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gridSpan w:val="3"/>
          </w:tcPr>
          <w:p>
            <w:pPr>
              <w:jc w:val="right"/>
              <w:ind w:right="90"/>
              <w:spacing w:after="0"/>
              <w:rPr>
                <w:sz w:val="20"/>
                <w:szCs w:val="20"/>
                <w:color w:val="auto"/>
              </w:rPr>
            </w:pPr>
            <w:r>
              <w:rPr>
                <w:rFonts w:ascii="Arial" w:cs="Arial" w:eastAsia="Arial" w:hAnsi="Arial"/>
                <w:sz w:val="18"/>
                <w:szCs w:val="18"/>
                <w:color w:val="auto"/>
                <w:w w:val="86"/>
              </w:rPr>
              <w:t>(18,114)</w:t>
            </w:r>
          </w:p>
        </w:tc>
        <w:tc>
          <w:tcPr>
            <w:tcW w:w="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80" w:type="dxa"/>
            <w:vAlign w:val="bottom"/>
          </w:tcPr>
          <w:p>
            <w:pPr>
              <w:spacing w:after="0"/>
              <w:rPr>
                <w:sz w:val="17"/>
                <w:szCs w:val="17"/>
                <w:color w:val="auto"/>
              </w:rPr>
            </w:pPr>
          </w:p>
        </w:tc>
        <w:tc>
          <w:tcPr>
            <w:tcW w:w="3880" w:type="dxa"/>
            <w:vAlign w:val="bottom"/>
            <w:shd w:val="clear" w:color="auto" w:fill="EEEEEE"/>
          </w:tcPr>
          <w:p>
            <w:pPr>
              <w:spacing w:after="0" w:line="201" w:lineRule="exact"/>
              <w:rPr>
                <w:sz w:val="20"/>
                <w:szCs w:val="20"/>
                <w:color w:val="auto"/>
              </w:rPr>
            </w:pPr>
            <w:r>
              <w:rPr>
                <w:rFonts w:ascii="Arial" w:cs="Arial" w:eastAsia="Arial" w:hAnsi="Arial"/>
                <w:sz w:val="18"/>
                <w:szCs w:val="18"/>
                <w:color w:val="auto"/>
              </w:rPr>
              <w:t>Basic and diluted net loss per share available to</w:t>
            </w:r>
          </w:p>
        </w:tc>
        <w:tc>
          <w:tcPr>
            <w:tcW w:w="180" w:type="dxa"/>
            <w:vAlign w:val="bottom"/>
            <w:shd w:val="clear" w:color="auto" w:fill="EEEEEE"/>
          </w:tcPr>
          <w:p>
            <w:pPr>
              <w:spacing w:after="0"/>
              <w:rPr>
                <w:sz w:val="17"/>
                <w:szCs w:val="17"/>
                <w:color w:val="auto"/>
              </w:rPr>
            </w:pPr>
          </w:p>
        </w:tc>
        <w:tc>
          <w:tcPr>
            <w:tcW w:w="220" w:type="dxa"/>
            <w:vAlign w:val="bottom"/>
            <w:shd w:val="clear" w:color="auto" w:fill="EEEEEE"/>
          </w:tcPr>
          <w:p>
            <w:pPr>
              <w:spacing w:after="0"/>
              <w:rPr>
                <w:sz w:val="17"/>
                <w:szCs w:val="17"/>
                <w:color w:val="auto"/>
              </w:rPr>
            </w:pPr>
          </w:p>
        </w:tc>
        <w:tc>
          <w:tcPr>
            <w:tcW w:w="280" w:type="dxa"/>
            <w:vAlign w:val="bottom"/>
            <w:shd w:val="clear" w:color="auto" w:fill="EEEEEE"/>
          </w:tcPr>
          <w:p>
            <w:pPr>
              <w:spacing w:after="0"/>
              <w:rPr>
                <w:sz w:val="17"/>
                <w:szCs w:val="17"/>
                <w:color w:val="auto"/>
              </w:rPr>
            </w:pPr>
          </w:p>
        </w:tc>
        <w:tc>
          <w:tcPr>
            <w:tcW w:w="220" w:type="dxa"/>
            <w:vAlign w:val="bottom"/>
            <w:shd w:val="clear" w:color="auto" w:fill="EEEEEE"/>
          </w:tcPr>
          <w:p>
            <w:pPr>
              <w:spacing w:after="0"/>
              <w:rPr>
                <w:sz w:val="17"/>
                <w:szCs w:val="17"/>
                <w:color w:val="auto"/>
              </w:rPr>
            </w:pPr>
          </w:p>
        </w:tc>
        <w:tc>
          <w:tcPr>
            <w:tcW w:w="220" w:type="dxa"/>
            <w:vAlign w:val="bottom"/>
            <w:shd w:val="clear" w:color="auto" w:fill="EEEEEE"/>
          </w:tcPr>
          <w:p>
            <w:pPr>
              <w:spacing w:after="0"/>
              <w:rPr>
                <w:sz w:val="17"/>
                <w:szCs w:val="17"/>
                <w:color w:val="auto"/>
              </w:rPr>
            </w:pPr>
          </w:p>
        </w:tc>
        <w:tc>
          <w:tcPr>
            <w:tcW w:w="200" w:type="dxa"/>
            <w:vAlign w:val="bottom"/>
            <w:shd w:val="clear" w:color="auto" w:fill="EEEEEE"/>
          </w:tcPr>
          <w:p>
            <w:pPr>
              <w:spacing w:after="0"/>
              <w:rPr>
                <w:sz w:val="17"/>
                <w:szCs w:val="17"/>
                <w:color w:val="auto"/>
              </w:rPr>
            </w:pPr>
          </w:p>
        </w:tc>
        <w:tc>
          <w:tcPr>
            <w:tcW w:w="80" w:type="dxa"/>
            <w:vAlign w:val="bottom"/>
            <w:shd w:val="clear" w:color="auto" w:fill="EEEEEE"/>
          </w:tcPr>
          <w:p>
            <w:pPr>
              <w:spacing w:after="0"/>
              <w:rPr>
                <w:sz w:val="17"/>
                <w:szCs w:val="17"/>
                <w:color w:val="auto"/>
              </w:rPr>
            </w:pPr>
          </w:p>
        </w:tc>
        <w:tc>
          <w:tcPr>
            <w:tcW w:w="320" w:type="dxa"/>
            <w:vAlign w:val="bottom"/>
            <w:shd w:val="clear" w:color="auto" w:fill="EEEEEE"/>
          </w:tcPr>
          <w:p>
            <w:pPr>
              <w:spacing w:after="0"/>
              <w:rPr>
                <w:sz w:val="17"/>
                <w:szCs w:val="17"/>
                <w:color w:val="auto"/>
              </w:rPr>
            </w:pPr>
          </w:p>
        </w:tc>
        <w:tc>
          <w:tcPr>
            <w:tcW w:w="240" w:type="dxa"/>
            <w:vAlign w:val="bottom"/>
            <w:shd w:val="clear" w:color="auto" w:fill="EEEEEE"/>
          </w:tcPr>
          <w:p>
            <w:pPr>
              <w:spacing w:after="0"/>
              <w:rPr>
                <w:sz w:val="17"/>
                <w:szCs w:val="17"/>
                <w:color w:val="auto"/>
              </w:rPr>
            </w:pPr>
          </w:p>
        </w:tc>
        <w:tc>
          <w:tcPr>
            <w:tcW w:w="80" w:type="dxa"/>
            <w:vAlign w:val="bottom"/>
            <w:shd w:val="clear" w:color="auto" w:fill="EEEEEE"/>
          </w:tcPr>
          <w:p>
            <w:pPr>
              <w:spacing w:after="0"/>
              <w:rPr>
                <w:sz w:val="17"/>
                <w:szCs w:val="17"/>
                <w:color w:val="auto"/>
              </w:rPr>
            </w:pPr>
          </w:p>
        </w:tc>
        <w:tc>
          <w:tcPr>
            <w:tcW w:w="220" w:type="dxa"/>
            <w:vAlign w:val="bottom"/>
            <w:shd w:val="clear" w:color="auto" w:fill="EEEEEE"/>
          </w:tcPr>
          <w:p>
            <w:pPr>
              <w:spacing w:after="0"/>
              <w:rPr>
                <w:sz w:val="17"/>
                <w:szCs w:val="17"/>
                <w:color w:val="auto"/>
              </w:rPr>
            </w:pPr>
          </w:p>
        </w:tc>
        <w:tc>
          <w:tcPr>
            <w:tcW w:w="300" w:type="dxa"/>
            <w:vAlign w:val="bottom"/>
            <w:shd w:val="clear" w:color="auto" w:fill="EEEEEE"/>
          </w:tcPr>
          <w:p>
            <w:pPr>
              <w:spacing w:after="0"/>
              <w:rPr>
                <w:sz w:val="17"/>
                <w:szCs w:val="17"/>
                <w:color w:val="auto"/>
              </w:rPr>
            </w:pPr>
          </w:p>
        </w:tc>
        <w:tc>
          <w:tcPr>
            <w:tcW w:w="300" w:type="dxa"/>
            <w:vAlign w:val="bottom"/>
            <w:shd w:val="clear" w:color="auto" w:fill="EEEEEE"/>
          </w:tcPr>
          <w:p>
            <w:pPr>
              <w:spacing w:after="0"/>
              <w:rPr>
                <w:sz w:val="17"/>
                <w:szCs w:val="17"/>
                <w:color w:val="auto"/>
              </w:rPr>
            </w:pPr>
          </w:p>
        </w:tc>
        <w:tc>
          <w:tcPr>
            <w:tcW w:w="40" w:type="dxa"/>
            <w:vAlign w:val="bottom"/>
            <w:shd w:val="clear" w:color="auto" w:fill="EEEEEE"/>
          </w:tcPr>
          <w:p>
            <w:pPr>
              <w:spacing w:after="0"/>
              <w:rPr>
                <w:sz w:val="17"/>
                <w:szCs w:val="17"/>
                <w:color w:val="auto"/>
              </w:rPr>
            </w:pPr>
          </w:p>
        </w:tc>
        <w:tc>
          <w:tcPr>
            <w:tcW w:w="260" w:type="dxa"/>
            <w:vAlign w:val="bottom"/>
            <w:shd w:val="clear" w:color="auto" w:fill="EEEEEE"/>
          </w:tcPr>
          <w:p>
            <w:pPr>
              <w:spacing w:after="0"/>
              <w:rPr>
                <w:sz w:val="17"/>
                <w:szCs w:val="17"/>
                <w:color w:val="auto"/>
              </w:rPr>
            </w:pPr>
          </w:p>
        </w:tc>
        <w:tc>
          <w:tcPr>
            <w:tcW w:w="260" w:type="dxa"/>
            <w:vAlign w:val="bottom"/>
            <w:shd w:val="clear" w:color="auto" w:fill="EEEEEE"/>
          </w:tcPr>
          <w:p>
            <w:pPr>
              <w:spacing w:after="0"/>
              <w:rPr>
                <w:sz w:val="17"/>
                <w:szCs w:val="17"/>
                <w:color w:val="auto"/>
              </w:rPr>
            </w:pPr>
          </w:p>
        </w:tc>
        <w:tc>
          <w:tcPr>
            <w:tcW w:w="300" w:type="dxa"/>
            <w:vAlign w:val="bottom"/>
            <w:shd w:val="clear" w:color="auto" w:fill="EEEEEE"/>
          </w:tcPr>
          <w:p>
            <w:pPr>
              <w:spacing w:after="0"/>
              <w:rPr>
                <w:sz w:val="17"/>
                <w:szCs w:val="17"/>
                <w:color w:val="auto"/>
              </w:rPr>
            </w:pPr>
          </w:p>
        </w:tc>
        <w:tc>
          <w:tcPr>
            <w:tcW w:w="140" w:type="dxa"/>
            <w:vAlign w:val="bottom"/>
            <w:shd w:val="clear" w:color="auto" w:fill="EEEEEE"/>
          </w:tcPr>
          <w:p>
            <w:pPr>
              <w:spacing w:after="0"/>
              <w:rPr>
                <w:sz w:val="17"/>
                <w:szCs w:val="17"/>
                <w:color w:val="auto"/>
              </w:rPr>
            </w:pPr>
          </w:p>
        </w:tc>
        <w:tc>
          <w:tcPr>
            <w:tcW w:w="160" w:type="dxa"/>
            <w:vAlign w:val="bottom"/>
            <w:shd w:val="clear" w:color="auto" w:fill="EEEEEE"/>
          </w:tcPr>
          <w:p>
            <w:pPr>
              <w:spacing w:after="0"/>
              <w:rPr>
                <w:sz w:val="17"/>
                <w:szCs w:val="17"/>
                <w:color w:val="auto"/>
              </w:rPr>
            </w:pPr>
          </w:p>
        </w:tc>
        <w:tc>
          <w:tcPr>
            <w:tcW w:w="100" w:type="dxa"/>
            <w:vAlign w:val="bottom"/>
            <w:shd w:val="clear" w:color="auto" w:fill="EEEEEE"/>
          </w:tcPr>
          <w:p>
            <w:pPr>
              <w:spacing w:after="0"/>
              <w:rPr>
                <w:sz w:val="17"/>
                <w:szCs w:val="17"/>
                <w:color w:val="auto"/>
              </w:rPr>
            </w:pPr>
          </w:p>
        </w:tc>
        <w:tc>
          <w:tcPr>
            <w:tcW w:w="200" w:type="dxa"/>
            <w:vAlign w:val="bottom"/>
            <w:shd w:val="clear" w:color="auto" w:fill="EEEEEE"/>
          </w:tcPr>
          <w:p>
            <w:pPr>
              <w:spacing w:after="0"/>
              <w:rPr>
                <w:sz w:val="17"/>
                <w:szCs w:val="17"/>
                <w:color w:val="auto"/>
              </w:rPr>
            </w:pPr>
          </w:p>
        </w:tc>
        <w:tc>
          <w:tcPr>
            <w:tcW w:w="40" w:type="dxa"/>
            <w:vAlign w:val="bottom"/>
            <w:shd w:val="clear" w:color="auto" w:fill="EEEEEE"/>
          </w:tcPr>
          <w:p>
            <w:pPr>
              <w:spacing w:after="0"/>
              <w:rPr>
                <w:sz w:val="17"/>
                <w:szCs w:val="17"/>
                <w:color w:val="auto"/>
              </w:rPr>
            </w:pPr>
          </w:p>
        </w:tc>
        <w:tc>
          <w:tcPr>
            <w:tcW w:w="520" w:type="dxa"/>
            <w:vAlign w:val="bottom"/>
            <w:shd w:val="clear" w:color="auto" w:fill="EEEEEE"/>
          </w:tcPr>
          <w:p>
            <w:pPr>
              <w:spacing w:after="0"/>
              <w:rPr>
                <w:sz w:val="17"/>
                <w:szCs w:val="17"/>
                <w:color w:val="auto"/>
              </w:rPr>
            </w:pPr>
          </w:p>
        </w:tc>
        <w:tc>
          <w:tcPr>
            <w:tcW w:w="300" w:type="dxa"/>
            <w:vAlign w:val="bottom"/>
            <w:shd w:val="clear" w:color="auto" w:fill="EEEEEE"/>
          </w:tcPr>
          <w:p>
            <w:pPr>
              <w:spacing w:after="0"/>
              <w:rPr>
                <w:sz w:val="17"/>
                <w:szCs w:val="17"/>
                <w:color w:val="auto"/>
              </w:rPr>
            </w:pPr>
          </w:p>
        </w:tc>
        <w:tc>
          <w:tcPr>
            <w:tcW w:w="220" w:type="dxa"/>
            <w:vAlign w:val="bottom"/>
            <w:shd w:val="clear" w:color="auto" w:fill="EEEEEE"/>
          </w:tcPr>
          <w:p>
            <w:pPr>
              <w:spacing w:after="0"/>
              <w:rPr>
                <w:sz w:val="17"/>
                <w:szCs w:val="17"/>
                <w:color w:val="auto"/>
              </w:rPr>
            </w:pPr>
          </w:p>
        </w:tc>
        <w:tc>
          <w:tcPr>
            <w:tcW w:w="220" w:type="dxa"/>
            <w:vAlign w:val="bottom"/>
            <w:shd w:val="clear" w:color="auto" w:fill="EEEEEE"/>
          </w:tcPr>
          <w:p>
            <w:pPr>
              <w:spacing w:after="0"/>
              <w:rPr>
                <w:sz w:val="17"/>
                <w:szCs w:val="17"/>
                <w:color w:val="auto"/>
              </w:rPr>
            </w:pPr>
          </w:p>
        </w:tc>
        <w:tc>
          <w:tcPr>
            <w:tcW w:w="20" w:type="dxa"/>
            <w:vAlign w:val="bottom"/>
            <w:shd w:val="clear" w:color="auto" w:fill="EEEEEE"/>
          </w:tcPr>
          <w:p>
            <w:pPr>
              <w:spacing w:after="0"/>
              <w:rPr>
                <w:sz w:val="17"/>
                <w:szCs w:val="17"/>
                <w:color w:val="auto"/>
              </w:rPr>
            </w:pPr>
          </w:p>
        </w:tc>
        <w:tc>
          <w:tcPr>
            <w:tcW w:w="540" w:type="dxa"/>
            <w:vAlign w:val="bottom"/>
            <w:shd w:val="clear" w:color="auto" w:fill="EEEEEE"/>
          </w:tcPr>
          <w:p>
            <w:pPr>
              <w:spacing w:after="0"/>
              <w:rPr>
                <w:sz w:val="17"/>
                <w:szCs w:val="17"/>
                <w:color w:val="auto"/>
              </w:rPr>
            </w:pPr>
          </w:p>
        </w:tc>
        <w:tc>
          <w:tcPr>
            <w:tcW w:w="220" w:type="dxa"/>
            <w:vAlign w:val="bottom"/>
            <w:shd w:val="clear" w:color="auto" w:fill="EEEEEE"/>
          </w:tcPr>
          <w:p>
            <w:pPr>
              <w:spacing w:after="0"/>
              <w:rPr>
                <w:sz w:val="17"/>
                <w:szCs w:val="17"/>
                <w:color w:val="auto"/>
              </w:rPr>
            </w:pP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3880" w:type="dxa"/>
            <w:vAlign w:val="bottom"/>
            <w:shd w:val="clear" w:color="auto" w:fill="EEEEEE"/>
          </w:tcPr>
          <w:p>
            <w:pPr>
              <w:ind w:left="140"/>
              <w:spacing w:after="0"/>
              <w:rPr>
                <w:sz w:val="20"/>
                <w:szCs w:val="20"/>
                <w:color w:val="auto"/>
              </w:rPr>
            </w:pPr>
            <w:r>
              <w:rPr>
                <w:rFonts w:ascii="Arial" w:cs="Arial" w:eastAsia="Arial" w:hAnsi="Arial"/>
                <w:sz w:val="18"/>
                <w:szCs w:val="18"/>
                <w:color w:val="auto"/>
                <w:w w:val="99"/>
              </w:rPr>
              <w:t>common shareholders before cumulative effect</w:t>
            </w:r>
          </w:p>
        </w:tc>
        <w:tc>
          <w:tcPr>
            <w:tcW w:w="18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4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40" w:type="dxa"/>
            <w:vAlign w:val="bottom"/>
            <w:shd w:val="clear" w:color="auto" w:fill="EEEEEE"/>
          </w:tcPr>
          <w:p>
            <w:pPr>
              <w:spacing w:after="0"/>
              <w:rPr>
                <w:sz w:val="18"/>
                <w:szCs w:val="18"/>
                <w:color w:val="auto"/>
              </w:rPr>
            </w:pPr>
          </w:p>
        </w:tc>
        <w:tc>
          <w:tcPr>
            <w:tcW w:w="52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54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80" w:type="dxa"/>
            <w:vAlign w:val="bottom"/>
          </w:tcPr>
          <w:p>
            <w:pPr>
              <w:spacing w:after="0"/>
              <w:rPr>
                <w:sz w:val="20"/>
                <w:szCs w:val="20"/>
                <w:color w:val="auto"/>
              </w:rPr>
            </w:pPr>
          </w:p>
        </w:tc>
        <w:tc>
          <w:tcPr>
            <w:tcW w:w="3880" w:type="dxa"/>
            <w:vAlign w:val="bottom"/>
            <w:shd w:val="clear" w:color="auto" w:fill="EEEEEE"/>
          </w:tcPr>
          <w:p>
            <w:pPr>
              <w:ind w:left="140"/>
              <w:spacing w:after="0"/>
              <w:rPr>
                <w:sz w:val="20"/>
                <w:szCs w:val="20"/>
                <w:color w:val="auto"/>
              </w:rPr>
            </w:pPr>
            <w:r>
              <w:rPr>
                <w:rFonts w:ascii="Arial" w:cs="Arial" w:eastAsia="Arial" w:hAnsi="Arial"/>
                <w:sz w:val="18"/>
                <w:szCs w:val="18"/>
                <w:color w:val="auto"/>
              </w:rPr>
              <w:t>of an accounting change.</w:t>
            </w:r>
          </w:p>
        </w:tc>
        <w:tc>
          <w:tcPr>
            <w:tcW w:w="1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3"/>
            <w:shd w:val="clear" w:color="auto" w:fill="EEEEEE"/>
          </w:tcPr>
          <w:p>
            <w:pPr>
              <w:jc w:val="right"/>
              <w:ind w:right="160"/>
              <w:spacing w:after="0"/>
              <w:rPr>
                <w:sz w:val="20"/>
                <w:szCs w:val="20"/>
                <w:color w:val="auto"/>
              </w:rPr>
            </w:pPr>
            <w:r>
              <w:rPr>
                <w:rFonts w:ascii="Arial" w:cs="Arial" w:eastAsia="Arial" w:hAnsi="Arial"/>
                <w:sz w:val="18"/>
                <w:szCs w:val="18"/>
                <w:color w:val="auto"/>
              </w:rPr>
              <w:t>(0.25)</w:t>
            </w:r>
          </w:p>
        </w:tc>
        <w:tc>
          <w:tcPr>
            <w:tcW w:w="220" w:type="dxa"/>
            <w:vAlign w:val="bottom"/>
            <w:shd w:val="clear" w:color="auto" w:fill="EEEEEE"/>
          </w:tcPr>
          <w:p>
            <w:pPr>
              <w:spacing w:after="0"/>
              <w:rPr>
                <w:sz w:val="20"/>
                <w:szCs w:val="20"/>
                <w:color w:val="auto"/>
              </w:rPr>
            </w:pPr>
          </w:p>
        </w:tc>
        <w:tc>
          <w:tcPr>
            <w:tcW w:w="200" w:type="dxa"/>
            <w:vAlign w:val="bottom"/>
            <w:shd w:val="clear" w:color="auto" w:fill="EEEEEE"/>
          </w:tcPr>
          <w:p>
            <w:pPr>
              <w:spacing w:after="0"/>
              <w:rPr>
                <w:sz w:val="20"/>
                <w:szCs w:val="20"/>
                <w:color w:val="auto"/>
              </w:rPr>
            </w:pPr>
          </w:p>
        </w:tc>
        <w:tc>
          <w:tcPr>
            <w:tcW w:w="80" w:type="dxa"/>
            <w:vAlign w:val="bottom"/>
            <w:shd w:val="clear" w:color="auto" w:fill="EEEEEE"/>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gridSpan w:val="3"/>
            <w:shd w:val="clear" w:color="auto" w:fill="EEEEEE"/>
          </w:tcPr>
          <w:p>
            <w:pPr>
              <w:jc w:val="right"/>
              <w:ind w:right="20"/>
              <w:spacing w:after="0"/>
              <w:rPr>
                <w:sz w:val="20"/>
                <w:szCs w:val="20"/>
                <w:color w:val="auto"/>
              </w:rPr>
            </w:pPr>
            <w:r>
              <w:rPr>
                <w:rFonts w:ascii="Arial" w:cs="Arial" w:eastAsia="Arial" w:hAnsi="Arial"/>
                <w:sz w:val="18"/>
                <w:szCs w:val="18"/>
                <w:color w:val="auto"/>
              </w:rPr>
              <w:t>(0.57)</w:t>
            </w:r>
          </w:p>
        </w:tc>
        <w:tc>
          <w:tcPr>
            <w:tcW w:w="820" w:type="dxa"/>
            <w:vAlign w:val="bottom"/>
            <w:gridSpan w:val="3"/>
            <w:shd w:val="clear" w:color="auto" w:fill="EEEEEE"/>
          </w:tcPr>
          <w:p>
            <w:pPr>
              <w:jc w:val="right"/>
              <w:ind w:right="20"/>
              <w:spacing w:after="0"/>
              <w:rPr>
                <w:sz w:val="20"/>
                <w:szCs w:val="20"/>
                <w:color w:val="auto"/>
              </w:rPr>
            </w:pPr>
            <w:r>
              <w:rPr>
                <w:rFonts w:ascii="Arial" w:cs="Arial" w:eastAsia="Arial" w:hAnsi="Arial"/>
                <w:sz w:val="18"/>
                <w:szCs w:val="18"/>
                <w:color w:val="auto"/>
              </w:rPr>
              <w:t>$</w:t>
            </w:r>
          </w:p>
        </w:tc>
        <w:tc>
          <w:tcPr>
            <w:tcW w:w="860" w:type="dxa"/>
            <w:vAlign w:val="bottom"/>
            <w:gridSpan w:val="4"/>
            <w:shd w:val="clear" w:color="auto" w:fill="EEEEEE"/>
          </w:tcPr>
          <w:p>
            <w:pPr>
              <w:jc w:val="right"/>
              <w:ind w:right="150"/>
              <w:spacing w:after="0"/>
              <w:rPr>
                <w:sz w:val="20"/>
                <w:szCs w:val="20"/>
                <w:color w:val="auto"/>
              </w:rPr>
            </w:pPr>
            <w:r>
              <w:rPr>
                <w:rFonts w:ascii="Arial" w:cs="Arial" w:eastAsia="Arial" w:hAnsi="Arial"/>
                <w:sz w:val="18"/>
                <w:szCs w:val="18"/>
                <w:color w:val="auto"/>
              </w:rPr>
              <w:t>(0.84)</w:t>
            </w:r>
          </w:p>
        </w:tc>
        <w:tc>
          <w:tcPr>
            <w:tcW w:w="140" w:type="dxa"/>
            <w:vAlign w:val="bottom"/>
            <w:shd w:val="clear" w:color="auto" w:fill="EEEEEE"/>
          </w:tcPr>
          <w:p>
            <w:pPr>
              <w:spacing w:after="0"/>
              <w:rPr>
                <w:sz w:val="20"/>
                <w:szCs w:val="20"/>
                <w:color w:val="auto"/>
              </w:rPr>
            </w:pPr>
          </w:p>
        </w:tc>
        <w:tc>
          <w:tcPr>
            <w:tcW w:w="460" w:type="dxa"/>
            <w:vAlign w:val="bottom"/>
            <w:gridSpan w:val="3"/>
            <w:shd w:val="clear" w:color="auto" w:fill="EEEEEE"/>
          </w:tcPr>
          <w:p>
            <w:pPr>
              <w:jc w:val="center"/>
              <w:ind w:left="256"/>
              <w:spacing w:after="0"/>
              <w:rPr>
                <w:sz w:val="20"/>
                <w:szCs w:val="20"/>
                <w:color w:val="auto"/>
              </w:rPr>
            </w:pPr>
            <w:r>
              <w:rPr>
                <w:rFonts w:ascii="Arial" w:cs="Arial" w:eastAsia="Arial" w:hAnsi="Arial"/>
                <w:sz w:val="18"/>
                <w:szCs w:val="18"/>
                <w:color w:val="auto"/>
                <w:w w:val="79"/>
              </w:rPr>
              <w:t>$</w:t>
            </w:r>
          </w:p>
        </w:tc>
        <w:tc>
          <w:tcPr>
            <w:tcW w:w="860" w:type="dxa"/>
            <w:vAlign w:val="bottom"/>
            <w:gridSpan w:val="3"/>
            <w:shd w:val="clear" w:color="auto" w:fill="EEEEEE"/>
          </w:tcPr>
          <w:p>
            <w:pPr>
              <w:jc w:val="right"/>
              <w:ind w:right="150"/>
              <w:spacing w:after="0"/>
              <w:rPr>
                <w:sz w:val="20"/>
                <w:szCs w:val="20"/>
                <w:color w:val="auto"/>
              </w:rPr>
            </w:pPr>
            <w:r>
              <w:rPr>
                <w:rFonts w:ascii="Arial" w:cs="Arial" w:eastAsia="Arial" w:hAnsi="Arial"/>
                <w:sz w:val="18"/>
                <w:szCs w:val="18"/>
                <w:color w:val="auto"/>
              </w:rPr>
              <w:t>(0.69)</w:t>
            </w:r>
          </w:p>
        </w:tc>
        <w:tc>
          <w:tcPr>
            <w:tcW w:w="44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3"/>
            <w:shd w:val="clear" w:color="auto" w:fill="EEEEEE"/>
          </w:tcPr>
          <w:p>
            <w:pPr>
              <w:jc w:val="right"/>
              <w:ind w:right="90"/>
              <w:spacing w:after="0"/>
              <w:rPr>
                <w:sz w:val="20"/>
                <w:szCs w:val="20"/>
                <w:color w:val="auto"/>
              </w:rPr>
            </w:pPr>
            <w:r>
              <w:rPr>
                <w:rFonts w:ascii="Arial" w:cs="Arial" w:eastAsia="Arial" w:hAnsi="Arial"/>
                <w:sz w:val="18"/>
                <w:szCs w:val="18"/>
                <w:color w:val="auto"/>
              </w:rPr>
              <w:t>(1.08)</w:t>
            </w:r>
          </w:p>
        </w:tc>
        <w:tc>
          <w:tcPr>
            <w:tcW w:w="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80" w:type="dxa"/>
            <w:vAlign w:val="bottom"/>
          </w:tcPr>
          <w:p>
            <w:pPr>
              <w:spacing w:after="0"/>
              <w:rPr>
                <w:sz w:val="17"/>
                <w:szCs w:val="17"/>
                <w:color w:val="auto"/>
              </w:rPr>
            </w:pPr>
          </w:p>
        </w:tc>
        <w:tc>
          <w:tcPr>
            <w:tcW w:w="3880" w:type="dxa"/>
            <w:vAlign w:val="bottom"/>
          </w:tcPr>
          <w:p>
            <w:pPr>
              <w:spacing w:after="0" w:line="201" w:lineRule="exact"/>
              <w:rPr>
                <w:sz w:val="20"/>
                <w:szCs w:val="20"/>
                <w:color w:val="auto"/>
              </w:rPr>
            </w:pPr>
            <w:r>
              <w:rPr>
                <w:rFonts w:ascii="Arial" w:cs="Arial" w:eastAsia="Arial" w:hAnsi="Arial"/>
                <w:sz w:val="18"/>
                <w:szCs w:val="18"/>
                <w:color w:val="auto"/>
              </w:rPr>
              <w:t>Cumulative effect of a change in accounting</w:t>
            </w: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280" w:type="dxa"/>
            <w:vAlign w:val="bottom"/>
          </w:tcPr>
          <w:p>
            <w:pPr>
              <w:spacing w:after="0"/>
              <w:rPr>
                <w:sz w:val="20"/>
                <w:szCs w:val="20"/>
                <w:color w:val="auto"/>
              </w:rPr>
            </w:pPr>
          </w:p>
        </w:tc>
        <w:tc>
          <w:tcPr>
            <w:tcW w:w="3880" w:type="dxa"/>
            <w:vAlign w:val="bottom"/>
          </w:tcPr>
          <w:p>
            <w:pPr>
              <w:ind w:left="140"/>
              <w:spacing w:after="0"/>
              <w:rPr>
                <w:sz w:val="20"/>
                <w:szCs w:val="20"/>
                <w:color w:val="auto"/>
              </w:rPr>
            </w:pPr>
            <w:r>
              <w:rPr>
                <w:rFonts w:ascii="Arial" w:cs="Arial" w:eastAsia="Arial" w:hAnsi="Arial"/>
                <w:sz w:val="18"/>
                <w:szCs w:val="18"/>
                <w:color w:val="auto"/>
              </w:rPr>
              <w:t>principle</w:t>
            </w: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gridSpan w:val="4"/>
          </w:tcPr>
          <w:p>
            <w:pPr>
              <w:jc w:val="right"/>
              <w:ind w:right="550"/>
              <w:spacing w:after="0"/>
              <w:rPr>
                <w:sz w:val="20"/>
                <w:szCs w:val="20"/>
                <w:color w:val="auto"/>
              </w:rPr>
            </w:pPr>
            <w:r>
              <w:rPr>
                <w:rFonts w:ascii="Arial" w:cs="Arial" w:eastAsia="Arial" w:hAnsi="Arial"/>
                <w:sz w:val="18"/>
                <w:szCs w:val="18"/>
                <w:color w:val="auto"/>
              </w:rPr>
              <w:t>—</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gridSpan w:val="3"/>
          </w:tcPr>
          <w:p>
            <w:pPr>
              <w:jc w:val="right"/>
              <w:ind w:right="20"/>
              <w:spacing w:after="0"/>
              <w:rPr>
                <w:sz w:val="20"/>
                <w:szCs w:val="20"/>
                <w:color w:val="auto"/>
              </w:rPr>
            </w:pPr>
            <w:r>
              <w:rPr>
                <w:rFonts w:ascii="Arial" w:cs="Arial" w:eastAsia="Arial" w:hAnsi="Arial"/>
                <w:sz w:val="18"/>
                <w:szCs w:val="18"/>
                <w:color w:val="auto"/>
              </w:rPr>
              <w:t>(0.01)</w:t>
            </w:r>
          </w:p>
        </w:tc>
        <w:tc>
          <w:tcPr>
            <w:tcW w:w="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00" w:type="dxa"/>
            <w:vAlign w:val="bottom"/>
            <w:gridSpan w:val="3"/>
          </w:tcPr>
          <w:p>
            <w:pPr>
              <w:jc w:val="right"/>
              <w:ind w:right="368"/>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20" w:type="dxa"/>
            <w:vAlign w:val="bottom"/>
            <w:gridSpan w:val="2"/>
          </w:tcPr>
          <w:p>
            <w:pPr>
              <w:jc w:val="right"/>
              <w:ind w:right="21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40" w:type="dxa"/>
            <w:vAlign w:val="bottom"/>
            <w:gridSpan w:val="3"/>
          </w:tcPr>
          <w:p>
            <w:pPr>
              <w:jc w:val="right"/>
              <w:ind w:right="5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5"/>
        </w:trPr>
        <w:tc>
          <w:tcPr>
            <w:tcW w:w="280" w:type="dxa"/>
            <w:vAlign w:val="bottom"/>
          </w:tcPr>
          <w:p>
            <w:pPr>
              <w:spacing w:after="0"/>
              <w:rPr>
                <w:sz w:val="18"/>
                <w:szCs w:val="18"/>
                <w:color w:val="auto"/>
              </w:rPr>
            </w:pPr>
          </w:p>
        </w:tc>
        <w:tc>
          <w:tcPr>
            <w:tcW w:w="3880" w:type="dxa"/>
            <w:vAlign w:val="bottom"/>
            <w:shd w:val="clear" w:color="auto" w:fill="EEEEEE"/>
          </w:tcPr>
          <w:p>
            <w:pPr>
              <w:spacing w:after="0"/>
              <w:rPr>
                <w:sz w:val="20"/>
                <w:szCs w:val="20"/>
                <w:color w:val="auto"/>
              </w:rPr>
            </w:pPr>
            <w:r>
              <w:rPr>
                <w:rFonts w:ascii="Arial" w:cs="Arial" w:eastAsia="Arial" w:hAnsi="Arial"/>
                <w:sz w:val="18"/>
                <w:szCs w:val="18"/>
                <w:color w:val="auto"/>
              </w:rPr>
              <w:t>Net loss per share applicable to common</w:t>
            </w:r>
          </w:p>
        </w:tc>
        <w:tc>
          <w:tcPr>
            <w:tcW w:w="180" w:type="dxa"/>
            <w:vAlign w:val="bottom"/>
            <w:shd w:val="clear" w:color="auto" w:fill="EEEEEE"/>
          </w:tcPr>
          <w:p>
            <w:pPr>
              <w:spacing w:after="0"/>
              <w:rPr>
                <w:sz w:val="18"/>
                <w:szCs w:val="18"/>
                <w:color w:val="auto"/>
              </w:rPr>
            </w:pPr>
          </w:p>
        </w:tc>
        <w:tc>
          <w:tcPr>
            <w:tcW w:w="220" w:type="dxa"/>
            <w:vAlign w:val="bottom"/>
            <w:tcBorders>
              <w:top w:val="single" w:sz="8" w:color="808080"/>
            </w:tcBorders>
            <w:shd w:val="clear" w:color="auto" w:fill="EEEEEE"/>
          </w:tcPr>
          <w:p>
            <w:pPr>
              <w:spacing w:after="0"/>
              <w:rPr>
                <w:sz w:val="18"/>
                <w:szCs w:val="18"/>
                <w:color w:val="auto"/>
              </w:rPr>
            </w:pPr>
          </w:p>
        </w:tc>
        <w:tc>
          <w:tcPr>
            <w:tcW w:w="280" w:type="dxa"/>
            <w:vAlign w:val="bottom"/>
            <w:tcBorders>
              <w:top w:val="single" w:sz="8" w:color="808080"/>
            </w:tcBorders>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320" w:type="dxa"/>
            <w:vAlign w:val="bottom"/>
            <w:tcBorders>
              <w:top w:val="single" w:sz="8" w:color="808080"/>
            </w:tcBorders>
            <w:shd w:val="clear" w:color="auto" w:fill="EEEEEE"/>
          </w:tcPr>
          <w:p>
            <w:pPr>
              <w:spacing w:after="0"/>
              <w:rPr>
                <w:sz w:val="18"/>
                <w:szCs w:val="18"/>
                <w:color w:val="auto"/>
              </w:rPr>
            </w:pPr>
          </w:p>
        </w:tc>
        <w:tc>
          <w:tcPr>
            <w:tcW w:w="240" w:type="dxa"/>
            <w:vAlign w:val="bottom"/>
            <w:tcBorders>
              <w:top w:val="single" w:sz="8" w:color="808080"/>
            </w:tcBorders>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40" w:type="dxa"/>
            <w:vAlign w:val="bottom"/>
            <w:tcBorders>
              <w:top w:val="single" w:sz="8" w:color="808080"/>
            </w:tcBorders>
            <w:shd w:val="clear" w:color="auto" w:fill="EEEEEE"/>
          </w:tcPr>
          <w:p>
            <w:pPr>
              <w:spacing w:after="0"/>
              <w:rPr>
                <w:sz w:val="18"/>
                <w:szCs w:val="18"/>
                <w:color w:val="auto"/>
              </w:rPr>
            </w:pPr>
          </w:p>
        </w:tc>
        <w:tc>
          <w:tcPr>
            <w:tcW w:w="260" w:type="dxa"/>
            <w:vAlign w:val="bottom"/>
            <w:tcBorders>
              <w:top w:val="single" w:sz="8" w:color="808080"/>
            </w:tcBorders>
            <w:shd w:val="clear" w:color="auto" w:fill="EEEEEE"/>
          </w:tcPr>
          <w:p>
            <w:pPr>
              <w:spacing w:after="0"/>
              <w:rPr>
                <w:sz w:val="18"/>
                <w:szCs w:val="18"/>
                <w:color w:val="auto"/>
              </w:rPr>
            </w:pPr>
          </w:p>
        </w:tc>
        <w:tc>
          <w:tcPr>
            <w:tcW w:w="260" w:type="dxa"/>
            <w:vAlign w:val="bottom"/>
            <w:tcBorders>
              <w:top w:val="single" w:sz="8" w:color="808080"/>
            </w:tcBorders>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40" w:type="dxa"/>
            <w:vAlign w:val="bottom"/>
            <w:tcBorders>
              <w:top w:val="single" w:sz="8" w:color="808080"/>
            </w:tcBorders>
            <w:shd w:val="clear" w:color="auto" w:fill="EEEEEE"/>
          </w:tcPr>
          <w:p>
            <w:pPr>
              <w:spacing w:after="0"/>
              <w:rPr>
                <w:sz w:val="18"/>
                <w:szCs w:val="18"/>
                <w:color w:val="auto"/>
              </w:rPr>
            </w:pPr>
          </w:p>
        </w:tc>
        <w:tc>
          <w:tcPr>
            <w:tcW w:w="520" w:type="dxa"/>
            <w:vAlign w:val="bottom"/>
            <w:tcBorders>
              <w:top w:val="single" w:sz="8" w:color="808080"/>
            </w:tcBorders>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20" w:type="dxa"/>
            <w:vAlign w:val="bottom"/>
            <w:tcBorders>
              <w:top w:val="single" w:sz="8" w:color="808080"/>
            </w:tcBorders>
            <w:shd w:val="clear" w:color="auto" w:fill="EEEEEE"/>
          </w:tcPr>
          <w:p>
            <w:pPr>
              <w:spacing w:after="0"/>
              <w:rPr>
                <w:sz w:val="18"/>
                <w:szCs w:val="18"/>
                <w:color w:val="auto"/>
              </w:rPr>
            </w:pPr>
          </w:p>
        </w:tc>
        <w:tc>
          <w:tcPr>
            <w:tcW w:w="540" w:type="dxa"/>
            <w:vAlign w:val="bottom"/>
            <w:tcBorders>
              <w:top w:val="single" w:sz="8" w:color="808080"/>
            </w:tcBorders>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80" w:type="dxa"/>
            <w:vAlign w:val="bottom"/>
          </w:tcPr>
          <w:p>
            <w:pPr>
              <w:spacing w:after="0"/>
              <w:rPr>
                <w:sz w:val="20"/>
                <w:szCs w:val="20"/>
                <w:color w:val="auto"/>
              </w:rPr>
            </w:pPr>
          </w:p>
        </w:tc>
        <w:tc>
          <w:tcPr>
            <w:tcW w:w="3880" w:type="dxa"/>
            <w:vAlign w:val="bottom"/>
            <w:shd w:val="clear" w:color="auto" w:fill="EEEEEE"/>
          </w:tcPr>
          <w:p>
            <w:pPr>
              <w:ind w:left="140"/>
              <w:spacing w:after="0"/>
              <w:rPr>
                <w:sz w:val="20"/>
                <w:szCs w:val="20"/>
                <w:color w:val="auto"/>
              </w:rPr>
            </w:pPr>
            <w:r>
              <w:rPr>
                <w:rFonts w:ascii="Arial" w:cs="Arial" w:eastAsia="Arial" w:hAnsi="Arial"/>
                <w:sz w:val="18"/>
                <w:szCs w:val="18"/>
                <w:color w:val="auto"/>
              </w:rPr>
              <w:t>shareholders</w:t>
            </w:r>
          </w:p>
        </w:tc>
        <w:tc>
          <w:tcPr>
            <w:tcW w:w="1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3"/>
            <w:shd w:val="clear" w:color="auto" w:fill="EEEEEE"/>
          </w:tcPr>
          <w:p>
            <w:pPr>
              <w:jc w:val="right"/>
              <w:ind w:right="160"/>
              <w:spacing w:after="0"/>
              <w:rPr>
                <w:sz w:val="20"/>
                <w:szCs w:val="20"/>
                <w:color w:val="auto"/>
              </w:rPr>
            </w:pPr>
            <w:r>
              <w:rPr>
                <w:rFonts w:ascii="Arial" w:cs="Arial" w:eastAsia="Arial" w:hAnsi="Arial"/>
                <w:sz w:val="18"/>
                <w:szCs w:val="18"/>
                <w:color w:val="auto"/>
              </w:rPr>
              <w:t>(0.25)</w:t>
            </w:r>
          </w:p>
        </w:tc>
        <w:tc>
          <w:tcPr>
            <w:tcW w:w="220" w:type="dxa"/>
            <w:vAlign w:val="bottom"/>
            <w:shd w:val="clear" w:color="auto" w:fill="EEEEEE"/>
          </w:tcPr>
          <w:p>
            <w:pPr>
              <w:spacing w:after="0"/>
              <w:rPr>
                <w:sz w:val="20"/>
                <w:szCs w:val="20"/>
                <w:color w:val="auto"/>
              </w:rPr>
            </w:pPr>
          </w:p>
        </w:tc>
        <w:tc>
          <w:tcPr>
            <w:tcW w:w="200" w:type="dxa"/>
            <w:vAlign w:val="bottom"/>
            <w:shd w:val="clear" w:color="auto" w:fill="EEEEEE"/>
          </w:tcPr>
          <w:p>
            <w:pPr>
              <w:spacing w:after="0"/>
              <w:rPr>
                <w:sz w:val="20"/>
                <w:szCs w:val="20"/>
                <w:color w:val="auto"/>
              </w:rPr>
            </w:pPr>
          </w:p>
        </w:tc>
        <w:tc>
          <w:tcPr>
            <w:tcW w:w="80" w:type="dxa"/>
            <w:vAlign w:val="bottom"/>
            <w:shd w:val="clear" w:color="auto" w:fill="EEEEEE"/>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gridSpan w:val="3"/>
            <w:shd w:val="clear" w:color="auto" w:fill="EEEEEE"/>
          </w:tcPr>
          <w:p>
            <w:pPr>
              <w:jc w:val="right"/>
              <w:ind w:right="20"/>
              <w:spacing w:after="0"/>
              <w:rPr>
                <w:sz w:val="20"/>
                <w:szCs w:val="20"/>
                <w:color w:val="auto"/>
              </w:rPr>
            </w:pPr>
            <w:r>
              <w:rPr>
                <w:rFonts w:ascii="Arial" w:cs="Arial" w:eastAsia="Arial" w:hAnsi="Arial"/>
                <w:sz w:val="18"/>
                <w:szCs w:val="18"/>
                <w:color w:val="auto"/>
              </w:rPr>
              <w:t>(0.58)</w:t>
            </w:r>
          </w:p>
        </w:tc>
        <w:tc>
          <w:tcPr>
            <w:tcW w:w="820" w:type="dxa"/>
            <w:vAlign w:val="bottom"/>
            <w:gridSpan w:val="3"/>
            <w:shd w:val="clear" w:color="auto" w:fill="EEEEEE"/>
          </w:tcPr>
          <w:p>
            <w:pPr>
              <w:jc w:val="right"/>
              <w:ind w:right="20"/>
              <w:spacing w:after="0"/>
              <w:rPr>
                <w:sz w:val="20"/>
                <w:szCs w:val="20"/>
                <w:color w:val="auto"/>
              </w:rPr>
            </w:pPr>
            <w:r>
              <w:rPr>
                <w:rFonts w:ascii="Arial" w:cs="Arial" w:eastAsia="Arial" w:hAnsi="Arial"/>
                <w:sz w:val="18"/>
                <w:szCs w:val="18"/>
                <w:color w:val="auto"/>
              </w:rPr>
              <w:t>$</w:t>
            </w:r>
          </w:p>
        </w:tc>
        <w:tc>
          <w:tcPr>
            <w:tcW w:w="860" w:type="dxa"/>
            <w:vAlign w:val="bottom"/>
            <w:gridSpan w:val="4"/>
            <w:shd w:val="clear" w:color="auto" w:fill="EEEEEE"/>
          </w:tcPr>
          <w:p>
            <w:pPr>
              <w:jc w:val="right"/>
              <w:ind w:right="150"/>
              <w:spacing w:after="0"/>
              <w:rPr>
                <w:sz w:val="20"/>
                <w:szCs w:val="20"/>
                <w:color w:val="auto"/>
              </w:rPr>
            </w:pPr>
            <w:r>
              <w:rPr>
                <w:rFonts w:ascii="Arial" w:cs="Arial" w:eastAsia="Arial" w:hAnsi="Arial"/>
                <w:sz w:val="18"/>
                <w:szCs w:val="18"/>
                <w:color w:val="auto"/>
              </w:rPr>
              <w:t>(0.84)</w:t>
            </w:r>
          </w:p>
        </w:tc>
        <w:tc>
          <w:tcPr>
            <w:tcW w:w="140" w:type="dxa"/>
            <w:vAlign w:val="bottom"/>
            <w:shd w:val="clear" w:color="auto" w:fill="EEEEEE"/>
          </w:tcPr>
          <w:p>
            <w:pPr>
              <w:spacing w:after="0"/>
              <w:rPr>
                <w:sz w:val="20"/>
                <w:szCs w:val="20"/>
                <w:color w:val="auto"/>
              </w:rPr>
            </w:pPr>
          </w:p>
        </w:tc>
        <w:tc>
          <w:tcPr>
            <w:tcW w:w="460" w:type="dxa"/>
            <w:vAlign w:val="bottom"/>
            <w:gridSpan w:val="3"/>
            <w:shd w:val="clear" w:color="auto" w:fill="EEEEEE"/>
          </w:tcPr>
          <w:p>
            <w:pPr>
              <w:jc w:val="center"/>
              <w:ind w:left="256"/>
              <w:spacing w:after="0"/>
              <w:rPr>
                <w:sz w:val="20"/>
                <w:szCs w:val="20"/>
                <w:color w:val="auto"/>
              </w:rPr>
            </w:pPr>
            <w:r>
              <w:rPr>
                <w:rFonts w:ascii="Arial" w:cs="Arial" w:eastAsia="Arial" w:hAnsi="Arial"/>
                <w:sz w:val="18"/>
                <w:szCs w:val="18"/>
                <w:color w:val="auto"/>
                <w:w w:val="79"/>
              </w:rPr>
              <w:t>$</w:t>
            </w:r>
          </w:p>
        </w:tc>
        <w:tc>
          <w:tcPr>
            <w:tcW w:w="860" w:type="dxa"/>
            <w:vAlign w:val="bottom"/>
            <w:gridSpan w:val="3"/>
            <w:shd w:val="clear" w:color="auto" w:fill="EEEEEE"/>
          </w:tcPr>
          <w:p>
            <w:pPr>
              <w:jc w:val="right"/>
              <w:ind w:right="150"/>
              <w:spacing w:after="0"/>
              <w:rPr>
                <w:sz w:val="20"/>
                <w:szCs w:val="20"/>
                <w:color w:val="auto"/>
              </w:rPr>
            </w:pPr>
            <w:r>
              <w:rPr>
                <w:rFonts w:ascii="Arial" w:cs="Arial" w:eastAsia="Arial" w:hAnsi="Arial"/>
                <w:sz w:val="18"/>
                <w:szCs w:val="18"/>
                <w:color w:val="auto"/>
              </w:rPr>
              <w:t>(0.69)</w:t>
            </w:r>
          </w:p>
        </w:tc>
        <w:tc>
          <w:tcPr>
            <w:tcW w:w="44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3"/>
            <w:shd w:val="clear" w:color="auto" w:fill="EEEEEE"/>
          </w:tcPr>
          <w:p>
            <w:pPr>
              <w:jc w:val="right"/>
              <w:ind w:right="90"/>
              <w:spacing w:after="0"/>
              <w:rPr>
                <w:sz w:val="20"/>
                <w:szCs w:val="20"/>
                <w:color w:val="auto"/>
              </w:rPr>
            </w:pPr>
            <w:r>
              <w:rPr>
                <w:rFonts w:ascii="Arial" w:cs="Arial" w:eastAsia="Arial" w:hAnsi="Arial"/>
                <w:sz w:val="18"/>
                <w:szCs w:val="18"/>
                <w:color w:val="auto"/>
              </w:rPr>
              <w:t>(1.08)</w:t>
            </w:r>
          </w:p>
        </w:tc>
        <w:tc>
          <w:tcPr>
            <w:tcW w:w="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80" w:type="dxa"/>
            <w:vAlign w:val="bottom"/>
          </w:tcPr>
          <w:p>
            <w:pPr>
              <w:spacing w:after="0"/>
              <w:rPr>
                <w:sz w:val="17"/>
                <w:szCs w:val="17"/>
                <w:color w:val="auto"/>
              </w:rPr>
            </w:pPr>
          </w:p>
        </w:tc>
        <w:tc>
          <w:tcPr>
            <w:tcW w:w="3880" w:type="dxa"/>
            <w:vAlign w:val="bottom"/>
          </w:tcPr>
          <w:p>
            <w:pPr>
              <w:spacing w:after="0" w:line="201" w:lineRule="exact"/>
              <w:rPr>
                <w:sz w:val="20"/>
                <w:szCs w:val="20"/>
                <w:color w:val="auto"/>
              </w:rPr>
            </w:pPr>
            <w:r>
              <w:rPr>
                <w:rFonts w:ascii="Arial" w:cs="Arial" w:eastAsia="Arial" w:hAnsi="Arial"/>
                <w:sz w:val="18"/>
                <w:szCs w:val="18"/>
                <w:color w:val="auto"/>
              </w:rPr>
              <w:t>Shares used in computing basic and diluted net</w:t>
            </w: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80" w:type="dxa"/>
            <w:vAlign w:val="bottom"/>
          </w:tcPr>
          <w:p>
            <w:pPr>
              <w:spacing w:after="0"/>
              <w:rPr>
                <w:sz w:val="20"/>
                <w:szCs w:val="20"/>
                <w:color w:val="auto"/>
              </w:rPr>
            </w:pPr>
          </w:p>
        </w:tc>
        <w:tc>
          <w:tcPr>
            <w:tcW w:w="3880" w:type="dxa"/>
            <w:vAlign w:val="bottom"/>
          </w:tcPr>
          <w:p>
            <w:pPr>
              <w:ind w:left="140"/>
              <w:spacing w:after="0"/>
              <w:rPr>
                <w:sz w:val="20"/>
                <w:szCs w:val="20"/>
                <w:color w:val="auto"/>
              </w:rPr>
            </w:pPr>
            <w:r>
              <w:rPr>
                <w:rFonts w:ascii="Arial" w:cs="Arial" w:eastAsia="Arial" w:hAnsi="Arial"/>
                <w:sz w:val="18"/>
                <w:szCs w:val="18"/>
                <w:color w:val="auto"/>
              </w:rPr>
              <w:t>loss per share</w:t>
            </w:r>
          </w:p>
        </w:tc>
        <w:tc>
          <w:tcPr>
            <w:tcW w:w="180" w:type="dxa"/>
            <w:vAlign w:val="bottom"/>
          </w:tcPr>
          <w:p>
            <w:pPr>
              <w:spacing w:after="0"/>
              <w:rPr>
                <w:sz w:val="20"/>
                <w:szCs w:val="20"/>
                <w:color w:val="auto"/>
              </w:rPr>
            </w:pPr>
          </w:p>
        </w:tc>
        <w:tc>
          <w:tcPr>
            <w:tcW w:w="500" w:type="dxa"/>
            <w:vAlign w:val="bottom"/>
            <w:gridSpan w:val="2"/>
          </w:tcPr>
          <w:p>
            <w:pPr>
              <w:jc w:val="right"/>
              <w:spacing w:after="0"/>
              <w:rPr>
                <w:sz w:val="20"/>
                <w:szCs w:val="20"/>
                <w:color w:val="auto"/>
              </w:rPr>
            </w:pPr>
            <w:r>
              <w:rPr>
                <w:rFonts w:ascii="Arial" w:cs="Arial" w:eastAsia="Arial" w:hAnsi="Arial"/>
                <w:sz w:val="18"/>
                <w:szCs w:val="18"/>
                <w:color w:val="auto"/>
                <w:w w:val="87"/>
              </w:rPr>
              <w:t>22,242</w:t>
            </w: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60" w:type="dxa"/>
            <w:vAlign w:val="bottom"/>
            <w:gridSpan w:val="2"/>
          </w:tcPr>
          <w:p>
            <w:pPr>
              <w:jc w:val="right"/>
              <w:spacing w:after="0"/>
              <w:rPr>
                <w:sz w:val="20"/>
                <w:szCs w:val="20"/>
                <w:color w:val="auto"/>
              </w:rPr>
            </w:pPr>
            <w:r>
              <w:rPr>
                <w:rFonts w:ascii="Arial" w:cs="Arial" w:eastAsia="Arial" w:hAnsi="Arial"/>
                <w:sz w:val="18"/>
                <w:szCs w:val="18"/>
                <w:color w:val="auto"/>
                <w:w w:val="98"/>
              </w:rPr>
              <w:t>20,068</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60" w:type="dxa"/>
            <w:vAlign w:val="bottom"/>
            <w:gridSpan w:val="3"/>
          </w:tcPr>
          <w:p>
            <w:pPr>
              <w:jc w:val="right"/>
              <w:spacing w:after="0"/>
              <w:rPr>
                <w:sz w:val="20"/>
                <w:szCs w:val="20"/>
                <w:color w:val="auto"/>
              </w:rPr>
            </w:pPr>
            <w:r>
              <w:rPr>
                <w:rFonts w:ascii="Arial" w:cs="Arial" w:eastAsia="Arial" w:hAnsi="Arial"/>
                <w:sz w:val="18"/>
                <w:szCs w:val="18"/>
                <w:color w:val="auto"/>
                <w:w w:val="98"/>
              </w:rPr>
              <w:t>18,708</w:t>
            </w: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60" w:type="dxa"/>
            <w:vAlign w:val="bottom"/>
            <w:gridSpan w:val="2"/>
          </w:tcPr>
          <w:p>
            <w:pPr>
              <w:jc w:val="right"/>
              <w:spacing w:after="0"/>
              <w:rPr>
                <w:sz w:val="20"/>
                <w:szCs w:val="20"/>
                <w:color w:val="auto"/>
              </w:rPr>
            </w:pPr>
            <w:r>
              <w:rPr>
                <w:rFonts w:ascii="Arial" w:cs="Arial" w:eastAsia="Arial" w:hAnsi="Arial"/>
                <w:sz w:val="18"/>
                <w:szCs w:val="18"/>
                <w:color w:val="auto"/>
                <w:w w:val="98"/>
              </w:rPr>
              <w:t>18,291</w:t>
            </w:r>
          </w:p>
        </w:tc>
        <w:tc>
          <w:tcPr>
            <w:tcW w:w="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60" w:type="dxa"/>
            <w:vAlign w:val="bottom"/>
            <w:gridSpan w:val="2"/>
          </w:tcPr>
          <w:p>
            <w:pPr>
              <w:jc w:val="right"/>
              <w:spacing w:after="0"/>
              <w:rPr>
                <w:sz w:val="20"/>
                <w:szCs w:val="20"/>
                <w:color w:val="auto"/>
              </w:rPr>
            </w:pPr>
            <w:r>
              <w:rPr>
                <w:rFonts w:ascii="Arial" w:cs="Arial" w:eastAsia="Arial" w:hAnsi="Arial"/>
                <w:sz w:val="18"/>
                <w:szCs w:val="18"/>
                <w:color w:val="auto"/>
                <w:w w:val="98"/>
              </w:rPr>
              <w:t>16,704</w:t>
            </w: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42"/>
        </w:trPr>
        <w:tc>
          <w:tcPr>
            <w:tcW w:w="280" w:type="dxa"/>
            <w:vAlign w:val="bottom"/>
          </w:tcPr>
          <w:p>
            <w:pPr>
              <w:spacing w:after="0"/>
              <w:rPr>
                <w:sz w:val="24"/>
                <w:szCs w:val="24"/>
                <w:color w:val="auto"/>
              </w:rPr>
            </w:pPr>
          </w:p>
        </w:tc>
        <w:tc>
          <w:tcPr>
            <w:tcW w:w="38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40" w:type="dxa"/>
            <w:vAlign w:val="bottom"/>
            <w:gridSpan w:val="5"/>
            <w:vMerge w:val="restart"/>
          </w:tcPr>
          <w:p>
            <w:pPr>
              <w:jc w:val="right"/>
              <w:ind w:right="30"/>
              <w:spacing w:after="0"/>
              <w:rPr>
                <w:sz w:val="20"/>
                <w:szCs w:val="20"/>
                <w:color w:val="auto"/>
              </w:rPr>
            </w:pPr>
            <w:r>
              <w:rPr>
                <w:rFonts w:ascii="Arial" w:cs="Arial" w:eastAsia="Arial" w:hAnsi="Arial"/>
                <w:sz w:val="14"/>
                <w:szCs w:val="14"/>
                <w:b w:val="1"/>
                <w:bCs w:val="1"/>
                <w:color w:val="auto"/>
              </w:rPr>
              <w:t>2001</w:t>
            </w: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gridSpan w:val="3"/>
            <w:vMerge w:val="restart"/>
          </w:tcPr>
          <w:p>
            <w:pPr>
              <w:jc w:val="right"/>
              <w:ind w:right="280"/>
              <w:spacing w:after="0"/>
              <w:rPr>
                <w:sz w:val="20"/>
                <w:szCs w:val="20"/>
                <w:color w:val="auto"/>
              </w:rPr>
            </w:pPr>
            <w:r>
              <w:rPr>
                <w:rFonts w:ascii="Arial" w:cs="Arial" w:eastAsia="Arial" w:hAnsi="Arial"/>
                <w:sz w:val="14"/>
                <w:szCs w:val="14"/>
                <w:b w:val="1"/>
                <w:bCs w:val="1"/>
                <w:color w:val="auto"/>
              </w:rPr>
              <w:t>2000</w:t>
            </w:r>
          </w:p>
        </w:tc>
        <w:tc>
          <w:tcPr>
            <w:tcW w:w="1000" w:type="dxa"/>
            <w:vAlign w:val="bottom"/>
            <w:gridSpan w:val="5"/>
            <w:vMerge w:val="restart"/>
          </w:tcPr>
          <w:p>
            <w:pPr>
              <w:jc w:val="right"/>
              <w:ind w:right="8"/>
              <w:spacing w:after="0"/>
              <w:rPr>
                <w:sz w:val="20"/>
                <w:szCs w:val="20"/>
                <w:color w:val="auto"/>
              </w:rPr>
            </w:pPr>
            <w:r>
              <w:rPr>
                <w:rFonts w:ascii="Arial" w:cs="Arial" w:eastAsia="Arial" w:hAnsi="Arial"/>
                <w:sz w:val="14"/>
                <w:szCs w:val="14"/>
                <w:b w:val="1"/>
                <w:bCs w:val="1"/>
                <w:color w:val="auto"/>
              </w:rPr>
              <w:t>1999</w:t>
            </w:r>
          </w:p>
        </w:tc>
        <w:tc>
          <w:tcPr>
            <w:tcW w:w="1320" w:type="dxa"/>
            <w:vAlign w:val="bottom"/>
            <w:gridSpan w:val="6"/>
          </w:tcPr>
          <w:p>
            <w:pPr>
              <w:jc w:val="center"/>
              <w:ind w:right="390"/>
              <w:spacing w:after="0"/>
              <w:rPr>
                <w:sz w:val="20"/>
                <w:szCs w:val="20"/>
                <w:color w:val="auto"/>
              </w:rPr>
            </w:pPr>
            <w:r>
              <w:rPr>
                <w:rFonts w:ascii="Arial" w:cs="Arial" w:eastAsia="Arial" w:hAnsi="Arial"/>
                <w:sz w:val="14"/>
                <w:szCs w:val="14"/>
                <w:b w:val="1"/>
                <w:bCs w:val="1"/>
                <w:color w:val="auto"/>
                <w:w w:val="92"/>
              </w:rPr>
              <w:t>December 31,</w:t>
            </w: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gridSpan w:val="3"/>
            <w:vMerge w:val="restart"/>
          </w:tcPr>
          <w:p>
            <w:pPr>
              <w:jc w:val="right"/>
              <w:ind w:right="10"/>
              <w:spacing w:after="0"/>
              <w:rPr>
                <w:sz w:val="20"/>
                <w:szCs w:val="20"/>
                <w:color w:val="auto"/>
              </w:rPr>
            </w:pPr>
            <w:r>
              <w:rPr>
                <w:rFonts w:ascii="Arial" w:cs="Arial" w:eastAsia="Arial" w:hAnsi="Arial"/>
                <w:sz w:val="14"/>
                <w:szCs w:val="14"/>
                <w:b w:val="1"/>
                <w:bCs w:val="1"/>
                <w:color w:val="auto"/>
              </w:rPr>
              <w:t>1997</w:t>
            </w: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6"/>
        </w:trPr>
        <w:tc>
          <w:tcPr>
            <w:tcW w:w="280" w:type="dxa"/>
            <w:vAlign w:val="bottom"/>
          </w:tcPr>
          <w:p>
            <w:pPr>
              <w:spacing w:after="0"/>
              <w:rPr>
                <w:sz w:val="16"/>
                <w:szCs w:val="16"/>
                <w:color w:val="auto"/>
              </w:rPr>
            </w:pPr>
          </w:p>
        </w:tc>
        <w:tc>
          <w:tcPr>
            <w:tcW w:w="38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40" w:type="dxa"/>
            <w:vAlign w:val="bottom"/>
            <w:gridSpan w:val="5"/>
            <w:vMerge w:val="continue"/>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gridSpan w:val="3"/>
            <w:vMerge w:val="continue"/>
          </w:tcPr>
          <w:p>
            <w:pPr>
              <w:spacing w:after="0"/>
              <w:rPr>
                <w:sz w:val="16"/>
                <w:szCs w:val="16"/>
                <w:color w:val="auto"/>
              </w:rPr>
            </w:pPr>
          </w:p>
        </w:tc>
        <w:tc>
          <w:tcPr>
            <w:tcW w:w="1000" w:type="dxa"/>
            <w:vAlign w:val="bottom"/>
            <w:gridSpan w:val="5"/>
            <w:vMerge w:val="continue"/>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60" w:type="dxa"/>
            <w:vAlign w:val="bottom"/>
            <w:gridSpan w:val="3"/>
          </w:tcPr>
          <w:p>
            <w:pPr>
              <w:jc w:val="right"/>
              <w:ind w:right="70"/>
              <w:spacing w:after="0"/>
              <w:rPr>
                <w:sz w:val="20"/>
                <w:szCs w:val="20"/>
                <w:color w:val="auto"/>
              </w:rPr>
            </w:pPr>
            <w:r>
              <w:rPr>
                <w:rFonts w:ascii="Arial" w:cs="Arial" w:eastAsia="Arial" w:hAnsi="Arial"/>
                <w:sz w:val="14"/>
                <w:szCs w:val="14"/>
                <w:b w:val="1"/>
                <w:bCs w:val="1"/>
                <w:color w:val="auto"/>
              </w:rPr>
              <w:t>1998</w:t>
            </w: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gridSpan w:val="3"/>
            <w:vMerge w:val="continue"/>
          </w:tcPr>
          <w:p>
            <w:pPr>
              <w:spacing w:after="0"/>
              <w:rPr>
                <w:sz w:val="16"/>
                <w:szCs w:val="16"/>
                <w:color w:val="auto"/>
              </w:rPr>
            </w:pPr>
          </w:p>
        </w:tc>
        <w:tc>
          <w:tcPr>
            <w:tcW w:w="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6"/>
        </w:trPr>
        <w:tc>
          <w:tcPr>
            <w:tcW w:w="280" w:type="dxa"/>
            <w:vAlign w:val="bottom"/>
          </w:tcPr>
          <w:p>
            <w:pPr>
              <w:spacing w:after="0"/>
              <w:rPr>
                <w:sz w:val="5"/>
                <w:szCs w:val="5"/>
                <w:color w:val="auto"/>
              </w:rPr>
            </w:pPr>
          </w:p>
        </w:tc>
        <w:tc>
          <w:tcPr>
            <w:tcW w:w="3880" w:type="dxa"/>
            <w:vAlign w:val="bottom"/>
          </w:tcPr>
          <w:p>
            <w:pPr>
              <w:spacing w:after="0"/>
              <w:rPr>
                <w:sz w:val="5"/>
                <w:szCs w:val="5"/>
                <w:color w:val="auto"/>
              </w:rPr>
            </w:pPr>
          </w:p>
        </w:tc>
        <w:tc>
          <w:tcPr>
            <w:tcW w:w="180" w:type="dxa"/>
            <w:vAlign w:val="bottom"/>
          </w:tcPr>
          <w:p>
            <w:pPr>
              <w:spacing w:after="0"/>
              <w:rPr>
                <w:sz w:val="5"/>
                <w:szCs w:val="5"/>
                <w:color w:val="auto"/>
              </w:rPr>
            </w:pPr>
          </w:p>
        </w:tc>
        <w:tc>
          <w:tcPr>
            <w:tcW w:w="220" w:type="dxa"/>
            <w:vAlign w:val="bottom"/>
          </w:tcPr>
          <w:p>
            <w:pPr>
              <w:spacing w:after="0"/>
              <w:rPr>
                <w:sz w:val="5"/>
                <w:szCs w:val="5"/>
                <w:color w:val="auto"/>
              </w:rPr>
            </w:pPr>
          </w:p>
        </w:tc>
        <w:tc>
          <w:tcPr>
            <w:tcW w:w="1320" w:type="dxa"/>
            <w:vAlign w:val="bottom"/>
            <w:tcBorders>
              <w:bottom w:val="single" w:sz="8" w:color="808080"/>
            </w:tcBorders>
            <w:gridSpan w:val="6"/>
          </w:tcPr>
          <w:p>
            <w:pPr>
              <w:spacing w:after="0"/>
              <w:rPr>
                <w:sz w:val="5"/>
                <w:szCs w:val="5"/>
                <w:color w:val="auto"/>
              </w:rPr>
            </w:pPr>
          </w:p>
        </w:tc>
        <w:tc>
          <w:tcPr>
            <w:tcW w:w="240" w:type="dxa"/>
            <w:vAlign w:val="bottom"/>
          </w:tcPr>
          <w:p>
            <w:pPr>
              <w:spacing w:after="0"/>
              <w:rPr>
                <w:sz w:val="5"/>
                <w:szCs w:val="5"/>
                <w:color w:val="auto"/>
              </w:rPr>
            </w:pPr>
          </w:p>
        </w:tc>
        <w:tc>
          <w:tcPr>
            <w:tcW w:w="80" w:type="dxa"/>
            <w:vAlign w:val="bottom"/>
            <w:tcBorders>
              <w:bottom w:val="single" w:sz="8" w:color="808080"/>
            </w:tcBorders>
          </w:tcPr>
          <w:p>
            <w:pPr>
              <w:spacing w:after="0"/>
              <w:rPr>
                <w:sz w:val="5"/>
                <w:szCs w:val="5"/>
                <w:color w:val="auto"/>
              </w:rPr>
            </w:pPr>
          </w:p>
        </w:tc>
        <w:tc>
          <w:tcPr>
            <w:tcW w:w="220" w:type="dxa"/>
            <w:vAlign w:val="bottom"/>
            <w:tcBorders>
              <w:bottom w:val="single" w:sz="8" w:color="808080"/>
            </w:tcBorders>
          </w:tcPr>
          <w:p>
            <w:pPr>
              <w:spacing w:after="0"/>
              <w:rPr>
                <w:sz w:val="5"/>
                <w:szCs w:val="5"/>
                <w:color w:val="auto"/>
              </w:rPr>
            </w:pPr>
          </w:p>
        </w:tc>
        <w:tc>
          <w:tcPr>
            <w:tcW w:w="300" w:type="dxa"/>
            <w:vAlign w:val="bottom"/>
            <w:tcBorders>
              <w:bottom w:val="single" w:sz="8" w:color="808080"/>
            </w:tcBorders>
          </w:tcPr>
          <w:p>
            <w:pPr>
              <w:spacing w:after="0"/>
              <w:rPr>
                <w:sz w:val="5"/>
                <w:szCs w:val="5"/>
                <w:color w:val="auto"/>
              </w:rPr>
            </w:pPr>
          </w:p>
        </w:tc>
        <w:tc>
          <w:tcPr>
            <w:tcW w:w="300" w:type="dxa"/>
            <w:vAlign w:val="bottom"/>
            <w:tcBorders>
              <w:bottom w:val="single" w:sz="8" w:color="808080"/>
            </w:tcBorders>
          </w:tcPr>
          <w:p>
            <w:pPr>
              <w:spacing w:after="0"/>
              <w:rPr>
                <w:sz w:val="5"/>
                <w:szCs w:val="5"/>
                <w:color w:val="auto"/>
              </w:rPr>
            </w:pPr>
          </w:p>
        </w:tc>
        <w:tc>
          <w:tcPr>
            <w:tcW w:w="40" w:type="dxa"/>
            <w:vAlign w:val="bottom"/>
            <w:tcBorders>
              <w:bottom w:val="single" w:sz="8" w:color="808080"/>
            </w:tcBorders>
          </w:tcPr>
          <w:p>
            <w:pPr>
              <w:spacing w:after="0"/>
              <w:rPr>
                <w:sz w:val="5"/>
                <w:szCs w:val="5"/>
                <w:color w:val="auto"/>
              </w:rPr>
            </w:pPr>
          </w:p>
        </w:tc>
        <w:tc>
          <w:tcPr>
            <w:tcW w:w="260" w:type="dxa"/>
            <w:vAlign w:val="bottom"/>
          </w:tcPr>
          <w:p>
            <w:pPr>
              <w:spacing w:after="0"/>
              <w:rPr>
                <w:sz w:val="5"/>
                <w:szCs w:val="5"/>
                <w:color w:val="auto"/>
              </w:rPr>
            </w:pPr>
          </w:p>
        </w:tc>
        <w:tc>
          <w:tcPr>
            <w:tcW w:w="260" w:type="dxa"/>
            <w:vAlign w:val="bottom"/>
            <w:tcBorders>
              <w:bottom w:val="single" w:sz="8" w:color="808080"/>
            </w:tcBorders>
          </w:tcPr>
          <w:p>
            <w:pPr>
              <w:spacing w:after="0"/>
              <w:rPr>
                <w:sz w:val="5"/>
                <w:szCs w:val="5"/>
                <w:color w:val="auto"/>
              </w:rPr>
            </w:pPr>
          </w:p>
        </w:tc>
        <w:tc>
          <w:tcPr>
            <w:tcW w:w="300" w:type="dxa"/>
            <w:vAlign w:val="bottom"/>
            <w:tcBorders>
              <w:bottom w:val="single" w:sz="8" w:color="808080"/>
            </w:tcBorders>
          </w:tcPr>
          <w:p>
            <w:pPr>
              <w:spacing w:after="0"/>
              <w:rPr>
                <w:sz w:val="5"/>
                <w:szCs w:val="5"/>
                <w:color w:val="auto"/>
              </w:rPr>
            </w:pPr>
          </w:p>
        </w:tc>
        <w:tc>
          <w:tcPr>
            <w:tcW w:w="140" w:type="dxa"/>
            <w:vAlign w:val="bottom"/>
            <w:tcBorders>
              <w:bottom w:val="single" w:sz="8" w:color="808080"/>
            </w:tcBorders>
          </w:tcPr>
          <w:p>
            <w:pPr>
              <w:spacing w:after="0"/>
              <w:rPr>
                <w:sz w:val="5"/>
                <w:szCs w:val="5"/>
                <w:color w:val="auto"/>
              </w:rPr>
            </w:pPr>
          </w:p>
        </w:tc>
        <w:tc>
          <w:tcPr>
            <w:tcW w:w="160" w:type="dxa"/>
            <w:vAlign w:val="bottom"/>
            <w:tcBorders>
              <w:bottom w:val="single" w:sz="8" w:color="808080"/>
            </w:tcBorders>
          </w:tcPr>
          <w:p>
            <w:pPr>
              <w:spacing w:after="0"/>
              <w:rPr>
                <w:sz w:val="5"/>
                <w:szCs w:val="5"/>
                <w:color w:val="auto"/>
              </w:rPr>
            </w:pPr>
          </w:p>
        </w:tc>
        <w:tc>
          <w:tcPr>
            <w:tcW w:w="100" w:type="dxa"/>
            <w:vAlign w:val="bottom"/>
            <w:tcBorders>
              <w:bottom w:val="single" w:sz="8" w:color="808080"/>
            </w:tcBorders>
          </w:tcPr>
          <w:p>
            <w:pPr>
              <w:spacing w:after="0"/>
              <w:rPr>
                <w:sz w:val="5"/>
                <w:szCs w:val="5"/>
                <w:color w:val="auto"/>
              </w:rPr>
            </w:pPr>
          </w:p>
        </w:tc>
        <w:tc>
          <w:tcPr>
            <w:tcW w:w="200" w:type="dxa"/>
            <w:vAlign w:val="bottom"/>
          </w:tcPr>
          <w:p>
            <w:pPr>
              <w:spacing w:after="0"/>
              <w:rPr>
                <w:sz w:val="5"/>
                <w:szCs w:val="5"/>
                <w:color w:val="auto"/>
              </w:rPr>
            </w:pPr>
          </w:p>
        </w:tc>
        <w:tc>
          <w:tcPr>
            <w:tcW w:w="40" w:type="dxa"/>
            <w:vAlign w:val="bottom"/>
          </w:tcPr>
          <w:p>
            <w:pPr>
              <w:spacing w:after="0"/>
              <w:rPr>
                <w:sz w:val="5"/>
                <w:szCs w:val="5"/>
                <w:color w:val="auto"/>
              </w:rPr>
            </w:pPr>
          </w:p>
        </w:tc>
        <w:tc>
          <w:tcPr>
            <w:tcW w:w="520" w:type="dxa"/>
            <w:vAlign w:val="bottom"/>
            <w:tcBorders>
              <w:bottom w:val="single" w:sz="8" w:color="808080"/>
            </w:tcBorders>
          </w:tcPr>
          <w:p>
            <w:pPr>
              <w:spacing w:after="0"/>
              <w:rPr>
                <w:sz w:val="5"/>
                <w:szCs w:val="5"/>
                <w:color w:val="auto"/>
              </w:rPr>
            </w:pPr>
          </w:p>
        </w:tc>
        <w:tc>
          <w:tcPr>
            <w:tcW w:w="300" w:type="dxa"/>
            <w:vAlign w:val="bottom"/>
            <w:tcBorders>
              <w:bottom w:val="single" w:sz="8" w:color="808080"/>
            </w:tcBorders>
          </w:tcPr>
          <w:p>
            <w:pPr>
              <w:spacing w:after="0"/>
              <w:rPr>
                <w:sz w:val="5"/>
                <w:szCs w:val="5"/>
                <w:color w:val="auto"/>
              </w:rPr>
            </w:pPr>
          </w:p>
        </w:tc>
        <w:tc>
          <w:tcPr>
            <w:tcW w:w="220" w:type="dxa"/>
            <w:vAlign w:val="bottom"/>
            <w:tcBorders>
              <w:bottom w:val="single" w:sz="8" w:color="808080"/>
            </w:tcBorders>
          </w:tcPr>
          <w:p>
            <w:pPr>
              <w:spacing w:after="0"/>
              <w:rPr>
                <w:sz w:val="5"/>
                <w:szCs w:val="5"/>
                <w:color w:val="auto"/>
              </w:rPr>
            </w:pPr>
          </w:p>
        </w:tc>
        <w:tc>
          <w:tcPr>
            <w:tcW w:w="220" w:type="dxa"/>
            <w:vAlign w:val="bottom"/>
          </w:tcPr>
          <w:p>
            <w:pPr>
              <w:spacing w:after="0"/>
              <w:rPr>
                <w:sz w:val="5"/>
                <w:szCs w:val="5"/>
                <w:color w:val="auto"/>
              </w:rPr>
            </w:pPr>
          </w:p>
        </w:tc>
        <w:tc>
          <w:tcPr>
            <w:tcW w:w="20" w:type="dxa"/>
            <w:vAlign w:val="bottom"/>
          </w:tcPr>
          <w:p>
            <w:pPr>
              <w:spacing w:after="0"/>
              <w:rPr>
                <w:sz w:val="5"/>
                <w:szCs w:val="5"/>
                <w:color w:val="auto"/>
              </w:rPr>
            </w:pPr>
          </w:p>
        </w:tc>
        <w:tc>
          <w:tcPr>
            <w:tcW w:w="540" w:type="dxa"/>
            <w:vAlign w:val="bottom"/>
            <w:tcBorders>
              <w:bottom w:val="single" w:sz="8" w:color="808080"/>
            </w:tcBorders>
          </w:tcPr>
          <w:p>
            <w:pPr>
              <w:spacing w:after="0"/>
              <w:rPr>
                <w:sz w:val="5"/>
                <w:szCs w:val="5"/>
                <w:color w:val="auto"/>
              </w:rPr>
            </w:pPr>
          </w:p>
        </w:tc>
        <w:tc>
          <w:tcPr>
            <w:tcW w:w="220" w:type="dxa"/>
            <w:vAlign w:val="bottom"/>
            <w:tcBorders>
              <w:bottom w:val="single" w:sz="8" w:color="808080"/>
            </w:tcBorders>
          </w:tcPr>
          <w:p>
            <w:pPr>
              <w:spacing w:after="0"/>
              <w:rPr>
                <w:sz w:val="5"/>
                <w:szCs w:val="5"/>
                <w:color w:val="auto"/>
              </w:rPr>
            </w:pPr>
          </w:p>
        </w:tc>
        <w:tc>
          <w:tcPr>
            <w:tcW w:w="280" w:type="dxa"/>
            <w:vAlign w:val="bottom"/>
            <w:tcBorders>
              <w:bottom w:val="single" w:sz="8" w:color="808080"/>
            </w:tcBorders>
          </w:tcPr>
          <w:p>
            <w:pPr>
              <w:spacing w:after="0"/>
              <w:rPr>
                <w:sz w:val="5"/>
                <w:szCs w:val="5"/>
                <w:color w:val="auto"/>
              </w:rPr>
            </w:pPr>
          </w:p>
        </w:tc>
        <w:tc>
          <w:tcPr>
            <w:tcW w:w="0" w:type="dxa"/>
            <w:vAlign w:val="bottom"/>
          </w:tcPr>
          <w:p>
            <w:pPr>
              <w:spacing w:after="0"/>
              <w:rPr>
                <w:sz w:val="1"/>
                <w:szCs w:val="1"/>
                <w:color w:val="auto"/>
              </w:rPr>
            </w:pPr>
          </w:p>
        </w:tc>
      </w:tr>
      <w:tr>
        <w:trPr>
          <w:trHeight w:val="225"/>
        </w:trPr>
        <w:tc>
          <w:tcPr>
            <w:tcW w:w="280" w:type="dxa"/>
            <w:vAlign w:val="bottom"/>
          </w:tcPr>
          <w:p>
            <w:pPr>
              <w:spacing w:after="0"/>
              <w:rPr>
                <w:sz w:val="19"/>
                <w:szCs w:val="19"/>
                <w:color w:val="auto"/>
              </w:rPr>
            </w:pPr>
          </w:p>
        </w:tc>
        <w:tc>
          <w:tcPr>
            <w:tcW w:w="38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40" w:type="dxa"/>
            <w:vAlign w:val="bottom"/>
            <w:gridSpan w:val="8"/>
          </w:tcPr>
          <w:p>
            <w:pPr>
              <w:jc w:val="right"/>
              <w:ind w:right="500"/>
              <w:spacing w:after="0"/>
              <w:rPr>
                <w:sz w:val="20"/>
                <w:szCs w:val="20"/>
                <w:color w:val="auto"/>
              </w:rPr>
            </w:pPr>
            <w:r>
              <w:rPr>
                <w:rFonts w:ascii="Arial" w:cs="Arial" w:eastAsia="Arial" w:hAnsi="Arial"/>
                <w:sz w:val="14"/>
                <w:szCs w:val="14"/>
                <w:b w:val="1"/>
                <w:bCs w:val="1"/>
                <w:color w:val="auto"/>
              </w:rPr>
              <w:t>RESTATED (4)</w:t>
            </w:r>
          </w:p>
        </w:tc>
        <w:tc>
          <w:tcPr>
            <w:tcW w:w="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60" w:type="dxa"/>
            <w:vAlign w:val="bottom"/>
            <w:gridSpan w:val="7"/>
            <w:vMerge w:val="restart"/>
          </w:tcPr>
          <w:p>
            <w:pPr>
              <w:jc w:val="center"/>
              <w:ind w:right="250"/>
              <w:spacing w:after="0"/>
              <w:rPr>
                <w:sz w:val="20"/>
                <w:szCs w:val="20"/>
                <w:color w:val="auto"/>
              </w:rPr>
            </w:pPr>
            <w:r>
              <w:rPr>
                <w:rFonts w:ascii="Arial" w:cs="Arial" w:eastAsia="Arial" w:hAnsi="Arial"/>
                <w:sz w:val="14"/>
                <w:szCs w:val="14"/>
                <w:b w:val="1"/>
                <w:bCs w:val="1"/>
                <w:color w:val="auto"/>
                <w:w w:val="91"/>
              </w:rPr>
              <w:t>(in thousands)</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4"/>
        </w:trPr>
        <w:tc>
          <w:tcPr>
            <w:tcW w:w="280" w:type="dxa"/>
            <w:vAlign w:val="bottom"/>
          </w:tcPr>
          <w:p>
            <w:pPr>
              <w:spacing w:after="0"/>
              <w:rPr>
                <w:sz w:val="11"/>
                <w:szCs w:val="11"/>
                <w:color w:val="auto"/>
              </w:rPr>
            </w:pPr>
          </w:p>
        </w:tc>
        <w:tc>
          <w:tcPr>
            <w:tcW w:w="38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60" w:type="dxa"/>
            <w:vAlign w:val="bottom"/>
            <w:gridSpan w:val="7"/>
            <w:vMerge w:val="continue"/>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416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Consolidated Balance Sheet</w:t>
            </w:r>
          </w:p>
        </w:tc>
        <w:tc>
          <w:tcPr>
            <w:tcW w:w="18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4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40" w:type="dxa"/>
            <w:vAlign w:val="bottom"/>
            <w:shd w:val="clear" w:color="auto" w:fill="EEEEEE"/>
          </w:tcPr>
          <w:p>
            <w:pPr>
              <w:spacing w:after="0"/>
              <w:rPr>
                <w:sz w:val="18"/>
                <w:szCs w:val="18"/>
                <w:color w:val="auto"/>
              </w:rPr>
            </w:pPr>
          </w:p>
        </w:tc>
        <w:tc>
          <w:tcPr>
            <w:tcW w:w="52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54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60" w:type="dxa"/>
            <w:vAlign w:val="bottom"/>
            <w:gridSpan w:val="2"/>
          </w:tcPr>
          <w:p>
            <w:pPr>
              <w:ind w:left="140"/>
              <w:spacing w:after="0"/>
              <w:rPr>
                <w:sz w:val="20"/>
                <w:szCs w:val="20"/>
                <w:color w:val="auto"/>
              </w:rPr>
            </w:pPr>
            <w:r>
              <w:rPr>
                <w:rFonts w:ascii="Arial" w:cs="Arial" w:eastAsia="Arial" w:hAnsi="Arial"/>
                <w:sz w:val="18"/>
                <w:szCs w:val="18"/>
                <w:color w:val="auto"/>
              </w:rPr>
              <w:t>Cash and cash equivalents</w:t>
            </w:r>
          </w:p>
        </w:tc>
        <w:tc>
          <w:tcPr>
            <w:tcW w:w="180" w:type="dxa"/>
            <w:vAlign w:val="bottom"/>
          </w:tcPr>
          <w:p>
            <w:pPr>
              <w:spacing w:after="0"/>
              <w:rPr>
                <w:sz w:val="18"/>
                <w:szCs w:val="18"/>
                <w:color w:val="auto"/>
              </w:rPr>
            </w:pPr>
          </w:p>
        </w:tc>
        <w:tc>
          <w:tcPr>
            <w:tcW w:w="1140" w:type="dxa"/>
            <w:vAlign w:val="bottom"/>
            <w:gridSpan w:val="5"/>
          </w:tcPr>
          <w:p>
            <w:pPr>
              <w:jc w:val="right"/>
              <w:spacing w:after="0"/>
              <w:rPr>
                <w:sz w:val="20"/>
                <w:szCs w:val="20"/>
                <w:color w:val="auto"/>
              </w:rPr>
            </w:pPr>
            <w:r>
              <w:rPr>
                <w:rFonts w:ascii="Arial" w:cs="Arial" w:eastAsia="Arial" w:hAnsi="Arial"/>
                <w:sz w:val="18"/>
                <w:szCs w:val="18"/>
                <w:color w:val="auto"/>
              </w:rPr>
              <w:t>$13,697</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3"/>
          </w:tcPr>
          <w:p>
            <w:pPr>
              <w:jc w:val="right"/>
              <w:ind w:right="220"/>
              <w:spacing w:after="0"/>
              <w:rPr>
                <w:sz w:val="20"/>
                <w:szCs w:val="20"/>
                <w:color w:val="auto"/>
              </w:rPr>
            </w:pPr>
            <w:r>
              <w:rPr>
                <w:rFonts w:ascii="Arial" w:cs="Arial" w:eastAsia="Arial" w:hAnsi="Arial"/>
                <w:sz w:val="18"/>
                <w:szCs w:val="18"/>
                <w:color w:val="auto"/>
                <w:w w:val="96"/>
              </w:rPr>
              <w:t>$ 6,069</w:t>
            </w:r>
          </w:p>
        </w:tc>
        <w:tc>
          <w:tcPr>
            <w:tcW w:w="1000" w:type="dxa"/>
            <w:vAlign w:val="bottom"/>
            <w:gridSpan w:val="5"/>
          </w:tcPr>
          <w:p>
            <w:pPr>
              <w:jc w:val="right"/>
              <w:spacing w:after="0"/>
              <w:rPr>
                <w:sz w:val="20"/>
                <w:szCs w:val="20"/>
                <w:color w:val="auto"/>
              </w:rPr>
            </w:pPr>
            <w:r>
              <w:rPr>
                <w:rFonts w:ascii="Arial" w:cs="Arial" w:eastAsia="Arial" w:hAnsi="Arial"/>
                <w:sz w:val="18"/>
                <w:szCs w:val="18"/>
                <w:color w:val="auto"/>
              </w:rPr>
              <w:t>$ 4,760</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gridSpan w:val="3"/>
          </w:tcPr>
          <w:p>
            <w:pPr>
              <w:jc w:val="right"/>
              <w:spacing w:after="0"/>
              <w:rPr>
                <w:sz w:val="20"/>
                <w:szCs w:val="20"/>
                <w:color w:val="auto"/>
              </w:rPr>
            </w:pPr>
            <w:r>
              <w:rPr>
                <w:rFonts w:ascii="Arial" w:cs="Arial" w:eastAsia="Arial" w:hAnsi="Arial"/>
                <w:sz w:val="18"/>
                <w:szCs w:val="18"/>
                <w:color w:val="auto"/>
              </w:rPr>
              <w:t>$17,386</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gridSpan w:val="4"/>
          </w:tcPr>
          <w:p>
            <w:pPr>
              <w:jc w:val="right"/>
              <w:ind w:right="260"/>
              <w:spacing w:after="0"/>
              <w:rPr>
                <w:sz w:val="20"/>
                <w:szCs w:val="20"/>
                <w:color w:val="auto"/>
              </w:rPr>
            </w:pPr>
            <w:r>
              <w:rPr>
                <w:rFonts w:ascii="Arial" w:cs="Arial" w:eastAsia="Arial" w:hAnsi="Arial"/>
                <w:sz w:val="18"/>
                <w:szCs w:val="18"/>
                <w:color w:val="auto"/>
              </w:rPr>
              <w:t>$29,050</w:t>
            </w:r>
          </w:p>
        </w:tc>
        <w:tc>
          <w:tcPr>
            <w:tcW w:w="0" w:type="dxa"/>
            <w:vAlign w:val="bottom"/>
          </w:tcPr>
          <w:p>
            <w:pPr>
              <w:spacing w:after="0"/>
              <w:rPr>
                <w:sz w:val="1"/>
                <w:szCs w:val="1"/>
                <w:color w:val="auto"/>
              </w:rPr>
            </w:pPr>
          </w:p>
        </w:tc>
      </w:tr>
      <w:tr>
        <w:trPr>
          <w:trHeight w:val="216"/>
        </w:trPr>
        <w:tc>
          <w:tcPr>
            <w:tcW w:w="4160" w:type="dxa"/>
            <w:vAlign w:val="bottom"/>
            <w:gridSpan w:val="2"/>
            <w:shd w:val="clear" w:color="auto" w:fill="EEEEEE"/>
          </w:tcPr>
          <w:p>
            <w:pPr>
              <w:ind w:left="140"/>
              <w:spacing w:after="0"/>
              <w:rPr>
                <w:sz w:val="20"/>
                <w:szCs w:val="20"/>
                <w:color w:val="auto"/>
              </w:rPr>
            </w:pPr>
            <w:r>
              <w:rPr>
                <w:rFonts w:ascii="Arial" w:cs="Arial" w:eastAsia="Arial" w:hAnsi="Arial"/>
                <w:sz w:val="18"/>
                <w:szCs w:val="18"/>
                <w:color w:val="auto"/>
              </w:rPr>
              <w:t>Restricted investments</w:t>
            </w:r>
          </w:p>
        </w:tc>
        <w:tc>
          <w:tcPr>
            <w:tcW w:w="18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20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8"/>
              </w:rPr>
              <w:t>—</w:t>
            </w:r>
          </w:p>
        </w:tc>
        <w:tc>
          <w:tcPr>
            <w:tcW w:w="8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820" w:type="dxa"/>
            <w:vAlign w:val="bottom"/>
            <w:gridSpan w:val="3"/>
            <w:shd w:val="clear" w:color="auto" w:fill="EEEEEE"/>
          </w:tcPr>
          <w:p>
            <w:pPr>
              <w:jc w:val="right"/>
              <w:ind w:right="220"/>
              <w:spacing w:after="0"/>
              <w:rPr>
                <w:sz w:val="20"/>
                <w:szCs w:val="20"/>
                <w:color w:val="auto"/>
              </w:rPr>
            </w:pPr>
            <w:r>
              <w:rPr>
                <w:rFonts w:ascii="Arial" w:cs="Arial" w:eastAsia="Arial" w:hAnsi="Arial"/>
                <w:sz w:val="18"/>
                <w:szCs w:val="18"/>
                <w:color w:val="auto"/>
              </w:rPr>
              <w:t>16,356</w:t>
            </w:r>
          </w:p>
        </w:tc>
        <w:tc>
          <w:tcPr>
            <w:tcW w:w="4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44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40" w:type="dxa"/>
            <w:vAlign w:val="bottom"/>
            <w:shd w:val="clear" w:color="auto" w:fill="EEEEEE"/>
          </w:tcPr>
          <w:p>
            <w:pPr>
              <w:spacing w:after="0"/>
              <w:rPr>
                <w:sz w:val="18"/>
                <w:szCs w:val="18"/>
                <w:color w:val="auto"/>
              </w:rPr>
            </w:pPr>
          </w:p>
        </w:tc>
        <w:tc>
          <w:tcPr>
            <w:tcW w:w="520" w:type="dxa"/>
            <w:vAlign w:val="bottom"/>
            <w:shd w:val="clear" w:color="auto" w:fill="EEEEEE"/>
          </w:tcPr>
          <w:p>
            <w:pPr>
              <w:spacing w:after="0"/>
              <w:rPr>
                <w:sz w:val="18"/>
                <w:szCs w:val="18"/>
                <w:color w:val="auto"/>
              </w:rPr>
            </w:pPr>
          </w:p>
        </w:tc>
        <w:tc>
          <w:tcPr>
            <w:tcW w:w="3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540" w:type="dxa"/>
            <w:vAlign w:val="bottom"/>
            <w:shd w:val="clear" w:color="auto" w:fill="EEEEEE"/>
          </w:tcPr>
          <w:p>
            <w:pPr>
              <w:spacing w:after="0"/>
              <w:rPr>
                <w:sz w:val="18"/>
                <w:szCs w:val="18"/>
                <w:color w:val="auto"/>
              </w:rPr>
            </w:pPr>
          </w:p>
        </w:tc>
        <w:tc>
          <w:tcPr>
            <w:tcW w:w="500" w:type="dxa"/>
            <w:vAlign w:val="bottom"/>
            <w:gridSpan w:val="2"/>
            <w:shd w:val="clear" w:color="auto" w:fill="EEEEEE"/>
          </w:tcPr>
          <w:p>
            <w:pPr>
              <w:jc w:val="right"/>
              <w:ind w:right="2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160" w:type="dxa"/>
            <w:vAlign w:val="bottom"/>
            <w:gridSpan w:val="2"/>
          </w:tcPr>
          <w:p>
            <w:pPr>
              <w:ind w:left="140"/>
              <w:spacing w:after="0"/>
              <w:rPr>
                <w:sz w:val="20"/>
                <w:szCs w:val="20"/>
                <w:color w:val="auto"/>
              </w:rPr>
            </w:pPr>
            <w:r>
              <w:rPr>
                <w:rFonts w:ascii="Arial" w:cs="Arial" w:eastAsia="Arial" w:hAnsi="Arial"/>
                <w:sz w:val="18"/>
                <w:szCs w:val="18"/>
                <w:color w:val="auto"/>
              </w:rPr>
              <w:t>Total assets</w:t>
            </w:r>
          </w:p>
        </w:tc>
        <w:tc>
          <w:tcPr>
            <w:tcW w:w="180" w:type="dxa"/>
            <w:vAlign w:val="bottom"/>
          </w:tcPr>
          <w:p>
            <w:pPr>
              <w:spacing w:after="0"/>
              <w:rPr>
                <w:sz w:val="18"/>
                <w:szCs w:val="18"/>
                <w:color w:val="auto"/>
              </w:rPr>
            </w:pPr>
          </w:p>
        </w:tc>
        <w:tc>
          <w:tcPr>
            <w:tcW w:w="1140" w:type="dxa"/>
            <w:vAlign w:val="bottom"/>
            <w:gridSpan w:val="5"/>
          </w:tcPr>
          <w:p>
            <w:pPr>
              <w:jc w:val="right"/>
              <w:spacing w:after="0"/>
              <w:rPr>
                <w:sz w:val="20"/>
                <w:szCs w:val="20"/>
                <w:color w:val="auto"/>
              </w:rPr>
            </w:pPr>
            <w:r>
              <w:rPr>
                <w:rFonts w:ascii="Arial" w:cs="Arial" w:eastAsia="Arial" w:hAnsi="Arial"/>
                <w:sz w:val="18"/>
                <w:szCs w:val="18"/>
                <w:color w:val="auto"/>
              </w:rPr>
              <w:t>20,803</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3"/>
          </w:tcPr>
          <w:p>
            <w:pPr>
              <w:jc w:val="right"/>
              <w:ind w:right="220"/>
              <w:spacing w:after="0"/>
              <w:rPr>
                <w:sz w:val="20"/>
                <w:szCs w:val="20"/>
                <w:color w:val="auto"/>
              </w:rPr>
            </w:pPr>
            <w:r>
              <w:rPr>
                <w:rFonts w:ascii="Arial" w:cs="Arial" w:eastAsia="Arial" w:hAnsi="Arial"/>
                <w:sz w:val="18"/>
                <w:szCs w:val="18"/>
                <w:color w:val="auto"/>
              </w:rPr>
              <w:t>29,795</w:t>
            </w:r>
          </w:p>
        </w:tc>
        <w:tc>
          <w:tcPr>
            <w:tcW w:w="1000" w:type="dxa"/>
            <w:vAlign w:val="bottom"/>
            <w:gridSpan w:val="5"/>
          </w:tcPr>
          <w:p>
            <w:pPr>
              <w:jc w:val="right"/>
              <w:spacing w:after="0"/>
              <w:rPr>
                <w:sz w:val="20"/>
                <w:szCs w:val="20"/>
                <w:color w:val="auto"/>
              </w:rPr>
            </w:pPr>
            <w:r>
              <w:rPr>
                <w:rFonts w:ascii="Arial" w:cs="Arial" w:eastAsia="Arial" w:hAnsi="Arial"/>
                <w:sz w:val="18"/>
                <w:szCs w:val="18"/>
                <w:color w:val="auto"/>
              </w:rPr>
              <w:t>15,781</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gridSpan w:val="3"/>
          </w:tcPr>
          <w:p>
            <w:pPr>
              <w:jc w:val="right"/>
              <w:spacing w:after="0"/>
              <w:rPr>
                <w:sz w:val="20"/>
                <w:szCs w:val="20"/>
                <w:color w:val="auto"/>
              </w:rPr>
            </w:pPr>
            <w:r>
              <w:rPr>
                <w:rFonts w:ascii="Arial" w:cs="Arial" w:eastAsia="Arial" w:hAnsi="Arial"/>
                <w:sz w:val="18"/>
                <w:szCs w:val="18"/>
                <w:color w:val="auto"/>
              </w:rPr>
              <w:t>32,866</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gridSpan w:val="4"/>
          </w:tcPr>
          <w:p>
            <w:pPr>
              <w:jc w:val="right"/>
              <w:ind w:right="260"/>
              <w:spacing w:after="0"/>
              <w:rPr>
                <w:sz w:val="20"/>
                <w:szCs w:val="20"/>
                <w:color w:val="auto"/>
              </w:rPr>
            </w:pPr>
            <w:r>
              <w:rPr>
                <w:rFonts w:ascii="Arial" w:cs="Arial" w:eastAsia="Arial" w:hAnsi="Arial"/>
                <w:sz w:val="18"/>
                <w:szCs w:val="18"/>
                <w:color w:val="auto"/>
              </w:rPr>
              <w:t>44,301</w:t>
            </w:r>
          </w:p>
        </w:tc>
        <w:tc>
          <w:tcPr>
            <w:tcW w:w="0" w:type="dxa"/>
            <w:vAlign w:val="bottom"/>
          </w:tcPr>
          <w:p>
            <w:pPr>
              <w:spacing w:after="0"/>
              <w:rPr>
                <w:sz w:val="1"/>
                <w:szCs w:val="1"/>
                <w:color w:val="auto"/>
              </w:rPr>
            </w:pPr>
          </w:p>
        </w:tc>
      </w:tr>
      <w:tr>
        <w:trPr>
          <w:trHeight w:val="216"/>
        </w:trPr>
        <w:tc>
          <w:tcPr>
            <w:tcW w:w="4160" w:type="dxa"/>
            <w:vAlign w:val="bottom"/>
            <w:gridSpan w:val="2"/>
            <w:shd w:val="clear" w:color="auto" w:fill="EEEEEE"/>
          </w:tcPr>
          <w:p>
            <w:pPr>
              <w:ind w:left="140"/>
              <w:spacing w:after="0"/>
              <w:rPr>
                <w:sz w:val="20"/>
                <w:szCs w:val="20"/>
                <w:color w:val="auto"/>
              </w:rPr>
            </w:pPr>
            <w:r>
              <w:rPr>
                <w:rFonts w:ascii="Arial" w:cs="Arial" w:eastAsia="Arial" w:hAnsi="Arial"/>
                <w:sz w:val="18"/>
                <w:szCs w:val="18"/>
                <w:color w:val="auto"/>
              </w:rPr>
              <w:t>Long-term debt, including capital leases</w:t>
            </w:r>
          </w:p>
        </w:tc>
        <w:tc>
          <w:tcPr>
            <w:tcW w:w="180" w:type="dxa"/>
            <w:vAlign w:val="bottom"/>
            <w:shd w:val="clear" w:color="auto" w:fill="EEEEEE"/>
          </w:tcPr>
          <w:p>
            <w:pPr>
              <w:spacing w:after="0"/>
              <w:rPr>
                <w:sz w:val="18"/>
                <w:szCs w:val="18"/>
                <w:color w:val="auto"/>
              </w:rPr>
            </w:pPr>
          </w:p>
        </w:tc>
        <w:tc>
          <w:tcPr>
            <w:tcW w:w="1140" w:type="dxa"/>
            <w:vAlign w:val="bottom"/>
            <w:gridSpan w:val="5"/>
            <w:shd w:val="clear" w:color="auto" w:fill="EEEEEE"/>
          </w:tcPr>
          <w:p>
            <w:pPr>
              <w:jc w:val="right"/>
              <w:spacing w:after="0"/>
              <w:rPr>
                <w:sz w:val="20"/>
                <w:szCs w:val="20"/>
                <w:color w:val="auto"/>
              </w:rPr>
            </w:pPr>
            <w:r>
              <w:rPr>
                <w:rFonts w:ascii="Arial" w:cs="Arial" w:eastAsia="Arial" w:hAnsi="Arial"/>
                <w:sz w:val="18"/>
                <w:szCs w:val="18"/>
                <w:color w:val="auto"/>
              </w:rPr>
              <w:t>2,316</w:t>
            </w:r>
          </w:p>
        </w:tc>
        <w:tc>
          <w:tcPr>
            <w:tcW w:w="8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820" w:type="dxa"/>
            <w:vAlign w:val="bottom"/>
            <w:gridSpan w:val="3"/>
            <w:shd w:val="clear" w:color="auto" w:fill="EEEEEE"/>
          </w:tcPr>
          <w:p>
            <w:pPr>
              <w:jc w:val="right"/>
              <w:ind w:right="220"/>
              <w:spacing w:after="0"/>
              <w:rPr>
                <w:sz w:val="20"/>
                <w:szCs w:val="20"/>
                <w:color w:val="auto"/>
              </w:rPr>
            </w:pPr>
            <w:r>
              <w:rPr>
                <w:rFonts w:ascii="Arial" w:cs="Arial" w:eastAsia="Arial" w:hAnsi="Arial"/>
                <w:sz w:val="18"/>
                <w:szCs w:val="18"/>
                <w:color w:val="auto"/>
              </w:rPr>
              <w:t>2,605</w:t>
            </w:r>
          </w:p>
        </w:tc>
        <w:tc>
          <w:tcPr>
            <w:tcW w:w="1000" w:type="dxa"/>
            <w:vAlign w:val="bottom"/>
            <w:gridSpan w:val="5"/>
            <w:shd w:val="clear" w:color="auto" w:fill="EEEEEE"/>
          </w:tcPr>
          <w:p>
            <w:pPr>
              <w:jc w:val="right"/>
              <w:spacing w:after="0"/>
              <w:rPr>
                <w:sz w:val="20"/>
                <w:szCs w:val="20"/>
                <w:color w:val="auto"/>
              </w:rPr>
            </w:pPr>
            <w:r>
              <w:rPr>
                <w:rFonts w:ascii="Arial" w:cs="Arial" w:eastAsia="Arial" w:hAnsi="Arial"/>
                <w:sz w:val="18"/>
                <w:szCs w:val="18"/>
                <w:color w:val="auto"/>
              </w:rPr>
              <w:t>2,937</w:t>
            </w:r>
          </w:p>
        </w:tc>
        <w:tc>
          <w:tcPr>
            <w:tcW w:w="16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86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3,762</w:t>
            </w:r>
          </w:p>
        </w:tc>
        <w:tc>
          <w:tcPr>
            <w:tcW w:w="22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060" w:type="dxa"/>
            <w:vAlign w:val="bottom"/>
            <w:gridSpan w:val="4"/>
            <w:shd w:val="clear" w:color="auto" w:fill="EEEEEE"/>
          </w:tcPr>
          <w:p>
            <w:pPr>
              <w:jc w:val="right"/>
              <w:ind w:right="260"/>
              <w:spacing w:after="0"/>
              <w:rPr>
                <w:sz w:val="20"/>
                <w:szCs w:val="20"/>
                <w:color w:val="auto"/>
              </w:rPr>
            </w:pPr>
            <w:r>
              <w:rPr>
                <w:rFonts w:ascii="Arial" w:cs="Arial" w:eastAsia="Arial" w:hAnsi="Arial"/>
                <w:sz w:val="18"/>
                <w:szCs w:val="18"/>
                <w:color w:val="auto"/>
              </w:rPr>
              <w:t>4,108</w:t>
            </w:r>
          </w:p>
        </w:tc>
        <w:tc>
          <w:tcPr>
            <w:tcW w:w="0" w:type="dxa"/>
            <w:vAlign w:val="bottom"/>
          </w:tcPr>
          <w:p>
            <w:pPr>
              <w:spacing w:after="0"/>
              <w:rPr>
                <w:sz w:val="1"/>
                <w:szCs w:val="1"/>
                <w:color w:val="auto"/>
              </w:rPr>
            </w:pPr>
          </w:p>
        </w:tc>
      </w:tr>
      <w:tr>
        <w:trPr>
          <w:trHeight w:val="216"/>
        </w:trPr>
        <w:tc>
          <w:tcPr>
            <w:tcW w:w="4160" w:type="dxa"/>
            <w:vAlign w:val="bottom"/>
            <w:gridSpan w:val="2"/>
          </w:tcPr>
          <w:p>
            <w:pPr>
              <w:ind w:left="140"/>
              <w:spacing w:after="0"/>
              <w:rPr>
                <w:sz w:val="20"/>
                <w:szCs w:val="20"/>
                <w:color w:val="auto"/>
              </w:rPr>
            </w:pPr>
            <w:r>
              <w:rPr>
                <w:rFonts w:ascii="Arial" w:cs="Arial" w:eastAsia="Arial" w:hAnsi="Arial"/>
                <w:sz w:val="18"/>
                <w:szCs w:val="18"/>
                <w:color w:val="auto"/>
              </w:rPr>
              <w:t>Redeemable common stock</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88"/>
              </w:rPr>
              <w:t>—</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0" w:type="dxa"/>
            <w:vAlign w:val="bottom"/>
            <w:gridSpan w:val="5"/>
          </w:tcPr>
          <w:p>
            <w:pPr>
              <w:jc w:val="right"/>
              <w:spacing w:after="0"/>
              <w:rPr>
                <w:sz w:val="20"/>
                <w:szCs w:val="20"/>
                <w:color w:val="auto"/>
              </w:rPr>
            </w:pPr>
            <w:r>
              <w:rPr>
                <w:rFonts w:ascii="Arial" w:cs="Arial" w:eastAsia="Arial" w:hAnsi="Arial"/>
                <w:sz w:val="18"/>
                <w:szCs w:val="18"/>
                <w:color w:val="auto"/>
              </w:rPr>
              <w:t>5,249</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gridSpan w:val="3"/>
          </w:tcPr>
          <w:p>
            <w:pPr>
              <w:jc w:val="right"/>
              <w:spacing w:after="0"/>
              <w:rPr>
                <w:sz w:val="20"/>
                <w:szCs w:val="20"/>
                <w:color w:val="auto"/>
              </w:rPr>
            </w:pPr>
            <w:r>
              <w:rPr>
                <w:rFonts w:ascii="Arial" w:cs="Arial" w:eastAsia="Arial" w:hAnsi="Arial"/>
                <w:sz w:val="18"/>
                <w:szCs w:val="18"/>
                <w:color w:val="auto"/>
              </w:rPr>
              <w:t>5,249</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gridSpan w:val="4"/>
          </w:tcPr>
          <w:p>
            <w:pPr>
              <w:jc w:val="right"/>
              <w:ind w:right="260"/>
              <w:spacing w:after="0"/>
              <w:rPr>
                <w:sz w:val="20"/>
                <w:szCs w:val="20"/>
                <w:color w:val="auto"/>
              </w:rPr>
            </w:pPr>
            <w:r>
              <w:rPr>
                <w:rFonts w:ascii="Arial" w:cs="Arial" w:eastAsia="Arial" w:hAnsi="Arial"/>
                <w:sz w:val="18"/>
                <w:szCs w:val="18"/>
                <w:color w:val="auto"/>
              </w:rPr>
              <w:t>5,583</w:t>
            </w:r>
          </w:p>
        </w:tc>
        <w:tc>
          <w:tcPr>
            <w:tcW w:w="0" w:type="dxa"/>
            <w:vAlign w:val="bottom"/>
          </w:tcPr>
          <w:p>
            <w:pPr>
              <w:spacing w:after="0"/>
              <w:rPr>
                <w:sz w:val="1"/>
                <w:szCs w:val="1"/>
                <w:color w:val="auto"/>
              </w:rPr>
            </w:pPr>
          </w:p>
        </w:tc>
      </w:tr>
      <w:tr>
        <w:trPr>
          <w:trHeight w:val="216"/>
        </w:trPr>
        <w:tc>
          <w:tcPr>
            <w:tcW w:w="4160" w:type="dxa"/>
            <w:vAlign w:val="bottom"/>
            <w:gridSpan w:val="2"/>
            <w:shd w:val="clear" w:color="auto" w:fill="EEEEEE"/>
          </w:tcPr>
          <w:p>
            <w:pPr>
              <w:ind w:left="140"/>
              <w:spacing w:after="0"/>
              <w:rPr>
                <w:sz w:val="20"/>
                <w:szCs w:val="20"/>
                <w:color w:val="auto"/>
              </w:rPr>
            </w:pPr>
            <w:r>
              <w:rPr>
                <w:rFonts w:ascii="Arial" w:cs="Arial" w:eastAsia="Arial" w:hAnsi="Arial"/>
                <w:sz w:val="18"/>
                <w:szCs w:val="18"/>
                <w:color w:val="auto"/>
              </w:rPr>
              <w:t>Redeemable preferred stock(3)</w:t>
            </w:r>
          </w:p>
        </w:tc>
        <w:tc>
          <w:tcPr>
            <w:tcW w:w="180" w:type="dxa"/>
            <w:vAlign w:val="bottom"/>
            <w:shd w:val="clear" w:color="auto" w:fill="EEEEEE"/>
          </w:tcPr>
          <w:p>
            <w:pPr>
              <w:spacing w:after="0"/>
              <w:rPr>
                <w:sz w:val="18"/>
                <w:szCs w:val="18"/>
                <w:color w:val="auto"/>
              </w:rPr>
            </w:pPr>
          </w:p>
        </w:tc>
        <w:tc>
          <w:tcPr>
            <w:tcW w:w="1140" w:type="dxa"/>
            <w:vAlign w:val="bottom"/>
            <w:gridSpan w:val="5"/>
            <w:shd w:val="clear" w:color="auto" w:fill="EEEEEE"/>
          </w:tcPr>
          <w:p>
            <w:pPr>
              <w:jc w:val="right"/>
              <w:spacing w:after="0"/>
              <w:rPr>
                <w:sz w:val="20"/>
                <w:szCs w:val="20"/>
                <w:color w:val="auto"/>
              </w:rPr>
            </w:pPr>
            <w:r>
              <w:rPr>
                <w:rFonts w:ascii="Arial" w:cs="Arial" w:eastAsia="Arial" w:hAnsi="Arial"/>
                <w:sz w:val="18"/>
                <w:szCs w:val="18"/>
                <w:color w:val="auto"/>
              </w:rPr>
              <w:t>2,663</w:t>
            </w:r>
          </w:p>
        </w:tc>
        <w:tc>
          <w:tcPr>
            <w:tcW w:w="8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820" w:type="dxa"/>
            <w:vAlign w:val="bottom"/>
            <w:gridSpan w:val="3"/>
            <w:shd w:val="clear" w:color="auto" w:fill="EEEEEE"/>
          </w:tcPr>
          <w:p>
            <w:pPr>
              <w:jc w:val="right"/>
              <w:ind w:right="220"/>
              <w:spacing w:after="0"/>
              <w:rPr>
                <w:sz w:val="20"/>
                <w:szCs w:val="20"/>
                <w:color w:val="auto"/>
              </w:rPr>
            </w:pPr>
            <w:r>
              <w:rPr>
                <w:rFonts w:ascii="Arial" w:cs="Arial" w:eastAsia="Arial" w:hAnsi="Arial"/>
                <w:sz w:val="18"/>
                <w:szCs w:val="18"/>
                <w:color w:val="auto"/>
              </w:rPr>
              <w:t>1,283</w:t>
            </w:r>
          </w:p>
        </w:tc>
        <w:tc>
          <w:tcPr>
            <w:tcW w:w="1000" w:type="dxa"/>
            <w:vAlign w:val="bottom"/>
            <w:gridSpan w:val="5"/>
            <w:shd w:val="clear" w:color="auto" w:fill="EEEEEE"/>
          </w:tcPr>
          <w:p>
            <w:pPr>
              <w:jc w:val="right"/>
              <w:spacing w:after="0"/>
              <w:rPr>
                <w:sz w:val="20"/>
                <w:szCs w:val="20"/>
                <w:color w:val="auto"/>
              </w:rPr>
            </w:pPr>
            <w:r>
              <w:rPr>
                <w:rFonts w:ascii="Arial" w:cs="Arial" w:eastAsia="Arial" w:hAnsi="Arial"/>
                <w:sz w:val="18"/>
                <w:szCs w:val="18"/>
                <w:color w:val="auto"/>
              </w:rPr>
              <w:t>5,249</w:t>
            </w:r>
          </w:p>
        </w:tc>
        <w:tc>
          <w:tcPr>
            <w:tcW w:w="16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86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5,249</w:t>
            </w:r>
          </w:p>
        </w:tc>
        <w:tc>
          <w:tcPr>
            <w:tcW w:w="22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060" w:type="dxa"/>
            <w:vAlign w:val="bottom"/>
            <w:gridSpan w:val="4"/>
            <w:shd w:val="clear" w:color="auto" w:fill="EEEEEE"/>
          </w:tcPr>
          <w:p>
            <w:pPr>
              <w:jc w:val="right"/>
              <w:ind w:right="260"/>
              <w:spacing w:after="0"/>
              <w:rPr>
                <w:sz w:val="20"/>
                <w:szCs w:val="20"/>
                <w:color w:val="auto"/>
              </w:rPr>
            </w:pPr>
            <w:r>
              <w:rPr>
                <w:rFonts w:ascii="Arial" w:cs="Arial" w:eastAsia="Arial" w:hAnsi="Arial"/>
                <w:sz w:val="18"/>
                <w:szCs w:val="18"/>
                <w:color w:val="auto"/>
              </w:rPr>
              <w:t>5,583</w:t>
            </w:r>
          </w:p>
        </w:tc>
        <w:tc>
          <w:tcPr>
            <w:tcW w:w="0" w:type="dxa"/>
            <w:vAlign w:val="bottom"/>
          </w:tcPr>
          <w:p>
            <w:pPr>
              <w:spacing w:after="0"/>
              <w:rPr>
                <w:sz w:val="1"/>
                <w:szCs w:val="1"/>
                <w:color w:val="auto"/>
              </w:rPr>
            </w:pPr>
          </w:p>
        </w:tc>
      </w:tr>
      <w:tr>
        <w:trPr>
          <w:trHeight w:val="230"/>
        </w:trPr>
        <w:tc>
          <w:tcPr>
            <w:tcW w:w="4160" w:type="dxa"/>
            <w:vAlign w:val="bottom"/>
            <w:gridSpan w:val="2"/>
          </w:tcPr>
          <w:p>
            <w:pPr>
              <w:ind w:left="140"/>
              <w:spacing w:after="0"/>
              <w:rPr>
                <w:sz w:val="20"/>
                <w:szCs w:val="20"/>
                <w:color w:val="auto"/>
              </w:rPr>
            </w:pPr>
            <w:r>
              <w:rPr>
                <w:rFonts w:ascii="Arial" w:cs="Arial" w:eastAsia="Arial" w:hAnsi="Arial"/>
                <w:sz w:val="18"/>
                <w:szCs w:val="18"/>
                <w:color w:val="auto"/>
              </w:rPr>
              <w:t>Stockholders’ equity</w:t>
            </w:r>
          </w:p>
        </w:tc>
        <w:tc>
          <w:tcPr>
            <w:tcW w:w="180" w:type="dxa"/>
            <w:vAlign w:val="bottom"/>
          </w:tcPr>
          <w:p>
            <w:pPr>
              <w:spacing w:after="0"/>
              <w:rPr>
                <w:sz w:val="20"/>
                <w:szCs w:val="20"/>
                <w:color w:val="auto"/>
              </w:rPr>
            </w:pPr>
          </w:p>
        </w:tc>
        <w:tc>
          <w:tcPr>
            <w:tcW w:w="1140" w:type="dxa"/>
            <w:vAlign w:val="bottom"/>
            <w:gridSpan w:val="5"/>
          </w:tcPr>
          <w:p>
            <w:pPr>
              <w:jc w:val="right"/>
              <w:spacing w:after="0"/>
              <w:rPr>
                <w:sz w:val="20"/>
                <w:szCs w:val="20"/>
                <w:color w:val="auto"/>
              </w:rPr>
            </w:pPr>
            <w:r>
              <w:rPr>
                <w:rFonts w:ascii="Arial" w:cs="Arial" w:eastAsia="Arial" w:hAnsi="Arial"/>
                <w:sz w:val="18"/>
                <w:szCs w:val="18"/>
                <w:color w:val="auto"/>
              </w:rPr>
              <w:t>12,633</w:t>
            </w: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20" w:type="dxa"/>
            <w:vAlign w:val="bottom"/>
            <w:gridSpan w:val="3"/>
          </w:tcPr>
          <w:p>
            <w:pPr>
              <w:jc w:val="right"/>
              <w:ind w:right="220"/>
              <w:spacing w:after="0"/>
              <w:rPr>
                <w:sz w:val="20"/>
                <w:szCs w:val="20"/>
                <w:color w:val="auto"/>
              </w:rPr>
            </w:pPr>
            <w:r>
              <w:rPr>
                <w:rFonts w:ascii="Arial" w:cs="Arial" w:eastAsia="Arial" w:hAnsi="Arial"/>
                <w:sz w:val="18"/>
                <w:szCs w:val="18"/>
                <w:color w:val="auto"/>
              </w:rPr>
              <w:t>21,699</w:t>
            </w:r>
          </w:p>
        </w:tc>
        <w:tc>
          <w:tcPr>
            <w:tcW w:w="1000" w:type="dxa"/>
            <w:vAlign w:val="bottom"/>
            <w:gridSpan w:val="5"/>
          </w:tcPr>
          <w:p>
            <w:pPr>
              <w:jc w:val="right"/>
              <w:spacing w:after="0"/>
              <w:rPr>
                <w:sz w:val="20"/>
                <w:szCs w:val="20"/>
                <w:color w:val="auto"/>
              </w:rPr>
            </w:pPr>
            <w:r>
              <w:rPr>
                <w:rFonts w:ascii="Arial" w:cs="Arial" w:eastAsia="Arial" w:hAnsi="Arial"/>
                <w:sz w:val="18"/>
                <w:szCs w:val="18"/>
                <w:color w:val="auto"/>
              </w:rPr>
              <w:t>3,506</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60" w:type="dxa"/>
            <w:vAlign w:val="bottom"/>
            <w:gridSpan w:val="3"/>
          </w:tcPr>
          <w:p>
            <w:pPr>
              <w:jc w:val="right"/>
              <w:spacing w:after="0"/>
              <w:rPr>
                <w:sz w:val="20"/>
                <w:szCs w:val="20"/>
                <w:color w:val="auto"/>
              </w:rPr>
            </w:pPr>
            <w:r>
              <w:rPr>
                <w:rFonts w:ascii="Arial" w:cs="Arial" w:eastAsia="Arial" w:hAnsi="Arial"/>
                <w:sz w:val="18"/>
                <w:szCs w:val="18"/>
                <w:color w:val="auto"/>
              </w:rPr>
              <w:t>17,897</w:t>
            </w: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60" w:type="dxa"/>
            <w:vAlign w:val="bottom"/>
            <w:gridSpan w:val="4"/>
          </w:tcPr>
          <w:p>
            <w:pPr>
              <w:jc w:val="right"/>
              <w:ind w:right="260"/>
              <w:spacing w:after="0"/>
              <w:rPr>
                <w:sz w:val="20"/>
                <w:szCs w:val="20"/>
                <w:color w:val="auto"/>
              </w:rPr>
            </w:pPr>
            <w:r>
              <w:rPr>
                <w:rFonts w:ascii="Arial" w:cs="Arial" w:eastAsia="Arial" w:hAnsi="Arial"/>
                <w:sz w:val="18"/>
                <w:szCs w:val="18"/>
                <w:color w:val="auto"/>
              </w:rPr>
              <w:t>28,900</w:t>
            </w:r>
          </w:p>
        </w:tc>
        <w:tc>
          <w:tcPr>
            <w:tcW w:w="0" w:type="dxa"/>
            <w:vAlign w:val="bottom"/>
          </w:tcPr>
          <w:p>
            <w:pPr>
              <w:spacing w:after="0"/>
              <w:rPr>
                <w:sz w:val="1"/>
                <w:szCs w:val="1"/>
                <w:color w:val="auto"/>
              </w:rPr>
            </w:pPr>
          </w:p>
        </w:tc>
      </w:tr>
    </w:tbl>
    <w:p>
      <w:pPr>
        <w:spacing w:after="0" w:line="160" w:lineRule="exact"/>
        <w:rPr>
          <w:sz w:val="20"/>
          <w:szCs w:val="20"/>
          <w:color w:val="auto"/>
        </w:rPr>
      </w:pPr>
    </w:p>
    <w:p>
      <w:pPr>
        <w:ind w:left="260" w:hanging="252"/>
        <w:spacing w:after="0"/>
        <w:tabs>
          <w:tab w:leader="none" w:pos="2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See footnote 3 in the consolidated financial statements</w:t>
      </w:r>
    </w:p>
    <w:p>
      <w:pPr>
        <w:spacing w:after="0" w:line="184" w:lineRule="exact"/>
        <w:rPr>
          <w:rFonts w:ascii="Arial" w:cs="Arial" w:eastAsia="Arial" w:hAnsi="Arial"/>
          <w:sz w:val="18"/>
          <w:szCs w:val="18"/>
          <w:color w:val="auto"/>
        </w:rPr>
      </w:pPr>
    </w:p>
    <w:p>
      <w:pPr>
        <w:ind w:left="260" w:hanging="252"/>
        <w:spacing w:after="0"/>
        <w:tabs>
          <w:tab w:leader="none" w:pos="2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See footnote 2 in the consolidated financial statements</w:t>
      </w:r>
    </w:p>
    <w:p>
      <w:pPr>
        <w:spacing w:after="0" w:line="184" w:lineRule="exact"/>
        <w:rPr>
          <w:rFonts w:ascii="Arial" w:cs="Arial" w:eastAsia="Arial" w:hAnsi="Arial"/>
          <w:sz w:val="18"/>
          <w:szCs w:val="18"/>
          <w:color w:val="auto"/>
        </w:rPr>
      </w:pPr>
    </w:p>
    <w:p>
      <w:pPr>
        <w:ind w:left="260" w:hanging="252"/>
        <w:spacing w:after="0"/>
        <w:tabs>
          <w:tab w:leader="none" w:pos="2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See footnote 11 in the consolidated financial statements</w:t>
      </w:r>
    </w:p>
    <w:p>
      <w:pPr>
        <w:spacing w:after="0" w:line="198" w:lineRule="exact"/>
        <w:rPr>
          <w:rFonts w:ascii="Arial" w:cs="Arial" w:eastAsia="Arial" w:hAnsi="Arial"/>
          <w:sz w:val="18"/>
          <w:szCs w:val="18"/>
          <w:color w:val="auto"/>
        </w:rPr>
      </w:pPr>
    </w:p>
    <w:p>
      <w:pPr>
        <w:ind w:right="320" w:firstLine="8"/>
        <w:spacing w:after="0" w:line="277" w:lineRule="auto"/>
        <w:tabs>
          <w:tab w:leader="none" w:pos="255" w:val="left"/>
        </w:tabs>
        <w:numPr>
          <w:ilvl w:val="0"/>
          <w:numId w:val="16"/>
        </w:numPr>
        <w:rPr>
          <w:rFonts w:ascii="Arial" w:cs="Arial" w:eastAsia="Arial" w:hAnsi="Arial"/>
          <w:sz w:val="18"/>
          <w:szCs w:val="18"/>
          <w:color w:val="auto"/>
        </w:rPr>
      </w:pPr>
      <w:r>
        <w:rPr>
          <w:rFonts w:ascii="Arial" w:cs="Arial" w:eastAsia="Arial" w:hAnsi="Arial"/>
          <w:sz w:val="18"/>
          <w:szCs w:val="18"/>
          <w:color w:val="auto"/>
        </w:rPr>
        <w:t>2001 amounts have been restated for the revision to the accrual of wind-down expenses, see footnote 1 and footnote 2 in the consolidated financial statements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 MANAGEMENT’S DISCUSSION AND ANALYSIS OF FINANCIAL CONDITION AND RESULTS OF OPERATIONS</w:t>
      </w:r>
    </w:p>
    <w:p>
      <w:pPr>
        <w:spacing w:after="0" w:line="18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40"/>
          </w:cols>
          <w:pgMar w:left="240" w:top="419" w:right="51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The following discussion of our financial condition and results of operations should be read in conjunction with the accompanying financial statements and the related footnotes thereto.</w:t>
      </w:r>
    </w:p>
    <w:p>
      <w:pPr>
        <w:spacing w:after="0" w:line="143"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This report contains forward looking statements within the meaning of Section 27A of the Securities Act and Section 21E of the Securities Exchange Act that involve substantial risks and uncertainties. Such statements include, without limitation, all statements as to expectation or belief and statements as to our future results of operations, the progress of our research, product development and clinical programs, the need for, and timing of, additional capital and capital expenditures, partnering prospects, costs of manufacture of products, the protect of and the need for additional intellectual property rights, effects of regulations, the need for additional facilities and potential market opportunities. Our actual results may vary materially from those contained in such forward-looking statements because of risks to which we are subject, such as failure to obtain a corporate partner or partners to support the development of our stem cell programs, our ability to sell, assign or sublease our interest in our facilities related to our encapsulated cell technology program, risks of delays in, or adverse results from, our research, development and clinical testing programs, obsolescence of our technology, lack of available funding, competition from third parties, intellectual property rights of third parties, failure of our collaborators to perform, regulatory constraints, litigation and other risks to which we are subject. See “Cautionary Factors Relevant to Forward-Looking-Information” filed herewith as Exhibit 99 and incorporated herein by reference.</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89"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Since our inception in 1988, we have been primarily engaged in research and development of human therapeutic products. As a result of a restructuring in the second half of 1999, our sole focus is now on our stem cell technology.</w:t>
      </w:r>
    </w:p>
    <w:p>
      <w:pPr>
        <w:spacing w:after="0" w:line="143" w:lineRule="exact"/>
        <w:rPr>
          <w:sz w:val="20"/>
          <w:szCs w:val="20"/>
          <w:color w:val="auto"/>
        </w:rPr>
      </w:pPr>
    </w:p>
    <w:p>
      <w:pPr>
        <w:ind w:right="40"/>
        <w:spacing w:after="0" w:line="293" w:lineRule="auto"/>
        <w:rPr>
          <w:sz w:val="20"/>
          <w:szCs w:val="20"/>
          <w:color w:val="auto"/>
        </w:rPr>
      </w:pPr>
      <w:r>
        <w:rPr>
          <w:rFonts w:ascii="Arial" w:cs="Arial" w:eastAsia="Arial" w:hAnsi="Arial"/>
          <w:sz w:val="16"/>
          <w:szCs w:val="16"/>
          <w:color w:val="auto"/>
        </w:rPr>
        <w:t>We have not derived any revenues from the sale of any products, and we do not expect to receive revenues from product sales for at least several years. We have not commercialized any product and in order to do so we must, among other things, substantially increase our research and development expenditures as research and product development efforts accelerate and clinical trials are initiated. We have incurred annual operating losses since inception and expect to incur substantial operating losses in the future. As a result, we are dependent upon external financing from equity and debt offerings and revenues from collaborative research arrangements with corporate sponsors to finance our operations. There are no such collaborative research arrangements at this time and there can be no assurance that such financing or partnering revenues will be available when needed or on terms acceptable to us.</w:t>
      </w:r>
    </w:p>
    <w:p>
      <w:pPr>
        <w:spacing w:after="0" w:line="124" w:lineRule="exact"/>
        <w:rPr>
          <w:sz w:val="20"/>
          <w:szCs w:val="20"/>
          <w:color w:val="auto"/>
        </w:rPr>
      </w:pPr>
    </w:p>
    <w:p>
      <w:pPr>
        <w:spacing w:after="0"/>
        <w:rPr>
          <w:sz w:val="20"/>
          <w:szCs w:val="20"/>
          <w:color w:val="auto"/>
        </w:rPr>
      </w:pPr>
      <w:r>
        <w:rPr>
          <w:rFonts w:ascii="Arial" w:cs="Arial" w:eastAsia="Arial" w:hAnsi="Arial"/>
          <w:sz w:val="17"/>
          <w:szCs w:val="17"/>
          <w:color w:val="auto"/>
        </w:rPr>
        <w:t>In 2001, we entered into two significant financing agreements: In May, we entered into an equity line enabling us to draw up to $30,000,000 subject to</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various restrictions, and we did draw down $4,000,000 in July; and in December, we issued 3% convertible preferred stock for $5,000,000 gross. In addition,</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under the terms of the financing agreement we entered into in 2000 with Millennium Partners, LP, Millennium exercised its final option to purchase</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$2,000,000 of our common stock; that agreement has now terminated. (See “Liquidity and Capital Resources” below for further detail on each of these</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transactions.)</w:t>
      </w:r>
    </w:p>
    <w:p>
      <w:pPr>
        <w:spacing w:after="0" w:line="170"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In addition, we received two grants from the National Institutes of Health, one for work on hepatitis to be carried out jointly by us and Stanford University, and one focusing on the effort to identify liver stem</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40"/>
        <w:spacing w:after="0" w:line="342" w:lineRule="auto"/>
        <w:rPr>
          <w:sz w:val="20"/>
          <w:szCs w:val="20"/>
          <w:color w:val="auto"/>
        </w:rPr>
      </w:pPr>
      <w:r>
        <w:rPr>
          <w:rFonts w:ascii="Arial" w:cs="Arial" w:eastAsia="Arial" w:hAnsi="Arial"/>
          <w:sz w:val="16"/>
          <w:szCs w:val="16"/>
          <w:color w:val="auto"/>
        </w:rPr>
        <w:t>and progenitor cells for the treatment of liver diseases. Although the grants are relatively small ($300,000 a year for two years and $225,000 a year for four years, respectively, and dependent on availability of funds and satisfactory progress), we are very pleased by this recognition of our work by the agency.</w:t>
      </w:r>
    </w:p>
    <w:p>
      <w:pPr>
        <w:spacing w:after="0" w:line="97" w:lineRule="exact"/>
        <w:rPr>
          <w:sz w:val="20"/>
          <w:szCs w:val="20"/>
          <w:color w:val="auto"/>
        </w:rPr>
      </w:pPr>
    </w:p>
    <w:p>
      <w:pPr>
        <w:ind w:right="240"/>
        <w:spacing w:after="0" w:line="302" w:lineRule="auto"/>
        <w:rPr>
          <w:sz w:val="20"/>
          <w:szCs w:val="20"/>
          <w:color w:val="auto"/>
        </w:rPr>
      </w:pPr>
      <w:r>
        <w:rPr>
          <w:rFonts w:ascii="Arial" w:cs="Arial" w:eastAsia="Arial" w:hAnsi="Arial"/>
          <w:sz w:val="16"/>
          <w:szCs w:val="16"/>
          <w:color w:val="auto"/>
        </w:rPr>
        <w:t>Our results of operations have varied significantly from year to year and quarter to quarter and may vary significantly in the future due to the occurrence of material recurring and nonrecurring events, including without limitation the receipt and payment of recurring and nonrecurring licensing payments, the initiation or termination of research collaborations, the on-going expenses to lease and maintain our facilities in Rhode Island and the increasing costs associated with our move to a larger facility in California. To expand and provide high quality systems and support to our Research and</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color w:val="auto"/>
        </w:rPr>
        <w:t>Development programs, we will need to hire more personnel, which will lead to higher operating expenses.</w:t>
      </w:r>
    </w:p>
    <w:p>
      <w:pPr>
        <w:spacing w:after="0" w:line="18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Company believes the following critical accounting policies affect its more significant judgments and estimates used in the preparation of its consolidated financial statements: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ESTIMATES</w:t>
      </w:r>
    </w:p>
    <w:p>
      <w:pPr>
        <w:spacing w:after="0" w:line="189" w:lineRule="exact"/>
        <w:rPr>
          <w:sz w:val="20"/>
          <w:szCs w:val="20"/>
          <w:color w:val="auto"/>
        </w:rPr>
      </w:pPr>
    </w:p>
    <w:p>
      <w:pPr>
        <w:ind w:right="340"/>
        <w:spacing w:after="0" w:line="264" w:lineRule="auto"/>
        <w:rPr>
          <w:sz w:val="20"/>
          <w:szCs w:val="20"/>
          <w:color w:val="auto"/>
        </w:rPr>
      </w:pPr>
      <w:r>
        <w:rPr>
          <w:rFonts w:ascii="Arial" w:cs="Arial" w:eastAsia="Arial" w:hAnsi="Arial"/>
          <w:sz w:val="18"/>
          <w:szCs w:val="18"/>
          <w:color w:val="auto"/>
        </w:rPr>
        <w:t>The preparation of consolidated financial statements in conformity with accounting principles generally accepted in the United States, that requires management to make estimates and assumptions that affect the amounts reported in the consolidated financial statements. Actual results could differ from these estimates.</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STOCK-BASED COMPENSATION</w:t>
      </w:r>
    </w:p>
    <w:p>
      <w:pPr>
        <w:spacing w:after="0" w:line="202"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The Company’s employee stock option plan is accounted for under Accounting Principles Board Opinion No. 25 (“APB 25”), “Accounting for Stock Issued to Employees.” The Company grants qualified stock options for a fixed number of shares to employees with an exercise price equal to the fair market value of the shares at the date of grant. In accordance with APB 25, the Company recognizes no compensation expense for qualified stock option grants. The Company also issues non-qualified stock options for a fixed number of shares to employees with an exercise price less than the fair market value of the shares at the date of grant. When such options vest, the Company recognizes the difference between the exercise price and fair market value as compensation expense in accordance with APB 25.</w:t>
      </w:r>
    </w:p>
    <w:p>
      <w:pPr>
        <w:spacing w:after="0" w:line="153"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For certain stock options granted to non-employees, the Company accounts for these grants in accordance with FAS No. 123—accounting for stock-based compensation and EITF 96-18—accounting for equity instruments that are issued to other than employees for acquiring, or in conjunction with selling, goods or services, and accordingly, recognizes as expense the estimated fair value of such options as calculated using the Black-Scholes valuation model, and is remeasured during the service period. Fair value is determined using methodologies allowable by FAS No. 123. The cost is amortized over the vesting period of each option or the recipient’s contractual arrangement, if shorter.</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LONG-LIVED ASSETS</w:t>
      </w: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LONG-LIVED ASSETS</w:t>
      </w:r>
    </w:p>
    <w:p>
      <w:pPr>
        <w:spacing w:after="0" w:line="202"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The Company routinely evaluates the carrying value of its long-lived assets. The Company records impairment losses on long-lived assets used in operations when events and circumstances indicate that assets may be impaired and the undiscounted cash flows estimated to be generated by the assets are less than the carrying amount of those assets. If an impairment exists, the charge to operations is measured as the excess of the carrying amount over the fair value of the assets.</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 COSTS</w:t>
      </w:r>
    </w:p>
    <w:p>
      <w:pPr>
        <w:spacing w:after="0" w:line="189"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color w:val="auto"/>
        </w:rPr>
        <w:t>The Company expenses all research and development costs as incurred. Research and Development costs include costs of personnel, external services, supplies, facilities and miscellaneous other costs.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YEARS ENDED DECEMBER 31, 2001, 2000 AND 1999</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RESTATED (See footnote 1 and footnote 2 to consolidated financial statements)</w:t>
      </w:r>
    </w:p>
    <w:p>
      <w:pPr>
        <w:spacing w:after="0" w:line="202"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Revenues totaled $805,000, $74,000 and $5,022,000 for the years ending December 31, 2001, 2000 and 1999, respectively. Revenues for 2001 are from grants received from the National Institute of Health’s Small Business Innovation Research (SBIR) office for research relating to our Neural &amp; Liver stem cell programs ($505,000) and from the assignment to Modex Therapeutics, Ltd., of our retained</w:t>
      </w:r>
    </w:p>
    <w:p>
      <w:pPr>
        <w:spacing w:after="0" w:line="141" w:lineRule="exact"/>
        <w:rPr>
          <w:sz w:val="20"/>
          <w:szCs w:val="20"/>
          <w:color w:val="auto"/>
        </w:rPr>
      </w:pPr>
    </w:p>
    <w:p>
      <w:pPr>
        <w:spacing w:after="0"/>
        <w:rPr>
          <w:sz w:val="20"/>
          <w:szCs w:val="20"/>
          <w:color w:val="auto"/>
        </w:rPr>
      </w:pPr>
      <w:r>
        <w:rPr>
          <w:rFonts w:ascii="Arial" w:cs="Arial" w:eastAsia="Arial" w:hAnsi="Arial"/>
          <w:sz w:val="17"/>
          <w:szCs w:val="17"/>
          <w:color w:val="auto"/>
        </w:rPr>
        <w:t>rights to a portion of certain possible future revenues arising out of our sale of our former Encapsulated Cell Technology (ECT) to Neurotech, S.A.</w:t>
      </w:r>
    </w:p>
    <w:p>
      <w:pPr>
        <w:spacing w:after="0" w:line="35" w:lineRule="exact"/>
        <w:rPr>
          <w:sz w:val="20"/>
          <w:szCs w:val="20"/>
          <w:color w:val="auto"/>
        </w:rPr>
      </w:pPr>
    </w:p>
    <w:p>
      <w:pPr>
        <w:ind w:right="80"/>
        <w:spacing w:after="0" w:line="253" w:lineRule="auto"/>
        <w:rPr>
          <w:sz w:val="20"/>
          <w:szCs w:val="20"/>
          <w:color w:val="auto"/>
        </w:rPr>
      </w:pPr>
      <w:r>
        <w:rPr>
          <w:rFonts w:ascii="Arial" w:cs="Arial" w:eastAsia="Arial" w:hAnsi="Arial"/>
          <w:sz w:val="18"/>
          <w:szCs w:val="18"/>
          <w:color w:val="auto"/>
        </w:rPr>
        <w:t>($300,000). Revenues for 2000 were from Neurotech, SA. in return for that sale of our ECT intellectual property assets described above under “Research and Development Programs” above. Revenues for 1999 were from collaborative agreements, earned primarily from a Development, Marketing and License Agreement with AstraZeneca Group plc, which was signed in March 1995 and which related to the ECT. The decrease in revenues from 1999 to 2000 resulted primarily from the June 1999 termination of the agreement with AstraZeneca. The increase from 2000 to 2001 was primarily due to the receipt of money from grants. There were no receipts from grants in 2000.</w:t>
      </w:r>
    </w:p>
    <w:p>
      <w:pPr>
        <w:spacing w:after="0" w:line="151"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Research and development expenses totaled $8,603,000 in 2001, as compared to $5,979,000 in 2000 and $9,984,000 in 1999. The increase of $2,624,000, or 44%, from 2000 to 2001 was primarily attributable to the costs related to leasing a larger facility and an increase in personnel to facilitate the expansion of our research and initiate development. Our program in neural stem and progenitor cells has entered the preclinical stage, as we focus increasingly on testing human neural stem cells in small animal models of human diseases, both in-house and through external academic collaborators. In our liver stem cell program, we are intensifying our efforts to identify liver stem and progenitor cells. In part, we will do this by following up studies we have done showing that purified blood stem cells can give rise to liver tissue, to seek a possible transitional cell transitional between the blood stem cells and the mature liver cells. Our pancreas program is concentrated on the use of animal models, available through a consortium of academic collaborators, to attempt to identify and test candidate stem cells for use in the treatment of diseases such as certain types of diabetes, and is being carried on for the present primarily through those collaborators. The decrease of $4,005,000 or 40%, from 1999 to 2000, was primarily attributable to the</w:t>
      </w:r>
    </w:p>
    <w:p>
      <w:pPr>
        <w:spacing w:after="0" w:line="1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wind-down of research activities relating to our ECT, precipitated by termination of the agreement with AstraZeneca.</w:t>
      </w:r>
    </w:p>
    <w:p>
      <w:pPr>
        <w:spacing w:after="0" w:line="198" w:lineRule="exact"/>
        <w:rPr>
          <w:sz w:val="20"/>
          <w:szCs w:val="20"/>
          <w:color w:val="auto"/>
        </w:rPr>
      </w:pPr>
    </w:p>
    <w:p>
      <w:pPr>
        <w:ind w:right="40"/>
        <w:spacing w:after="0" w:line="302" w:lineRule="auto"/>
        <w:rPr>
          <w:sz w:val="20"/>
          <w:szCs w:val="20"/>
          <w:color w:val="auto"/>
        </w:rPr>
      </w:pPr>
      <w:r>
        <w:rPr>
          <w:rFonts w:ascii="Arial" w:cs="Arial" w:eastAsia="Arial" w:hAnsi="Arial"/>
          <w:sz w:val="16"/>
          <w:szCs w:val="16"/>
          <w:color w:val="auto"/>
        </w:rPr>
        <w:t>General and administrative expenses were $3,788,000 in 2001, compared with $3,361,000 in 2000 and $4,927,000 in 1999. The increase of $427,000 or 13%, from 2000 to 2001 was primarily attributable to the related costs of an increase in personnel, which included the hiring of senior management personnel as part of the reorganization and consolidation of our operations in California, and the costs related to leasing a larger facility. The decrease of $1,566,000 or 32% from 1999 to 2000 was due to the wind-down of our ECT and relocation of our headquarters in October 1999 from Rhode Island to California.</w:t>
      </w:r>
    </w:p>
    <w:p>
      <w:pPr>
        <w:spacing w:after="0" w:line="114" w:lineRule="exact"/>
        <w:rPr>
          <w:sz w:val="20"/>
          <w:szCs w:val="20"/>
          <w:color w:val="auto"/>
        </w:rPr>
      </w:pPr>
    </w:p>
    <w:p>
      <w:pPr>
        <w:spacing w:after="0"/>
        <w:rPr>
          <w:sz w:val="20"/>
          <w:szCs w:val="20"/>
          <w:color w:val="auto"/>
        </w:rPr>
      </w:pPr>
      <w:r>
        <w:rPr>
          <w:rFonts w:ascii="Arial" w:cs="Arial" w:eastAsia="Arial" w:hAnsi="Arial"/>
          <w:sz w:val="17"/>
          <w:szCs w:val="17"/>
          <w:color w:val="auto"/>
        </w:rPr>
        <w:t>Wind-down expenses related to our ECT research, our Rhode Island operations and the transfer of our headquarters to California totaled $575,000,</w:t>
      </w:r>
    </w:p>
    <w:p>
      <w:pPr>
        <w:spacing w:after="0" w:line="35"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$3,327,000 and $6,048,000 for 2001, 2000 and 1999, respectively. 1999 expenses included accruals of approximately $1.6 million for employee severance costs, $1.9 million in losses and reserves for the write-down of related patents and fixed assets, $1.2 million for our costs of settlement of a 1989 funding agreement with the Rhode Island Industrial Recreational Building Authority, $700,000 of estimated additional carrying costs through June 30, 2000, and other related expenses totaling $760,000.</w:t>
      </w:r>
    </w:p>
    <w:p>
      <w:pPr>
        <w:spacing w:after="0" w:line="149" w:lineRule="exact"/>
        <w:rPr>
          <w:sz w:val="20"/>
          <w:szCs w:val="20"/>
          <w:color w:val="auto"/>
        </w:rPr>
      </w:pPr>
    </w:p>
    <w:p>
      <w:pPr>
        <w:ind w:right="140"/>
        <w:spacing w:after="0" w:line="269" w:lineRule="auto"/>
        <w:rPr>
          <w:sz w:val="20"/>
          <w:szCs w:val="20"/>
          <w:color w:val="auto"/>
        </w:rPr>
      </w:pPr>
      <w:r>
        <w:rPr>
          <w:rFonts w:ascii="Arial" w:cs="Arial" w:eastAsia="Arial" w:hAnsi="Arial"/>
          <w:sz w:val="17"/>
          <w:szCs w:val="17"/>
          <w:color w:val="auto"/>
        </w:rPr>
        <w:t>During 2000, we incurred approximately $290,000 of costs in excess of the amounts accrued as of December 31, 1999 for the carrying costs, including lease payments, property taxes and utilities, through the expected June 30, 2000 disposition of the Rhode Island facilities. During the third and fourth quarters of 2000 we incurred additional $1.3 million in carrying costs for the Rhode Island facilities, as we were unable to dispose of them as expected. We created a reserve of $1,780,000 related to the carrying costs for the Rhode Island facilities through 2001. In the year 2001 we utilized all of the reserve and subsequently, as of the end of 2001, revised our estimates by establishing an additional reserve of $575,000 related to the rent and operating expenses net of subtenant rent income for our former corporate headquarters in Rhode Island. This estimate was based in part on the information provided by our broker/realtor in Rhode Island as to the projected amount of time it would take until the facility would be fully occupied. We have subleased substantial portions of the facilities and are actively seeking to sublease, assign or sell our remaining interests in the properties. However, there can be no assurance that we will be able to dispose of these facilities in a reasonable time, if at all. As we cannot predict the exact fully leased or disposal date of these properties, we will continue to evaluate and record all future estimated expenses based on periodic estimates of the date at which the facility would be fully leased or disposed of.</w:t>
      </w:r>
    </w:p>
    <w:p>
      <w:pPr>
        <w:spacing w:after="0" w:line="156" w:lineRule="exact"/>
        <w:rPr>
          <w:sz w:val="20"/>
          <w:szCs w:val="20"/>
          <w:color w:val="auto"/>
        </w:rPr>
      </w:pPr>
    </w:p>
    <w:p>
      <w:pPr>
        <w:ind w:right="260"/>
        <w:spacing w:after="0" w:line="259" w:lineRule="auto"/>
        <w:rPr>
          <w:sz w:val="20"/>
          <w:szCs w:val="20"/>
          <w:color w:val="auto"/>
        </w:rPr>
      </w:pPr>
      <w:r>
        <w:rPr>
          <w:rFonts w:ascii="Arial" w:cs="Arial" w:eastAsia="Arial" w:hAnsi="Arial"/>
          <w:sz w:val="18"/>
          <w:szCs w:val="18"/>
          <w:color w:val="auto"/>
        </w:rPr>
        <w:t>Interest income for the years ended December 31, 2001, 2000 and 1999 totaled $201,000, $304,000 and $564,000, respectively. The average cash and cash equivalents were $9,034,000, $5,668,000 and $10,663,000 in 2001, 2000 and 1999, respectively. The decrease in interest income from 2000 to 2001 was attributable to the lower interest rate on overnight and money market funds. The decrease in interest income from 1999 to 2000 to 2001 was attributable to lower average balances.</w:t>
      </w:r>
    </w:p>
    <w:p>
      <w:pPr>
        <w:spacing w:after="0" w:line="146"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In 2001, interest expense was $246,000, compared to $273,000 in 2000 and $335,000 in 1999. Interest expense for year 2001 was charged against the wind-down reserve, as the expense was part of the bond payments related to the Rhode Island facilities. The decrease from 1999 to 2000 to 2001 was attributable to lower outstanding debt and capital lease balances.</w:t>
      </w:r>
    </w:p>
    <w:p>
      <w:pPr>
        <w:spacing w:after="0" w:line="1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Gain on sale of short-term investments relates to the sale of Modex shares. On January 9, 2001, we sold 22,616 Modex shares for a net price of 182.00 Swiss francs per share, which converted to $112.76 per share, for total proceeds and a realized gain of $2,550,230. On April 30, 2001, we sold our remaining shares in Modex for a net price of 87.30 Swiss Francs per share, which converted to approximately $50.51 for total proceeds and a realized gain of $5,232,000, net of commissions and fees. We no longer hold any shares of Modex.</w:t>
      </w:r>
    </w:p>
    <w:p>
      <w:pPr>
        <w:spacing w:after="0" w:line="160"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The net loss in 2001, 2000 and 1999 was $4,021,000, $11,125,000, and $15,709,000, respectively. The loss per share applicable to common shareholders was $0.25, $0.57 and $0.84 in 2001, 2000 and 1999, respectively. The decrease from 2000 to 2001 is primarily attributable to a realized gain of $7,782,000 from our sale of Modex shares in 2001, offset by an increase in operating expenses attributable to an increase in personnel and our move to a larger facility. The decrease from 1999 to 2000 was primarily attributable to the wind-down of our encapsulated cell technology research and our Rhode Island operations and offset by the elimination of revenue from the Astra Agreement.</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DEEMED DIVIDENDS RELATED TO CONVERTIBLE PREFERRED STOCK.</w:t>
      </w:r>
    </w:p>
    <w:p>
      <w:pPr>
        <w:spacing w:after="0" w:line="189"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In 2001, we recorded a deemed dividend of $743,667 related to the 3% Cumulative Convertible Preferred Stock (see note 11 to the financial statements) which includes the accretion of common stock warrants, the accretion of the beneficial conversion feature and the accretion of related issuance costs. The aggregate accretion value associated with the warrants, beneficial conversion feature and issuance costs were included in the calculation of net loss applicable to common stockholders.</w:t>
      </w:r>
    </w:p>
    <w:p>
      <w:pPr>
        <w:spacing w:after="0" w:line="160"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In 2000 we recorded an initial deemed dividend aggregating $481,000 related to the 6% Cumulative Convertible Preferred Stock (see note 11 to the financial statements). The dividend reflects the value of warrants issued and the beneficial conversion feature. In November 2000, the FASB issued Emerging Issues Task Force Issue No. 00-27, “Application of EITF Issue No. 98-5, Accounting for Convertible Securities with Beneficial Conversion Features or Contingently Adjustable Conversion Ratios, to Certain Convertible Instruments” (“EITF 00-27”). Prior to the adoption of EITF 00-27, we recognized $265,000 of deemed dividends on preferred stock. Upon adoption of the new accounting principle, we have presented an additional deemed dividend of $216,000 as a cumulative effect of a change in accounting principle as allowed for in EITF 00-27.</w:t>
      </w:r>
    </w:p>
    <w:p>
      <w:pPr>
        <w:spacing w:after="0" w:line="138"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In 2001, we recorded additional deemed dividends of $802,000 for the beneficial conversion feature of the 6% Cumulative Convertible Preferred Stock which resulted from the subsequent change to the effective conversion price of those shares due to the issuance in 2001 of adjustable warrants in connection with the common stock financing transaction with Millennium Partners, LP.</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02"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Since our inception, we have financed our operations through the sale of common and preferred stock, the issuance of long-term debt and capitalized lease obligations, revenues from collaborative agreements, research grants and interest income.</w:t>
      </w:r>
    </w:p>
    <w:p>
      <w:pPr>
        <w:spacing w:after="0" w:line="130"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We had cash and cash equivalents totaling $13,697,000 at December 31, 2001. Cash equivalents are invested in US Treasuries with maturities of less than 90 days. We used $10.5 million, $6.3 million, and</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$11.9 million of cash, in 2001, 2000 and 1999 respectively, in our operating activities. The increase in cash used in 2001 is the result of increased research and development spending in 2001 over 2000.</w:t>
      </w:r>
    </w:p>
    <w:p>
      <w:pPr>
        <w:spacing w:after="0" w:line="143"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Our liquidity and capital resources were, in the past, significantly affected by our relationships with corporate partners, which were related to our former ECT. These relationships are now terminated, and we have not yet established corporate partnerships with respect to our stem cell technology. Our liquidity and capital resources have, in the past, also been affected by our holdings of Modex, all of which holdings have now been sold, resulting in proceeds to us of $7,782,000 in 2001.</w:t>
      </w:r>
    </w:p>
    <w:p>
      <w:pPr>
        <w:spacing w:after="0" w:line="146" w:lineRule="exact"/>
        <w:rPr>
          <w:sz w:val="20"/>
          <w:szCs w:val="20"/>
          <w:color w:val="auto"/>
        </w:rPr>
      </w:pPr>
    </w:p>
    <w:p>
      <w:pPr>
        <w:ind w:right="120"/>
        <w:spacing w:after="0" w:line="270" w:lineRule="auto"/>
        <w:rPr>
          <w:sz w:val="20"/>
          <w:szCs w:val="20"/>
          <w:color w:val="auto"/>
        </w:rPr>
      </w:pPr>
      <w:r>
        <w:rPr>
          <w:rFonts w:ascii="Arial" w:cs="Arial" w:eastAsia="Arial" w:hAnsi="Arial"/>
          <w:sz w:val="17"/>
          <w:szCs w:val="17"/>
          <w:color w:val="auto"/>
        </w:rPr>
        <w:t>On April 13, 2000, we sold 1,500 shares of our 6% cumulative convertible preferred stock plus warrants for a total of 75,000 shares of our common stock to two members of our Board of Directors for $1,500,000, on terms more favorable to us than we were able to obtain from outside investors. The face value of the shares of preferred stock is convertible at the option of the holders into common stock at an initial conversion price of $3.77 per share. The conversion price is subject to adjustment upon certain equity transactions, as defined in the applicable agreement. The holders of the preferred stock have liquidation rights equal to their original investments plus accrued but unpaid dividends. Any unconverted preferred stock will be converted, at the applicable conversion price, on April 13, 2002. The warrants expire on April 13, 2005. The preferred stock is redeemable in the event of liquidation or change of control of the Company. A purchaser could acquire a majority of the voting power of the outstanding stock, without Company approval, thereby triggering a redemption. Accordingly, the Company has reclassified the 6% cumulative convertible preferred stock out of permanent equity for all periods presented, in accordance with the transition guidance of EITF D-98.</w:t>
      </w:r>
    </w:p>
    <w:p>
      <w:pPr>
        <w:spacing w:after="0" w:line="141" w:lineRule="exact"/>
        <w:rPr>
          <w:sz w:val="20"/>
          <w:szCs w:val="20"/>
          <w:color w:val="auto"/>
        </w:rPr>
      </w:pPr>
    </w:p>
    <w:p>
      <w:pPr>
        <w:ind w:right="140"/>
        <w:spacing w:after="0" w:line="287" w:lineRule="auto"/>
        <w:rPr>
          <w:sz w:val="20"/>
          <w:szCs w:val="20"/>
          <w:color w:val="auto"/>
        </w:rPr>
      </w:pPr>
      <w:r>
        <w:rPr>
          <w:rFonts w:ascii="Arial" w:cs="Arial" w:eastAsia="Arial" w:hAnsi="Arial"/>
          <w:sz w:val="16"/>
          <w:szCs w:val="16"/>
          <w:color w:val="auto"/>
        </w:rPr>
        <w:t>On August 3, 2000, we completed a $4 million common stock financing transaction with Millennium Partners, LP at $4.33 per share. In the purchase agreement, we granted Millennium an option to purchase up to an additional $3 million of our common stock. Millennium exercised its option to purchase $1 million of our common stock on Aug 23, 2000 at $5.53 per share. On June 8, 2001, Millennium exercised its remaining option to purchase $2 million of our common stock at $4.3692 per share. As a result of the financing agreement, Millennium received five year warrants to purchase 101,587 shares of common stock at $4.725 per share, 19,900 shares of common stock at $6.03 per share, and 50,352 shares at $4.7664 per share. We may call the warrants at any time at $7.875, $10.05 and $7.944 per underlying share respectively. In addition to the afore-mentioned warrants, Millennium was issued adjustable warrants in connection with the original $4 million purchase, each of which entitled Millennium to receive additional shares on eight dates beginning six months from the respective closing dates and every three months thereafter. The exercisable price per share under the adjustable warrant was $0.01. Millennium exercised the first of the adjustable warrants to purchase 463,369, 622,469, and 25,804 shares on March 30, 2001, July 26, 2001 and August 15, 2001 respectively at $0.01 per share. On December 4, 2001, we entered into an agreement with Millennium under which we issued 176,101 shares of our common stock as a final cashless exercise of all outstanding adjustable warrants that Millennium was entitled to or would be entitled to. Immediately following delivery of these shares, any further right to acquire common stock under these adjustable warrants were cancelled by the agreement.</w:t>
      </w:r>
    </w:p>
    <w:p>
      <w:pPr>
        <w:spacing w:after="0" w:line="142" w:lineRule="exact"/>
        <w:rPr>
          <w:sz w:val="20"/>
          <w:szCs w:val="20"/>
          <w:color w:val="auto"/>
        </w:rPr>
      </w:pPr>
    </w:p>
    <w:p>
      <w:pPr>
        <w:jc w:val="both"/>
        <w:ind w:right="80"/>
        <w:spacing w:after="0" w:line="264" w:lineRule="auto"/>
        <w:rPr>
          <w:sz w:val="20"/>
          <w:szCs w:val="20"/>
          <w:color w:val="auto"/>
        </w:rPr>
      </w:pPr>
      <w:r>
        <w:rPr>
          <w:rFonts w:ascii="Arial" w:cs="Arial" w:eastAsia="Arial" w:hAnsi="Arial"/>
          <w:sz w:val="18"/>
          <w:szCs w:val="18"/>
          <w:color w:val="auto"/>
        </w:rPr>
        <w:t>On May 10, 2001, we entered into a common stock purchase agreement with Sativum Investments Limited for the potential future issuance and sale of up to $30,000,000 of our common stock, subject to restrictions and other obligations. We, at our sole discretion, may draw down on this facility, sometimes termed an equity line, from time to time, and Sativum is obligated to purchase shares of our common</w:t>
      </w:r>
    </w:p>
    <w:p>
      <w:pPr>
        <w:spacing w:after="0" w:line="1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right="200"/>
        <w:spacing w:after="0" w:line="288" w:lineRule="auto"/>
        <w:rPr>
          <w:sz w:val="20"/>
          <w:szCs w:val="20"/>
          <w:color w:val="auto"/>
        </w:rPr>
      </w:pPr>
      <w:r>
        <w:rPr>
          <w:rFonts w:ascii="Arial" w:cs="Arial" w:eastAsia="Arial" w:hAnsi="Arial"/>
          <w:sz w:val="16"/>
          <w:szCs w:val="16"/>
          <w:color w:val="auto"/>
        </w:rPr>
        <w:t>stock at a 6% discount to a volume weighted average market price over the 20 trading days following the draw-down notice. We are limited with respect to how often we can exercise a draw down and the amount of each draw down. We delivered a draw down notice to Sativum Investments Limited, dated as of July 11, 2001, exercising our right to draw down up to $5,000,000 at a market-based share price not less than $5.00 per share beginning July 12, 2001.</w:t>
      </w:r>
    </w:p>
    <w:p>
      <w:pPr>
        <w:jc w:val="both"/>
        <w:ind w:right="200"/>
        <w:spacing w:after="0" w:line="302" w:lineRule="auto"/>
        <w:rPr>
          <w:sz w:val="20"/>
          <w:szCs w:val="20"/>
          <w:color w:val="auto"/>
        </w:rPr>
      </w:pPr>
      <w:r>
        <w:rPr>
          <w:rFonts w:ascii="Arial" w:cs="Arial" w:eastAsia="Arial" w:hAnsi="Arial"/>
          <w:sz w:val="16"/>
          <w:szCs w:val="16"/>
          <w:color w:val="auto"/>
        </w:rPr>
        <w:t>Sativum purchased a total of 707,947 shares of our common stock at an average purchase price of $5.65 per share, net of Sativum’s discount of six percent. Because the market based price of our common stock was less than $5.00 for 4 trading days during the draw down period, pursuant to the terms of our with Sativum agreement, our $5,000,000 request was reduced to $4,000,000. Our placement agents, Pacific Crest Securities, Inc. and Granite</w:t>
      </w:r>
    </w:p>
    <w:p>
      <w:pPr>
        <w:spacing w:after="0" w:line="128" w:lineRule="exact"/>
        <w:rPr>
          <w:sz w:val="20"/>
          <w:szCs w:val="20"/>
          <w:color w:val="auto"/>
        </w:rPr>
      </w:pPr>
    </w:p>
    <w:p>
      <w:pPr>
        <w:spacing w:after="0"/>
        <w:rPr>
          <w:sz w:val="20"/>
          <w:szCs w:val="20"/>
          <w:color w:val="auto"/>
        </w:rPr>
      </w:pPr>
      <w:r>
        <w:rPr>
          <w:rFonts w:ascii="Arial" w:cs="Arial" w:eastAsia="Arial" w:hAnsi="Arial"/>
          <w:sz w:val="16"/>
          <w:szCs w:val="16"/>
          <w:color w:val="auto"/>
        </w:rPr>
        <w:t>Financial Group, Inc., received $80,000 and $40,000, respectively, as placement fees in connection with this draw down, resulting in net proceeds to us of</w:t>
      </w:r>
    </w:p>
    <w:p>
      <w:pPr>
        <w:spacing w:after="0" w:line="46"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$3,603,407, after paying escrow fees and other associated costs. In connection with our execution of the common stock purchase agreement with Sativum, we issued three three-year warrants to purchase an aggregate of 350,000 shares of our common stock at $2.38 per share to Sativum (250,000 shares), Pacific Crest Securities Inc. (75,000 shares) and Granite Financial Group, Inc. (25,000 shares). Our placement agents have exercised their warrants in full, and we have received payment of $238,050 for the shares issued to them.</w:t>
      </w:r>
    </w:p>
    <w:p>
      <w:pPr>
        <w:spacing w:after="0" w:line="149"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color w:val="auto"/>
        </w:rPr>
        <w:t>On December 4, 2001, we issued 5,000 shares of 3% Cumulative Convertible Preferred Stock to Riverview Group, L.L.C., a wholly owned subsidiary of Millennium Partners. We received total proceeds of $4,727,515 net of the fee to Cantor Fitzgerald and other associated costs. This preferred stock is convertible into shares of our common stock at a current conversion price of $2.00 per share of common stock. There is a mandatory redemption provision in the preferred stock under which any preferred stock remaining on December 4, 2003, is redeemed on that date. The conversion price may be below the trading market price of the stock at the time of conversion. In connection with the preferred stock agreement, we issued to Riverview Group a warrant to purchase 350,877 shares of our common stock at a price of $3.42 per share. The warrant expires on December 4, 2005. We paid Cantor Fitzgerald &amp; Co., our financial advisor in connection with the transaction, a fee of $200,000 and issued them a warrant for 146,199 shares exercisable at $3.42 per share.</w:t>
      </w:r>
    </w:p>
    <w:p>
      <w:pPr>
        <w:spacing w:after="0" w:line="127" w:lineRule="exact"/>
        <w:rPr>
          <w:sz w:val="20"/>
          <w:szCs w:val="20"/>
          <w:color w:val="auto"/>
        </w:rPr>
      </w:pPr>
    </w:p>
    <w:p>
      <w:pPr>
        <w:ind w:right="240"/>
        <w:spacing w:after="0" w:line="257" w:lineRule="auto"/>
        <w:rPr>
          <w:sz w:val="20"/>
          <w:szCs w:val="20"/>
          <w:color w:val="auto"/>
        </w:rPr>
      </w:pPr>
      <w:r>
        <w:rPr>
          <w:rFonts w:ascii="Arial" w:cs="Arial" w:eastAsia="Arial" w:hAnsi="Arial"/>
          <w:sz w:val="18"/>
          <w:szCs w:val="18"/>
          <w:color w:val="auto"/>
        </w:rPr>
        <w:t>We continue to have outstanding obligations in regard to our former facilities in Lincoln, Rhode Island, including lease payments and operating costs of approximately $1,000,000 for 2002, net of subtenant income. We have subleased a portion of these facilities and are actively seeking to sublease, assign or sell our remaining interests in these facilities. Failure to do so within a reasonable period of time will have a material adverse effect on our liquidity and capital resources. Our total operating lease payments for the years 2002 to 2013 amounts to $25,141,000, and our total capital lease payments for the years 2002 to 2014 amounts to $4,107,000.</w:t>
      </w:r>
    </w:p>
    <w:p>
      <w:pPr>
        <w:spacing w:after="0" w:line="161"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We have limited liquidity and capital resources and must obtain significant additional capital resources in the future in order to sustain our product development efforts, for acquisition of technologies and intellectual property rights, for preclinical and clinical testing of our anticipated products, pursuit of regulatory approvals, acquisition of capital equipment, laboratory and office facilities, establishment of production capabilities and for general and administrative expenses. Our ability to obtain additional capital will be substantially dependent on our ability to obtain partnering support for our stem cell technology and, in the near term, on our ability to realize proceeds from the sale, assignment or sublease of our facilities in Rhode Island. Failure to do so will have a material effect on our liquidity and capital</w:t>
      </w:r>
    </w:p>
    <w:p>
      <w:pPr>
        <w:spacing w:after="0" w:line="15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resources. Until our operations generate significant revenues from product sales, we must rely on cash reserves and proceeds from equity and debt offerings, proceeds from the transfer or sale of our intellectual property rights, equipment, facilities or investments, and government grants and funding from collaborative arrangements, if obtainable, to fund our operations.</w:t>
      </w:r>
    </w:p>
    <w:p>
      <w:pPr>
        <w:spacing w:after="0" w:line="154"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We intend to pursue opportunities to obtain additional financing in the future through equity and debt financings, grants and collaborative research arrangements. The source, timing and availability of any future financing will depend principally upon market conditions, interest rates and, more specifically, on our progress in our exploratory, preclinical and future clinical development programs. Funding may not be available when needed—at all, or on terms acceptable to us. While our cash requirements may vary, we currently expect that our existing capital resources will be sufficient to fund our operations through December of 2002. Lack of necessary funds may require us to delay, scale back or eliminate some or all of our research and product development programs and/or our capital expenditures or to license our potential products or technologies to third parties.</w:t>
      </w:r>
    </w:p>
    <w:p>
      <w:pPr>
        <w:spacing w:after="0" w:line="138"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color w:val="auto"/>
        </w:rPr>
        <w:t>With the exception of operating leases for facilities, we have not entered into any off balance sheet financial arrangements and have not established any special purpose entities. We have not guaranteed any debts or commitments of other entities or entered into any options on non-financial assets. During 2001, we were party to a space-sharing agreement entered into between us and Celtrans, LLC. Dr. Irving Weissman, a member of our Board of Directors and Chairman of our Scientific Advisory Board, was interim Chief Executive Officer and is a member of the Board of Managers of Celtrans, a privately-owned biotechnology company that is also a tenant in the building in which the Company is located. Under the agreement, which was effective as of September 1, 2001, Celtrans or, with our approval, a subtenant of Celtrans, may use certain animal space in our facility, which we do not currently require for our own use. Celtrans pays the Company $16,122 per month under the space- sharing agreement, at the same rate per square foot as we receive from Stanford University, with which we also have an agreement for sharing the animal facility. In addition, Dr. Weissman remains a consultant to us under an agreement entered in 1997.</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202"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color w:val="auto"/>
        </w:rPr>
        <w:t>In July 2001, the FASB issued Statement of Financial Accounting Standards No. 141, “Business Combinations” (Statement 141). This Statement addresses financial accounting and reporting for business combinations. Statement 141 supersedes APB Opinion No. 16, Business Combinations, and amends or supersedes a number of interpretations of that Opinion. Statement 141 requires that (1) all business combinations be accounted for by a single method—the purchase method, (2) all intangible assets acquired in a business combination are to be recognized as assets apart from goodwill if they meet one of two criteria—the contractual-legal criterion or the separability criterion and (3) in addition to the disclosure requirements in Opinion 16, disclosure of the primary reasons for a business combination and the allocation of the purchase price paid to the assets acquired and liabilities assumed by major balance sheet caption. When the amounts of goodwill and intangible assets acquired are significant in relation to the purchase price paid, disclosure of other information about those assets is required, such as the amount of goodwill by reportable segment and the amount of the purchase price assigned to each major intangible asset class. The provisions of Statement 141 apply to all business combinations initiated after June 30, 2001. Statement 141 also applies to all business combinations accounted for using the purchase</w:t>
      </w:r>
    </w:p>
    <w:p>
      <w:pPr>
        <w:spacing w:after="0" w:line="13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method for which the date of acquisition is July 1, 2001, or later. The Company will adopt the provisions of Statement 141 for any business combinations that may be initiated.</w:t>
      </w:r>
    </w:p>
    <w:p>
      <w:pPr>
        <w:spacing w:after="0" w:line="143" w:lineRule="exact"/>
        <w:rPr>
          <w:sz w:val="20"/>
          <w:szCs w:val="20"/>
          <w:color w:val="auto"/>
        </w:rPr>
      </w:pPr>
    </w:p>
    <w:p>
      <w:pPr>
        <w:jc w:val="both"/>
        <w:ind w:right="80"/>
        <w:spacing w:after="0" w:line="288" w:lineRule="auto"/>
        <w:rPr>
          <w:sz w:val="20"/>
          <w:szCs w:val="20"/>
          <w:color w:val="auto"/>
        </w:rPr>
      </w:pPr>
      <w:r>
        <w:rPr>
          <w:rFonts w:ascii="Arial" w:cs="Arial" w:eastAsia="Arial" w:hAnsi="Arial"/>
          <w:sz w:val="16"/>
          <w:szCs w:val="16"/>
          <w:color w:val="auto"/>
        </w:rPr>
        <w:t>In July 2001, the FASB issued Statement of Financial Accounting Standards No. 142, “Goodwill and Other Intangibles” (“Statement 142”). Under Statement 142, goodwill and indefinite lived intangible assets are no longer amortized but are reviewed annually (or more frequently if impairment indicators arise) for impairment. Separable intangible assets that are not deemed to have an indefinite life will continue to be amortized over their estimated useful lives.</w:t>
      </w:r>
    </w:p>
    <w:p>
      <w:pPr>
        <w:ind w:right="380"/>
        <w:spacing w:after="0" w:line="261" w:lineRule="auto"/>
        <w:rPr>
          <w:sz w:val="20"/>
          <w:szCs w:val="20"/>
          <w:color w:val="auto"/>
        </w:rPr>
      </w:pPr>
      <w:r>
        <w:rPr>
          <w:rFonts w:ascii="Arial" w:cs="Arial" w:eastAsia="Arial" w:hAnsi="Arial"/>
          <w:sz w:val="18"/>
          <w:szCs w:val="18"/>
          <w:color w:val="auto"/>
        </w:rPr>
        <w:t>StemCells has not recorded any goodwill or indefinite lived intangible assets prior to December 31, 2001. The adoption of this statement as of January 1, 2002 will not have a material impact on the Company’s financial position, results of operations or cash flow.</w:t>
      </w:r>
    </w:p>
    <w:p>
      <w:pPr>
        <w:spacing w:after="0" w:line="143"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In October 2001, the Financial Accounting Standards Board issued Statement of Financial Accounting Standards No. 144, “Accounting for the Impairment or Disposal of Long-Lived Assets” (“Statement 144”), which addresses financial accounting and reporting for the impairment or disposal of long-lived assets and supersedes Statement 121, “Accounting for the Impairment of Long-Lived Assets and for Long-Lived Assets to be Disposed Of”, and the accounting and reporting provisions of APB Opinion No. 30, “Reporting the Results of Operations for a disposal of a segment of a business.” Statement 144 is effective for fiscal years beginning after December 15, 2001. The Company will adopt Statement 144 as of January 1, 2002 and it does not expect that the adoption of the Statement will have a significant impact on the Company’s financial position and results of operations.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7A. QUANTITIVE AND QUALITATIVE DISCLOSURES ABOUT MARKET RISK</w:t>
      </w:r>
    </w:p>
    <w:p>
      <w:pPr>
        <w:spacing w:after="0" w:line="202" w:lineRule="exact"/>
        <w:rPr>
          <w:sz w:val="20"/>
          <w:szCs w:val="20"/>
          <w:color w:val="auto"/>
        </w:rPr>
      </w:pPr>
    </w:p>
    <w:p>
      <w:pPr>
        <w:ind w:right="340"/>
        <w:spacing w:after="0" w:line="308" w:lineRule="auto"/>
        <w:rPr>
          <w:sz w:val="20"/>
          <w:szCs w:val="20"/>
          <w:color w:val="auto"/>
        </w:rPr>
      </w:pPr>
      <w:r>
        <w:rPr>
          <w:rFonts w:ascii="Arial" w:cs="Arial" w:eastAsia="Arial" w:hAnsi="Arial"/>
          <w:sz w:val="17"/>
          <w:szCs w:val="17"/>
          <w:color w:val="auto"/>
        </w:rPr>
        <w:t>We have sold all our shares of Modex Therapeutics, Ltd., referred to in our Form 10-K for the year ended December 31, 2000. We have no other financial instruments with significant market risk. Cash equivalents consist of U.S. Treasury instruments with maturities of less than 90 days.</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ITEM 8. FINANCIAL STATEMENTS AND SUPPLEMENTARY DATA</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STEMCELLS,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INDEX TO CONSOLIDATED FINANCIAL STATEMENTS (RESTATED)</w:t>
      </w:r>
    </w:p>
    <w:p>
      <w:pPr>
        <w:spacing w:after="0" w:line="37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000" w:type="dxa"/>
            <w:vAlign w:val="bottom"/>
          </w:tcPr>
          <w:p>
            <w:pPr>
              <w:spacing w:after="0"/>
              <w:rPr>
                <w:sz w:val="16"/>
                <w:szCs w:val="16"/>
                <w:color w:val="auto"/>
              </w:rPr>
            </w:pPr>
          </w:p>
        </w:tc>
        <w:tc>
          <w:tcPr>
            <w:tcW w:w="6980" w:type="dxa"/>
            <w:vAlign w:val="bottom"/>
          </w:tcPr>
          <w:p>
            <w:pPr>
              <w:spacing w:after="0"/>
              <w:rPr>
                <w:sz w:val="16"/>
                <w:szCs w:val="16"/>
                <w:color w:val="auto"/>
              </w:rPr>
            </w:pPr>
          </w:p>
        </w:tc>
        <w:tc>
          <w:tcPr>
            <w:tcW w:w="440" w:type="dxa"/>
            <w:vAlign w:val="bottom"/>
          </w:tcPr>
          <w:p>
            <w:pPr>
              <w:jc w:val="center"/>
              <w:spacing w:after="0"/>
              <w:rPr>
                <w:sz w:val="20"/>
                <w:szCs w:val="20"/>
                <w:color w:val="auto"/>
              </w:rPr>
            </w:pPr>
            <w:r>
              <w:rPr>
                <w:rFonts w:ascii="Arial" w:cs="Arial" w:eastAsia="Arial" w:hAnsi="Arial"/>
                <w:sz w:val="14"/>
                <w:szCs w:val="14"/>
                <w:b w:val="1"/>
                <w:bCs w:val="1"/>
                <w:color w:val="auto"/>
                <w:w w:val="95"/>
              </w:rPr>
              <w:t>PAGE</w:t>
            </w:r>
          </w:p>
        </w:tc>
        <w:tc>
          <w:tcPr>
            <w:tcW w:w="2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6"/>
        </w:trPr>
        <w:tc>
          <w:tcPr>
            <w:tcW w:w="2000" w:type="dxa"/>
            <w:vAlign w:val="bottom"/>
          </w:tcPr>
          <w:p>
            <w:pPr>
              <w:spacing w:after="0"/>
              <w:rPr>
                <w:sz w:val="5"/>
                <w:szCs w:val="5"/>
                <w:color w:val="auto"/>
              </w:rPr>
            </w:pPr>
          </w:p>
        </w:tc>
        <w:tc>
          <w:tcPr>
            <w:tcW w:w="6980" w:type="dxa"/>
            <w:vAlign w:val="bottom"/>
          </w:tcPr>
          <w:p>
            <w:pPr>
              <w:spacing w:after="0"/>
              <w:rPr>
                <w:sz w:val="5"/>
                <w:szCs w:val="5"/>
                <w:color w:val="auto"/>
              </w:rPr>
            </w:pPr>
          </w:p>
        </w:tc>
        <w:tc>
          <w:tcPr>
            <w:tcW w:w="440" w:type="dxa"/>
            <w:vAlign w:val="bottom"/>
            <w:tcBorders>
              <w:bottom w:val="single" w:sz="8" w:color="808080"/>
            </w:tcBorders>
          </w:tcPr>
          <w:p>
            <w:pPr>
              <w:spacing w:after="0"/>
              <w:rPr>
                <w:sz w:val="5"/>
                <w:szCs w:val="5"/>
                <w:color w:val="auto"/>
              </w:rPr>
            </w:pPr>
          </w:p>
        </w:tc>
        <w:tc>
          <w:tcPr>
            <w:tcW w:w="20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61"/>
        </w:trPr>
        <w:tc>
          <w:tcPr>
            <w:tcW w:w="2000" w:type="dxa"/>
            <w:vAlign w:val="bottom"/>
            <w:vMerge w:val="restart"/>
          </w:tcPr>
          <w:p>
            <w:pPr>
              <w:spacing w:after="0"/>
              <w:rPr>
                <w:sz w:val="5"/>
                <w:szCs w:val="5"/>
                <w:color w:val="auto"/>
              </w:rPr>
            </w:pPr>
          </w:p>
        </w:tc>
        <w:tc>
          <w:tcPr>
            <w:tcW w:w="6980" w:type="dxa"/>
            <w:vAlign w:val="bottom"/>
          </w:tcPr>
          <w:p>
            <w:pPr>
              <w:spacing w:after="0"/>
              <w:rPr>
                <w:sz w:val="5"/>
                <w:szCs w:val="5"/>
                <w:color w:val="auto"/>
              </w:rPr>
            </w:pPr>
          </w:p>
        </w:tc>
        <w:tc>
          <w:tcPr>
            <w:tcW w:w="440" w:type="dxa"/>
            <w:vAlign w:val="bottom"/>
          </w:tcPr>
          <w:p>
            <w:pPr>
              <w:spacing w:after="0"/>
              <w:rPr>
                <w:sz w:val="5"/>
                <w:szCs w:val="5"/>
                <w:color w:val="auto"/>
              </w:rPr>
            </w:pPr>
          </w:p>
        </w:tc>
        <w:tc>
          <w:tcPr>
            <w:tcW w:w="20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2000" w:type="dxa"/>
            <w:vAlign w:val="bottom"/>
            <w:vMerge w:val="continue"/>
          </w:tcPr>
          <w:p>
            <w:pPr>
              <w:spacing w:after="0"/>
              <w:rPr>
                <w:sz w:val="18"/>
                <w:szCs w:val="18"/>
                <w:color w:val="auto"/>
              </w:rPr>
            </w:pPr>
          </w:p>
        </w:tc>
        <w:tc>
          <w:tcPr>
            <w:tcW w:w="6980" w:type="dxa"/>
            <w:vAlign w:val="bottom"/>
            <w:shd w:val="clear" w:color="auto" w:fill="EEEEEE"/>
          </w:tcPr>
          <w:p>
            <w:pPr>
              <w:spacing w:after="0"/>
              <w:rPr>
                <w:sz w:val="20"/>
                <w:szCs w:val="20"/>
                <w:color w:val="auto"/>
              </w:rPr>
            </w:pPr>
            <w:r>
              <w:rPr>
                <w:rFonts w:ascii="Arial" w:cs="Arial" w:eastAsia="Arial" w:hAnsi="Arial"/>
                <w:sz w:val="18"/>
                <w:szCs w:val="18"/>
                <w:color w:val="auto"/>
              </w:rPr>
              <w:t>Report of Ernst &amp; Young LLP, Independent Auditors</w:t>
            </w:r>
          </w:p>
        </w:tc>
        <w:tc>
          <w:tcPr>
            <w:tcW w:w="440" w:type="dxa"/>
            <w:vAlign w:val="bottom"/>
            <w:shd w:val="clear" w:color="auto" w:fill="EEEEEE"/>
          </w:tcPr>
          <w:p>
            <w:pPr>
              <w:jc w:val="center"/>
              <w:spacing w:after="0"/>
              <w:rPr>
                <w:sz w:val="20"/>
                <w:szCs w:val="20"/>
                <w:color w:val="auto"/>
              </w:rPr>
            </w:pPr>
            <w:r>
              <w:rPr>
                <w:rFonts w:ascii="Arial" w:cs="Arial" w:eastAsia="Arial" w:hAnsi="Arial"/>
                <w:sz w:val="18"/>
                <w:szCs w:val="18"/>
                <w:color w:val="auto"/>
                <w:w w:val="89"/>
              </w:rPr>
              <w:t>34</w:t>
            </w:r>
          </w:p>
        </w:tc>
        <w:tc>
          <w:tcPr>
            <w:tcW w:w="2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00" w:type="dxa"/>
            <w:vAlign w:val="bottom"/>
          </w:tcPr>
          <w:p>
            <w:pPr>
              <w:spacing w:after="0"/>
              <w:rPr>
                <w:sz w:val="18"/>
                <w:szCs w:val="18"/>
                <w:color w:val="auto"/>
              </w:rPr>
            </w:pPr>
          </w:p>
        </w:tc>
        <w:tc>
          <w:tcPr>
            <w:tcW w:w="6980" w:type="dxa"/>
            <w:vAlign w:val="bottom"/>
          </w:tcPr>
          <w:p>
            <w:pPr>
              <w:spacing w:after="0"/>
              <w:rPr>
                <w:sz w:val="20"/>
                <w:szCs w:val="20"/>
                <w:color w:val="auto"/>
              </w:rPr>
            </w:pPr>
            <w:r>
              <w:rPr>
                <w:rFonts w:ascii="Arial" w:cs="Arial" w:eastAsia="Arial" w:hAnsi="Arial"/>
                <w:sz w:val="18"/>
                <w:szCs w:val="18"/>
                <w:color w:val="auto"/>
              </w:rPr>
              <w:t>Consolidated Balance Sheets</w:t>
            </w:r>
          </w:p>
        </w:tc>
        <w:tc>
          <w:tcPr>
            <w:tcW w:w="440" w:type="dxa"/>
            <w:vAlign w:val="bottom"/>
          </w:tcPr>
          <w:p>
            <w:pPr>
              <w:jc w:val="center"/>
              <w:spacing w:after="0"/>
              <w:rPr>
                <w:sz w:val="20"/>
                <w:szCs w:val="20"/>
                <w:color w:val="auto"/>
              </w:rPr>
            </w:pPr>
            <w:r>
              <w:rPr>
                <w:rFonts w:ascii="Arial" w:cs="Arial" w:eastAsia="Arial" w:hAnsi="Arial"/>
                <w:sz w:val="18"/>
                <w:szCs w:val="18"/>
                <w:color w:val="auto"/>
                <w:w w:val="89"/>
              </w:rPr>
              <w:t>35</w:t>
            </w:r>
          </w:p>
        </w:tc>
        <w:tc>
          <w:tcPr>
            <w:tcW w:w="2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00" w:type="dxa"/>
            <w:vAlign w:val="bottom"/>
          </w:tcPr>
          <w:p>
            <w:pPr>
              <w:spacing w:after="0"/>
              <w:rPr>
                <w:sz w:val="18"/>
                <w:szCs w:val="18"/>
                <w:color w:val="auto"/>
              </w:rPr>
            </w:pPr>
          </w:p>
        </w:tc>
        <w:tc>
          <w:tcPr>
            <w:tcW w:w="6980" w:type="dxa"/>
            <w:vAlign w:val="bottom"/>
            <w:shd w:val="clear" w:color="auto" w:fill="EEEEEE"/>
          </w:tcPr>
          <w:p>
            <w:pPr>
              <w:spacing w:after="0"/>
              <w:rPr>
                <w:sz w:val="20"/>
                <w:szCs w:val="20"/>
                <w:color w:val="auto"/>
              </w:rPr>
            </w:pPr>
            <w:r>
              <w:rPr>
                <w:rFonts w:ascii="Arial" w:cs="Arial" w:eastAsia="Arial" w:hAnsi="Arial"/>
                <w:sz w:val="18"/>
                <w:szCs w:val="18"/>
                <w:color w:val="auto"/>
              </w:rPr>
              <w:t>Consolidated Statements of Operations</w:t>
            </w:r>
          </w:p>
        </w:tc>
        <w:tc>
          <w:tcPr>
            <w:tcW w:w="440" w:type="dxa"/>
            <w:vAlign w:val="bottom"/>
            <w:shd w:val="clear" w:color="auto" w:fill="EEEEEE"/>
          </w:tcPr>
          <w:p>
            <w:pPr>
              <w:jc w:val="center"/>
              <w:spacing w:after="0"/>
              <w:rPr>
                <w:sz w:val="20"/>
                <w:szCs w:val="20"/>
                <w:color w:val="auto"/>
              </w:rPr>
            </w:pPr>
            <w:r>
              <w:rPr>
                <w:rFonts w:ascii="Arial" w:cs="Arial" w:eastAsia="Arial" w:hAnsi="Arial"/>
                <w:sz w:val="18"/>
                <w:szCs w:val="18"/>
                <w:color w:val="auto"/>
                <w:w w:val="89"/>
              </w:rPr>
              <w:t>36</w:t>
            </w:r>
          </w:p>
        </w:tc>
        <w:tc>
          <w:tcPr>
            <w:tcW w:w="2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00" w:type="dxa"/>
            <w:vAlign w:val="bottom"/>
          </w:tcPr>
          <w:p>
            <w:pPr>
              <w:spacing w:after="0"/>
              <w:rPr>
                <w:sz w:val="17"/>
                <w:szCs w:val="17"/>
                <w:color w:val="auto"/>
              </w:rPr>
            </w:pPr>
          </w:p>
        </w:tc>
        <w:tc>
          <w:tcPr>
            <w:tcW w:w="6980" w:type="dxa"/>
            <w:vAlign w:val="bottom"/>
          </w:tcPr>
          <w:p>
            <w:pPr>
              <w:spacing w:after="0" w:line="201" w:lineRule="exact"/>
              <w:rPr>
                <w:sz w:val="20"/>
                <w:szCs w:val="20"/>
                <w:color w:val="auto"/>
              </w:rPr>
            </w:pPr>
            <w:r>
              <w:rPr>
                <w:rFonts w:ascii="Arial" w:cs="Arial" w:eastAsia="Arial" w:hAnsi="Arial"/>
                <w:sz w:val="18"/>
                <w:szCs w:val="18"/>
                <w:color w:val="auto"/>
                <w:w w:val="99"/>
              </w:rPr>
              <w:t>Consolidated Statements of Redeemable Convertible Preferred Stock and Stockholders’</w:t>
            </w:r>
          </w:p>
        </w:tc>
        <w:tc>
          <w:tcPr>
            <w:tcW w:w="44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00" w:type="dxa"/>
            <w:vAlign w:val="bottom"/>
          </w:tcPr>
          <w:p>
            <w:pPr>
              <w:spacing w:after="0"/>
              <w:rPr>
                <w:sz w:val="20"/>
                <w:szCs w:val="20"/>
                <w:color w:val="auto"/>
              </w:rPr>
            </w:pPr>
          </w:p>
        </w:tc>
        <w:tc>
          <w:tcPr>
            <w:tcW w:w="6980" w:type="dxa"/>
            <w:vAlign w:val="bottom"/>
          </w:tcPr>
          <w:p>
            <w:pPr>
              <w:ind w:left="140"/>
              <w:spacing w:after="0"/>
              <w:rPr>
                <w:sz w:val="20"/>
                <w:szCs w:val="20"/>
                <w:color w:val="auto"/>
              </w:rPr>
            </w:pPr>
            <w:r>
              <w:rPr>
                <w:rFonts w:ascii="Arial" w:cs="Arial" w:eastAsia="Arial" w:hAnsi="Arial"/>
                <w:sz w:val="18"/>
                <w:szCs w:val="18"/>
                <w:color w:val="auto"/>
              </w:rPr>
              <w:t>Equity</w:t>
            </w:r>
          </w:p>
        </w:tc>
        <w:tc>
          <w:tcPr>
            <w:tcW w:w="440" w:type="dxa"/>
            <w:vAlign w:val="bottom"/>
          </w:tcPr>
          <w:p>
            <w:pPr>
              <w:jc w:val="center"/>
              <w:spacing w:after="0"/>
              <w:rPr>
                <w:sz w:val="20"/>
                <w:szCs w:val="20"/>
                <w:color w:val="auto"/>
              </w:rPr>
            </w:pPr>
            <w:r>
              <w:rPr>
                <w:rFonts w:ascii="Arial" w:cs="Arial" w:eastAsia="Arial" w:hAnsi="Arial"/>
                <w:sz w:val="18"/>
                <w:szCs w:val="18"/>
                <w:color w:val="auto"/>
                <w:w w:val="89"/>
              </w:rPr>
              <w:t>37</w:t>
            </w:r>
          </w:p>
        </w:tc>
        <w:tc>
          <w:tcPr>
            <w:tcW w:w="2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00" w:type="dxa"/>
            <w:vAlign w:val="bottom"/>
          </w:tcPr>
          <w:p>
            <w:pPr>
              <w:spacing w:after="0"/>
              <w:rPr>
                <w:sz w:val="18"/>
                <w:szCs w:val="18"/>
                <w:color w:val="auto"/>
              </w:rPr>
            </w:pPr>
          </w:p>
        </w:tc>
        <w:tc>
          <w:tcPr>
            <w:tcW w:w="6980" w:type="dxa"/>
            <w:vAlign w:val="bottom"/>
            <w:shd w:val="clear" w:color="auto" w:fill="EEEEEE"/>
          </w:tcPr>
          <w:p>
            <w:pPr>
              <w:spacing w:after="0"/>
              <w:rPr>
                <w:sz w:val="20"/>
                <w:szCs w:val="20"/>
                <w:color w:val="auto"/>
              </w:rPr>
            </w:pPr>
            <w:r>
              <w:rPr>
                <w:rFonts w:ascii="Arial" w:cs="Arial" w:eastAsia="Arial" w:hAnsi="Arial"/>
                <w:sz w:val="18"/>
                <w:szCs w:val="18"/>
                <w:color w:val="auto"/>
              </w:rPr>
              <w:t>Consolidated Statements of Cash Flows</w:t>
            </w:r>
          </w:p>
        </w:tc>
        <w:tc>
          <w:tcPr>
            <w:tcW w:w="440" w:type="dxa"/>
            <w:vAlign w:val="bottom"/>
            <w:shd w:val="clear" w:color="auto" w:fill="EEEEEE"/>
          </w:tcPr>
          <w:p>
            <w:pPr>
              <w:jc w:val="center"/>
              <w:spacing w:after="0"/>
              <w:rPr>
                <w:sz w:val="20"/>
                <w:szCs w:val="20"/>
                <w:color w:val="auto"/>
              </w:rPr>
            </w:pPr>
            <w:r>
              <w:rPr>
                <w:rFonts w:ascii="Arial" w:cs="Arial" w:eastAsia="Arial" w:hAnsi="Arial"/>
                <w:sz w:val="18"/>
                <w:szCs w:val="18"/>
                <w:color w:val="auto"/>
                <w:w w:val="89"/>
              </w:rPr>
              <w:t>40</w:t>
            </w:r>
          </w:p>
        </w:tc>
        <w:tc>
          <w:tcPr>
            <w:tcW w:w="2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00" w:type="dxa"/>
            <w:vAlign w:val="bottom"/>
          </w:tcPr>
          <w:p>
            <w:pPr>
              <w:spacing w:after="0"/>
              <w:rPr>
                <w:sz w:val="20"/>
                <w:szCs w:val="20"/>
                <w:color w:val="auto"/>
              </w:rPr>
            </w:pPr>
          </w:p>
        </w:tc>
        <w:tc>
          <w:tcPr>
            <w:tcW w:w="6980" w:type="dxa"/>
            <w:vAlign w:val="bottom"/>
          </w:tcPr>
          <w:p>
            <w:pPr>
              <w:spacing w:after="0"/>
              <w:rPr>
                <w:sz w:val="20"/>
                <w:szCs w:val="20"/>
                <w:color w:val="auto"/>
              </w:rPr>
            </w:pPr>
            <w:r>
              <w:rPr>
                <w:rFonts w:ascii="Arial" w:cs="Arial" w:eastAsia="Arial" w:hAnsi="Arial"/>
                <w:sz w:val="18"/>
                <w:szCs w:val="18"/>
                <w:color w:val="auto"/>
              </w:rPr>
              <w:t>Notes to Consolidated Financial Statements</w:t>
            </w:r>
          </w:p>
        </w:tc>
        <w:tc>
          <w:tcPr>
            <w:tcW w:w="440" w:type="dxa"/>
            <w:vAlign w:val="bottom"/>
          </w:tcPr>
          <w:p>
            <w:pPr>
              <w:jc w:val="center"/>
              <w:spacing w:after="0"/>
              <w:rPr>
                <w:sz w:val="20"/>
                <w:szCs w:val="20"/>
                <w:color w:val="auto"/>
              </w:rPr>
            </w:pPr>
            <w:r>
              <w:rPr>
                <w:rFonts w:ascii="Arial" w:cs="Arial" w:eastAsia="Arial" w:hAnsi="Arial"/>
                <w:sz w:val="18"/>
                <w:szCs w:val="18"/>
                <w:color w:val="auto"/>
                <w:w w:val="89"/>
              </w:rPr>
              <w:t>41</w:t>
            </w:r>
          </w:p>
        </w:tc>
        <w:tc>
          <w:tcPr>
            <w:tcW w:w="2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1"/>
        </w:trPr>
        <w:tc>
          <w:tcPr>
            <w:tcW w:w="8980" w:type="dxa"/>
            <w:vAlign w:val="bottom"/>
            <w:gridSpan w:val="2"/>
          </w:tcPr>
          <w:p>
            <w:pPr>
              <w:jc w:val="right"/>
              <w:ind w:right="3090"/>
              <w:spacing w:after="0"/>
              <w:rPr>
                <w:sz w:val="20"/>
                <w:szCs w:val="20"/>
                <w:color w:val="auto"/>
              </w:rPr>
            </w:pPr>
            <w:r>
              <w:rPr>
                <w:rFonts w:ascii="Arial" w:cs="Arial" w:eastAsia="Arial" w:hAnsi="Arial"/>
                <w:sz w:val="18"/>
                <w:szCs w:val="18"/>
                <w:color w:val="auto"/>
              </w:rPr>
              <w:t>35</w:t>
            </w:r>
          </w:p>
        </w:tc>
        <w:tc>
          <w:tcPr>
            <w:tcW w:w="44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2000" w:type="dxa"/>
            <w:vAlign w:val="bottom"/>
            <w:tcBorders>
              <w:bottom w:val="single" w:sz="8" w:color="808080"/>
            </w:tcBorders>
          </w:tcPr>
          <w:p>
            <w:pPr>
              <w:spacing w:after="0"/>
              <w:rPr>
                <w:sz w:val="19"/>
                <w:szCs w:val="19"/>
                <w:color w:val="auto"/>
              </w:rPr>
            </w:pPr>
          </w:p>
        </w:tc>
        <w:tc>
          <w:tcPr>
            <w:tcW w:w="6980" w:type="dxa"/>
            <w:vAlign w:val="bottom"/>
            <w:tcBorders>
              <w:bottom w:val="single" w:sz="8" w:color="808080"/>
            </w:tcBorders>
          </w:tcPr>
          <w:p>
            <w:pPr>
              <w:spacing w:after="0"/>
              <w:rPr>
                <w:sz w:val="19"/>
                <w:szCs w:val="19"/>
                <w:color w:val="auto"/>
              </w:rPr>
            </w:pPr>
          </w:p>
        </w:tc>
        <w:tc>
          <w:tcPr>
            <w:tcW w:w="440" w:type="dxa"/>
            <w:vAlign w:val="bottom"/>
            <w:tcBorders>
              <w:bottom w:val="single" w:sz="8" w:color="808080"/>
            </w:tcBorders>
          </w:tcPr>
          <w:p>
            <w:pPr>
              <w:spacing w:after="0"/>
              <w:rPr>
                <w:sz w:val="19"/>
                <w:szCs w:val="19"/>
                <w:color w:val="auto"/>
              </w:rPr>
            </w:pPr>
          </w:p>
        </w:tc>
        <w:tc>
          <w:tcPr>
            <w:tcW w:w="20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REPORT OF ERNST &amp; YOUNG LLP, INDEPENDENT AUDITORS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Stockholders and Board of Directors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StemCells, Inc.</w:t>
      </w:r>
    </w:p>
    <w:p>
      <w:pPr>
        <w:spacing w:after="0" w:line="170"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We have audited the accompanying consolidated balance sheets of StemCells, Inc. as of December 31, 2001 and 2000, and the related consolidated statements of operations, changes in redeemable convertible preferred stock and stockholders’ equity, and cash flows for each of the three years in the period ended December 31, 2001. These financial statements are the responsibility of the Company’s management. Our responsibility is to express an opinion on these financial statements based on our audits.</w:t>
      </w:r>
    </w:p>
    <w:p>
      <w:pPr>
        <w:spacing w:after="0" w:line="146"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We conducted our audits in accordance with auditing standards generally accepted in the United States.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161" w:lineRule="exact"/>
        <w:rPr>
          <w:sz w:val="20"/>
          <w:szCs w:val="20"/>
          <w:color w:val="auto"/>
        </w:rPr>
      </w:pPr>
    </w:p>
    <w:p>
      <w:pPr>
        <w:ind w:right="240"/>
        <w:spacing w:after="0" w:line="264" w:lineRule="auto"/>
        <w:rPr>
          <w:sz w:val="20"/>
          <w:szCs w:val="20"/>
          <w:color w:val="auto"/>
        </w:rPr>
      </w:pPr>
      <w:r>
        <w:rPr>
          <w:rFonts w:ascii="Arial" w:cs="Arial" w:eastAsia="Arial" w:hAnsi="Arial"/>
          <w:sz w:val="18"/>
          <w:szCs w:val="18"/>
          <w:color w:val="auto"/>
        </w:rPr>
        <w:t>In our opinion, the financial statements referred to above present fairly, in all material respects, the consolidated financial position of StemCells, Inc. at December 31, 2001 and 2000, and the consolidated results of its operations and its cash flows for each of the three years in the period ended December 31, 2001, in conformity with accounting principles generally accepted in the United States.</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color w:val="auto"/>
        </w:rPr>
        <w:t>As discussed in Note 1, the consolidated financial statements for the year ended December 31, 2001 have been restated.</w:t>
      </w:r>
    </w:p>
    <w:p>
      <w:pPr>
        <w:spacing w:after="0" w:line="200" w:lineRule="exact"/>
        <w:rPr>
          <w:sz w:val="20"/>
          <w:szCs w:val="20"/>
          <w:color w:val="auto"/>
        </w:rPr>
      </w:pPr>
    </w:p>
    <w:p>
      <w:pPr>
        <w:spacing w:after="0" w:line="201" w:lineRule="exact"/>
        <w:rPr>
          <w:sz w:val="20"/>
          <w:szCs w:val="20"/>
          <w:color w:val="auto"/>
        </w:rPr>
      </w:pPr>
    </w:p>
    <w:p>
      <w:pPr>
        <w:ind w:left="7080"/>
        <w:spacing w:after="0"/>
        <w:rPr>
          <w:sz w:val="20"/>
          <w:szCs w:val="20"/>
          <w:color w:val="auto"/>
        </w:rPr>
      </w:pPr>
      <w:r>
        <w:rPr>
          <w:rFonts w:ascii="Arial" w:cs="Arial" w:eastAsia="Arial" w:hAnsi="Arial"/>
          <w:sz w:val="18"/>
          <w:szCs w:val="18"/>
          <w:i w:val="1"/>
          <w:iCs w:val="1"/>
          <w:color w:val="auto"/>
        </w:rPr>
        <w:t>/s/ ERNST &amp; YOUNG LLP</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Palo Alto, California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February 12, 2002, except for Note 1 - Restatement of Financial Statements, as to which the date is March 31, 2004</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StemCells, Inc.</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Consolidated Balance Sheets</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80" w:type="dxa"/>
            <w:vAlign w:val="bottom"/>
          </w:tcPr>
          <w:p>
            <w:pPr>
              <w:spacing w:after="0"/>
              <w:rPr>
                <w:sz w:val="16"/>
                <w:szCs w:val="16"/>
                <w:color w:val="auto"/>
              </w:rPr>
            </w:pPr>
          </w:p>
        </w:tc>
        <w:tc>
          <w:tcPr>
            <w:tcW w:w="45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20" w:type="dxa"/>
            <w:vAlign w:val="bottom"/>
            <w:vMerge w:val="restart"/>
          </w:tcPr>
          <w:p>
            <w:pPr>
              <w:jc w:val="right"/>
              <w:ind w:right="212"/>
              <w:spacing w:after="0"/>
              <w:rPr>
                <w:sz w:val="20"/>
                <w:szCs w:val="20"/>
                <w:color w:val="auto"/>
              </w:rPr>
            </w:pPr>
            <w:r>
              <w:rPr>
                <w:rFonts w:ascii="Arial" w:cs="Arial" w:eastAsia="Arial" w:hAnsi="Arial"/>
                <w:sz w:val="14"/>
                <w:szCs w:val="14"/>
                <w:b w:val="1"/>
                <w:bCs w:val="1"/>
                <w:color w:val="auto"/>
              </w:rPr>
              <w:t>2001</w:t>
            </w:r>
          </w:p>
        </w:tc>
        <w:tc>
          <w:tcPr>
            <w:tcW w:w="1380" w:type="dxa"/>
            <w:vAlign w:val="bottom"/>
            <w:gridSpan w:val="3"/>
          </w:tcPr>
          <w:p>
            <w:pPr>
              <w:jc w:val="right"/>
              <w:ind w:right="260"/>
              <w:spacing w:after="0"/>
              <w:rPr>
                <w:sz w:val="20"/>
                <w:szCs w:val="20"/>
                <w:color w:val="auto"/>
              </w:rPr>
            </w:pPr>
            <w:r>
              <w:rPr>
                <w:rFonts w:ascii="Arial" w:cs="Arial" w:eastAsia="Arial" w:hAnsi="Arial"/>
                <w:sz w:val="14"/>
                <w:szCs w:val="14"/>
                <w:b w:val="1"/>
                <w:bCs w:val="1"/>
                <w:color w:val="auto"/>
              </w:rPr>
              <w:t>December 31,</w:t>
            </w:r>
          </w:p>
        </w:tc>
        <w:tc>
          <w:tcPr>
            <w:tcW w:w="8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11"/>
        </w:trPr>
        <w:tc>
          <w:tcPr>
            <w:tcW w:w="880" w:type="dxa"/>
            <w:vAlign w:val="bottom"/>
          </w:tcPr>
          <w:p>
            <w:pPr>
              <w:spacing w:after="0"/>
              <w:rPr>
                <w:sz w:val="9"/>
                <w:szCs w:val="9"/>
                <w:color w:val="auto"/>
              </w:rPr>
            </w:pPr>
          </w:p>
        </w:tc>
        <w:tc>
          <w:tcPr>
            <w:tcW w:w="4500" w:type="dxa"/>
            <w:vAlign w:val="bottom"/>
          </w:tcPr>
          <w:p>
            <w:pPr>
              <w:spacing w:after="0"/>
              <w:rPr>
                <w:sz w:val="9"/>
                <w:szCs w:val="9"/>
                <w:color w:val="auto"/>
              </w:rPr>
            </w:pPr>
          </w:p>
        </w:tc>
        <w:tc>
          <w:tcPr>
            <w:tcW w:w="940" w:type="dxa"/>
            <w:vAlign w:val="bottom"/>
          </w:tcPr>
          <w:p>
            <w:pPr>
              <w:spacing w:after="0"/>
              <w:rPr>
                <w:sz w:val="9"/>
                <w:szCs w:val="9"/>
                <w:color w:val="auto"/>
              </w:rPr>
            </w:pPr>
          </w:p>
        </w:tc>
        <w:tc>
          <w:tcPr>
            <w:tcW w:w="600" w:type="dxa"/>
            <w:vAlign w:val="bottom"/>
          </w:tcPr>
          <w:p>
            <w:pPr>
              <w:spacing w:after="0"/>
              <w:rPr>
                <w:sz w:val="9"/>
                <w:szCs w:val="9"/>
                <w:color w:val="auto"/>
              </w:rPr>
            </w:pPr>
          </w:p>
        </w:tc>
        <w:tc>
          <w:tcPr>
            <w:tcW w:w="820" w:type="dxa"/>
            <w:vAlign w:val="bottom"/>
            <w:vMerge w:val="continue"/>
          </w:tcPr>
          <w:p>
            <w:pPr>
              <w:spacing w:after="0"/>
              <w:rPr>
                <w:sz w:val="9"/>
                <w:szCs w:val="9"/>
                <w:color w:val="auto"/>
              </w:rPr>
            </w:pPr>
          </w:p>
        </w:tc>
        <w:tc>
          <w:tcPr>
            <w:tcW w:w="540" w:type="dxa"/>
            <w:vAlign w:val="bottom"/>
          </w:tcPr>
          <w:p>
            <w:pPr>
              <w:spacing w:after="0"/>
              <w:rPr>
                <w:sz w:val="9"/>
                <w:szCs w:val="9"/>
                <w:color w:val="auto"/>
              </w:rPr>
            </w:pPr>
          </w:p>
        </w:tc>
        <w:tc>
          <w:tcPr>
            <w:tcW w:w="240" w:type="dxa"/>
            <w:vAlign w:val="bottom"/>
          </w:tcPr>
          <w:p>
            <w:pPr>
              <w:spacing w:after="0"/>
              <w:rPr>
                <w:sz w:val="9"/>
                <w:szCs w:val="9"/>
                <w:color w:val="auto"/>
              </w:rPr>
            </w:pPr>
          </w:p>
        </w:tc>
        <w:tc>
          <w:tcPr>
            <w:tcW w:w="600" w:type="dxa"/>
            <w:vAlign w:val="bottom"/>
          </w:tcPr>
          <w:p>
            <w:pPr>
              <w:spacing w:after="0"/>
              <w:rPr>
                <w:sz w:val="9"/>
                <w:szCs w:val="9"/>
                <w:color w:val="auto"/>
              </w:rPr>
            </w:pPr>
          </w:p>
        </w:tc>
        <w:tc>
          <w:tcPr>
            <w:tcW w:w="820" w:type="dxa"/>
            <w:vAlign w:val="bottom"/>
            <w:vMerge w:val="restart"/>
          </w:tcPr>
          <w:p>
            <w:pPr>
              <w:jc w:val="right"/>
              <w:ind w:right="171"/>
              <w:spacing w:after="0"/>
              <w:rPr>
                <w:sz w:val="20"/>
                <w:szCs w:val="20"/>
                <w:color w:val="auto"/>
              </w:rPr>
            </w:pPr>
            <w:r>
              <w:rPr>
                <w:rFonts w:ascii="Arial" w:cs="Arial" w:eastAsia="Arial" w:hAnsi="Arial"/>
                <w:sz w:val="14"/>
                <w:szCs w:val="14"/>
                <w:b w:val="1"/>
                <w:bCs w:val="1"/>
                <w:color w:val="auto"/>
              </w:rPr>
              <w:t>2000</w:t>
            </w:r>
          </w:p>
        </w:tc>
        <w:tc>
          <w:tcPr>
            <w:tcW w:w="620" w:type="dxa"/>
            <w:vAlign w:val="bottom"/>
          </w:tcPr>
          <w:p>
            <w:pPr>
              <w:spacing w:after="0"/>
              <w:rPr>
                <w:sz w:val="9"/>
                <w:szCs w:val="9"/>
                <w:color w:val="auto"/>
              </w:rPr>
            </w:pPr>
          </w:p>
        </w:tc>
        <w:tc>
          <w:tcPr>
            <w:tcW w:w="8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86"/>
        </w:trPr>
        <w:tc>
          <w:tcPr>
            <w:tcW w:w="880" w:type="dxa"/>
            <w:vAlign w:val="bottom"/>
          </w:tcPr>
          <w:p>
            <w:pPr>
              <w:spacing w:after="0"/>
              <w:rPr>
                <w:sz w:val="16"/>
                <w:szCs w:val="16"/>
                <w:color w:val="auto"/>
              </w:rPr>
            </w:pPr>
          </w:p>
        </w:tc>
        <w:tc>
          <w:tcPr>
            <w:tcW w:w="45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b w:val="1"/>
                <w:bCs w:val="1"/>
                <w:color w:val="auto"/>
                <w:w w:val="98"/>
              </w:rPr>
              <w:t>RESTATED</w:t>
            </w:r>
          </w:p>
        </w:tc>
        <w:tc>
          <w:tcPr>
            <w:tcW w:w="5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6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3"/>
        </w:trPr>
        <w:tc>
          <w:tcPr>
            <w:tcW w:w="880" w:type="dxa"/>
            <w:vAlign w:val="bottom"/>
          </w:tcPr>
          <w:p>
            <w:pPr>
              <w:spacing w:after="0"/>
              <w:rPr>
                <w:sz w:val="4"/>
                <w:szCs w:val="4"/>
                <w:color w:val="auto"/>
              </w:rPr>
            </w:pPr>
          </w:p>
        </w:tc>
        <w:tc>
          <w:tcPr>
            <w:tcW w:w="4500" w:type="dxa"/>
            <w:vAlign w:val="bottom"/>
          </w:tcPr>
          <w:p>
            <w:pPr>
              <w:spacing w:after="0"/>
              <w:rPr>
                <w:sz w:val="4"/>
                <w:szCs w:val="4"/>
                <w:color w:val="auto"/>
              </w:rPr>
            </w:pPr>
          </w:p>
        </w:tc>
        <w:tc>
          <w:tcPr>
            <w:tcW w:w="940" w:type="dxa"/>
            <w:vAlign w:val="bottom"/>
          </w:tcPr>
          <w:p>
            <w:pPr>
              <w:spacing w:after="0"/>
              <w:rPr>
                <w:sz w:val="4"/>
                <w:szCs w:val="4"/>
                <w:color w:val="auto"/>
              </w:rPr>
            </w:pPr>
          </w:p>
        </w:tc>
        <w:tc>
          <w:tcPr>
            <w:tcW w:w="600" w:type="dxa"/>
            <w:vAlign w:val="bottom"/>
            <w:tcBorders>
              <w:bottom w:val="single" w:sz="8" w:color="808080"/>
            </w:tcBorders>
          </w:tcPr>
          <w:p>
            <w:pPr>
              <w:spacing w:after="0"/>
              <w:rPr>
                <w:sz w:val="4"/>
                <w:szCs w:val="4"/>
                <w:color w:val="auto"/>
              </w:rPr>
            </w:pPr>
          </w:p>
        </w:tc>
        <w:tc>
          <w:tcPr>
            <w:tcW w:w="820" w:type="dxa"/>
            <w:vAlign w:val="bottom"/>
            <w:tcBorders>
              <w:bottom w:val="single" w:sz="8" w:color="808080"/>
            </w:tcBorders>
          </w:tcPr>
          <w:p>
            <w:pPr>
              <w:spacing w:after="0"/>
              <w:rPr>
                <w:sz w:val="4"/>
                <w:szCs w:val="4"/>
                <w:color w:val="auto"/>
              </w:rPr>
            </w:pPr>
          </w:p>
        </w:tc>
        <w:tc>
          <w:tcPr>
            <w:tcW w:w="540" w:type="dxa"/>
            <w:vAlign w:val="bottom"/>
            <w:tcBorders>
              <w:bottom w:val="single" w:sz="8" w:color="808080"/>
            </w:tcBorders>
          </w:tcPr>
          <w:p>
            <w:pPr>
              <w:spacing w:after="0"/>
              <w:rPr>
                <w:sz w:val="4"/>
                <w:szCs w:val="4"/>
                <w:color w:val="auto"/>
              </w:rPr>
            </w:pPr>
          </w:p>
        </w:tc>
        <w:tc>
          <w:tcPr>
            <w:tcW w:w="240" w:type="dxa"/>
            <w:vAlign w:val="bottom"/>
          </w:tcPr>
          <w:p>
            <w:pPr>
              <w:spacing w:after="0"/>
              <w:rPr>
                <w:sz w:val="4"/>
                <w:szCs w:val="4"/>
                <w:color w:val="auto"/>
              </w:rPr>
            </w:pPr>
          </w:p>
        </w:tc>
        <w:tc>
          <w:tcPr>
            <w:tcW w:w="600" w:type="dxa"/>
            <w:vAlign w:val="bottom"/>
            <w:tcBorders>
              <w:bottom w:val="single" w:sz="8" w:color="808080"/>
            </w:tcBorders>
          </w:tcPr>
          <w:p>
            <w:pPr>
              <w:spacing w:after="0"/>
              <w:rPr>
                <w:sz w:val="4"/>
                <w:szCs w:val="4"/>
                <w:color w:val="auto"/>
              </w:rPr>
            </w:pPr>
          </w:p>
        </w:tc>
        <w:tc>
          <w:tcPr>
            <w:tcW w:w="820" w:type="dxa"/>
            <w:vAlign w:val="bottom"/>
            <w:tcBorders>
              <w:bottom w:val="single" w:sz="8" w:color="808080"/>
            </w:tcBorders>
          </w:tcPr>
          <w:p>
            <w:pPr>
              <w:spacing w:after="0"/>
              <w:rPr>
                <w:sz w:val="4"/>
                <w:szCs w:val="4"/>
                <w:color w:val="auto"/>
              </w:rPr>
            </w:pPr>
          </w:p>
        </w:tc>
        <w:tc>
          <w:tcPr>
            <w:tcW w:w="620" w:type="dxa"/>
            <w:vAlign w:val="bottom"/>
            <w:tcBorders>
              <w:bottom w:val="single" w:sz="8" w:color="808080"/>
            </w:tcBorders>
          </w:tcPr>
          <w:p>
            <w:pPr>
              <w:spacing w:after="0"/>
              <w:rPr>
                <w:sz w:val="4"/>
                <w:szCs w:val="4"/>
                <w:color w:val="auto"/>
              </w:rPr>
            </w:pPr>
          </w:p>
        </w:tc>
        <w:tc>
          <w:tcPr>
            <w:tcW w:w="8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75"/>
        </w:trPr>
        <w:tc>
          <w:tcPr>
            <w:tcW w:w="880" w:type="dxa"/>
            <w:vAlign w:val="bottom"/>
            <w:vMerge w:val="restart"/>
          </w:tcPr>
          <w:p>
            <w:pPr>
              <w:spacing w:after="0"/>
              <w:rPr>
                <w:sz w:val="6"/>
                <w:szCs w:val="6"/>
                <w:color w:val="auto"/>
              </w:rPr>
            </w:pPr>
          </w:p>
        </w:tc>
        <w:tc>
          <w:tcPr>
            <w:tcW w:w="4500" w:type="dxa"/>
            <w:vAlign w:val="bottom"/>
          </w:tcPr>
          <w:p>
            <w:pPr>
              <w:spacing w:after="0"/>
              <w:rPr>
                <w:sz w:val="6"/>
                <w:szCs w:val="6"/>
                <w:color w:val="auto"/>
              </w:rPr>
            </w:pPr>
          </w:p>
        </w:tc>
        <w:tc>
          <w:tcPr>
            <w:tcW w:w="940" w:type="dxa"/>
            <w:vAlign w:val="bottom"/>
          </w:tcPr>
          <w:p>
            <w:pPr>
              <w:spacing w:after="0"/>
              <w:rPr>
                <w:sz w:val="6"/>
                <w:szCs w:val="6"/>
                <w:color w:val="auto"/>
              </w:rPr>
            </w:pPr>
          </w:p>
        </w:tc>
        <w:tc>
          <w:tcPr>
            <w:tcW w:w="600" w:type="dxa"/>
            <w:vAlign w:val="bottom"/>
          </w:tcPr>
          <w:p>
            <w:pPr>
              <w:spacing w:after="0"/>
              <w:rPr>
                <w:sz w:val="6"/>
                <w:szCs w:val="6"/>
                <w:color w:val="auto"/>
              </w:rPr>
            </w:pPr>
          </w:p>
        </w:tc>
        <w:tc>
          <w:tcPr>
            <w:tcW w:w="820" w:type="dxa"/>
            <w:vAlign w:val="bottom"/>
          </w:tcPr>
          <w:p>
            <w:pPr>
              <w:spacing w:after="0"/>
              <w:rPr>
                <w:sz w:val="6"/>
                <w:szCs w:val="6"/>
                <w:color w:val="auto"/>
              </w:rPr>
            </w:pPr>
          </w:p>
        </w:tc>
        <w:tc>
          <w:tcPr>
            <w:tcW w:w="540" w:type="dxa"/>
            <w:vAlign w:val="bottom"/>
          </w:tcPr>
          <w:p>
            <w:pPr>
              <w:spacing w:after="0"/>
              <w:rPr>
                <w:sz w:val="6"/>
                <w:szCs w:val="6"/>
                <w:color w:val="auto"/>
              </w:rPr>
            </w:pPr>
          </w:p>
        </w:tc>
        <w:tc>
          <w:tcPr>
            <w:tcW w:w="240" w:type="dxa"/>
            <w:vAlign w:val="bottom"/>
          </w:tcPr>
          <w:p>
            <w:pPr>
              <w:spacing w:after="0"/>
              <w:rPr>
                <w:sz w:val="6"/>
                <w:szCs w:val="6"/>
                <w:color w:val="auto"/>
              </w:rPr>
            </w:pPr>
          </w:p>
        </w:tc>
        <w:tc>
          <w:tcPr>
            <w:tcW w:w="600" w:type="dxa"/>
            <w:vAlign w:val="bottom"/>
          </w:tcPr>
          <w:p>
            <w:pPr>
              <w:spacing w:after="0"/>
              <w:rPr>
                <w:sz w:val="6"/>
                <w:szCs w:val="6"/>
                <w:color w:val="auto"/>
              </w:rPr>
            </w:pPr>
          </w:p>
        </w:tc>
        <w:tc>
          <w:tcPr>
            <w:tcW w:w="820" w:type="dxa"/>
            <w:vAlign w:val="bottom"/>
          </w:tcPr>
          <w:p>
            <w:pPr>
              <w:spacing w:after="0"/>
              <w:rPr>
                <w:sz w:val="6"/>
                <w:szCs w:val="6"/>
                <w:color w:val="auto"/>
              </w:rPr>
            </w:pPr>
          </w:p>
        </w:tc>
        <w:tc>
          <w:tcPr>
            <w:tcW w:w="620" w:type="dxa"/>
            <w:vAlign w:val="bottom"/>
          </w:tcPr>
          <w:p>
            <w:pPr>
              <w:spacing w:after="0"/>
              <w:rPr>
                <w:sz w:val="6"/>
                <w:szCs w:val="6"/>
                <w:color w:val="auto"/>
              </w:rPr>
            </w:pPr>
          </w:p>
        </w:tc>
        <w:tc>
          <w:tcPr>
            <w:tcW w:w="8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880" w:type="dxa"/>
            <w:vAlign w:val="bottom"/>
            <w:vMerge w:val="continue"/>
          </w:tcPr>
          <w:p>
            <w:pPr>
              <w:spacing w:after="0"/>
              <w:rPr>
                <w:sz w:val="18"/>
                <w:szCs w:val="18"/>
                <w:color w:val="auto"/>
              </w:rPr>
            </w:pPr>
          </w:p>
        </w:tc>
        <w:tc>
          <w:tcPr>
            <w:tcW w:w="4500" w:type="dxa"/>
            <w:vAlign w:val="bottom"/>
            <w:shd w:val="clear" w:color="auto" w:fill="EEEEEE"/>
          </w:tcPr>
          <w:p>
            <w:pPr>
              <w:spacing w:after="0"/>
              <w:rPr>
                <w:sz w:val="20"/>
                <w:szCs w:val="20"/>
                <w:color w:val="auto"/>
              </w:rPr>
            </w:pPr>
            <w:r>
              <w:rPr>
                <w:rFonts w:ascii="Arial" w:cs="Arial" w:eastAsia="Arial" w:hAnsi="Arial"/>
                <w:sz w:val="18"/>
                <w:szCs w:val="18"/>
                <w:b w:val="1"/>
                <w:bCs w:val="1"/>
                <w:color w:val="auto"/>
              </w:rPr>
              <w:t>Assets</w:t>
            </w:r>
          </w:p>
        </w:tc>
        <w:tc>
          <w:tcPr>
            <w:tcW w:w="940" w:type="dxa"/>
            <w:vAlign w:val="bottom"/>
            <w:shd w:val="clear" w:color="auto" w:fill="EEEEEE"/>
          </w:tcPr>
          <w:p>
            <w:pPr>
              <w:spacing w:after="0"/>
              <w:rPr>
                <w:sz w:val="18"/>
                <w:szCs w:val="18"/>
                <w:color w:val="auto"/>
              </w:rPr>
            </w:pPr>
          </w:p>
        </w:tc>
        <w:tc>
          <w:tcPr>
            <w:tcW w:w="600" w:type="dxa"/>
            <w:vAlign w:val="bottom"/>
            <w:tcBorders>
              <w:right w:val="single" w:sz="8" w:color="EEEEEE"/>
            </w:tcBorders>
            <w:shd w:val="clear" w:color="auto" w:fill="EEEEEE"/>
          </w:tcPr>
          <w:p>
            <w:pPr>
              <w:spacing w:after="0"/>
              <w:rPr>
                <w:sz w:val="18"/>
                <w:szCs w:val="18"/>
                <w:color w:val="auto"/>
              </w:rPr>
            </w:pPr>
          </w:p>
        </w:tc>
        <w:tc>
          <w:tcPr>
            <w:tcW w:w="820" w:type="dxa"/>
            <w:vAlign w:val="bottom"/>
            <w:tcBorders>
              <w:right w:val="single" w:sz="8" w:color="EEEEEE"/>
            </w:tcBorders>
            <w:shd w:val="clear" w:color="auto" w:fill="EEEEEE"/>
          </w:tcPr>
          <w:p>
            <w:pPr>
              <w:spacing w:after="0"/>
              <w:rPr>
                <w:sz w:val="18"/>
                <w:szCs w:val="18"/>
                <w:color w:val="auto"/>
              </w:rPr>
            </w:pPr>
          </w:p>
        </w:tc>
        <w:tc>
          <w:tcPr>
            <w:tcW w:w="54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600" w:type="dxa"/>
            <w:vAlign w:val="bottom"/>
            <w:tcBorders>
              <w:right w:val="single" w:sz="8" w:color="EEEEEE"/>
            </w:tcBorders>
            <w:shd w:val="clear" w:color="auto" w:fill="EEEEEE"/>
          </w:tcPr>
          <w:p>
            <w:pPr>
              <w:spacing w:after="0"/>
              <w:rPr>
                <w:sz w:val="18"/>
                <w:szCs w:val="18"/>
                <w:color w:val="auto"/>
              </w:rPr>
            </w:pPr>
          </w:p>
        </w:tc>
        <w:tc>
          <w:tcPr>
            <w:tcW w:w="820" w:type="dxa"/>
            <w:vAlign w:val="bottom"/>
            <w:tcBorders>
              <w:right w:val="single" w:sz="8" w:color="EEEEEE"/>
            </w:tcBorders>
            <w:shd w:val="clear" w:color="auto" w:fill="EEEEEE"/>
          </w:tcPr>
          <w:p>
            <w:pPr>
              <w:spacing w:after="0"/>
              <w:rPr>
                <w:sz w:val="18"/>
                <w:szCs w:val="18"/>
                <w:color w:val="auto"/>
              </w:rPr>
            </w:pPr>
          </w:p>
        </w:tc>
        <w:tc>
          <w:tcPr>
            <w:tcW w:w="620" w:type="dxa"/>
            <w:vAlign w:val="bottom"/>
            <w:shd w:val="clear" w:color="auto" w:fill="EEEEEE"/>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4500" w:type="dxa"/>
            <w:vAlign w:val="bottom"/>
          </w:tcPr>
          <w:p>
            <w:pPr>
              <w:spacing w:after="0"/>
              <w:rPr>
                <w:sz w:val="20"/>
                <w:szCs w:val="20"/>
                <w:color w:val="auto"/>
              </w:rPr>
            </w:pPr>
            <w:r>
              <w:rPr>
                <w:rFonts w:ascii="Arial" w:cs="Arial" w:eastAsia="Arial" w:hAnsi="Arial"/>
                <w:sz w:val="18"/>
                <w:szCs w:val="18"/>
                <w:color w:val="auto"/>
              </w:rPr>
              <w:t>Current assets:</w:t>
            </w:r>
          </w:p>
        </w:tc>
        <w:tc>
          <w:tcPr>
            <w:tcW w:w="9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4500" w:type="dxa"/>
            <w:vAlign w:val="bottom"/>
            <w:shd w:val="clear" w:color="auto" w:fill="EEEEEE"/>
          </w:tcPr>
          <w:p>
            <w:pPr>
              <w:ind w:left="120"/>
              <w:spacing w:after="0"/>
              <w:rPr>
                <w:sz w:val="20"/>
                <w:szCs w:val="20"/>
                <w:color w:val="auto"/>
              </w:rPr>
            </w:pPr>
            <w:r>
              <w:rPr>
                <w:rFonts w:ascii="Arial" w:cs="Arial" w:eastAsia="Arial" w:hAnsi="Arial"/>
                <w:sz w:val="18"/>
                <w:szCs w:val="18"/>
                <w:color w:val="auto"/>
              </w:rPr>
              <w:t>Cash and cash equivalents</w:t>
            </w:r>
          </w:p>
        </w:tc>
        <w:tc>
          <w:tcPr>
            <w:tcW w:w="1540" w:type="dxa"/>
            <w:vAlign w:val="bottom"/>
            <w:tcBorders>
              <w:right w:val="single" w:sz="8" w:color="EEEEEE"/>
            </w:tcBorders>
            <w:gridSpan w:val="2"/>
            <w:shd w:val="clear" w:color="auto" w:fill="EEEEEE"/>
          </w:tcPr>
          <w:p>
            <w:pPr>
              <w:jc w:val="right"/>
              <w:ind w:right="20"/>
              <w:spacing w:after="0"/>
              <w:rPr>
                <w:sz w:val="20"/>
                <w:szCs w:val="20"/>
                <w:color w:val="auto"/>
              </w:rPr>
            </w:pPr>
            <w:r>
              <w:rPr>
                <w:rFonts w:ascii="Arial" w:cs="Arial" w:eastAsia="Arial" w:hAnsi="Arial"/>
                <w:sz w:val="18"/>
                <w:szCs w:val="18"/>
                <w:b w:val="1"/>
                <w:bCs w:val="1"/>
                <w:color w:val="auto"/>
              </w:rPr>
              <w:t>$</w:t>
            </w:r>
          </w:p>
        </w:tc>
        <w:tc>
          <w:tcPr>
            <w:tcW w:w="82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b w:val="1"/>
                <w:bCs w:val="1"/>
                <w:color w:val="auto"/>
                <w:w w:val="86"/>
              </w:rPr>
              <w:t>13,697,195</w:t>
            </w:r>
          </w:p>
        </w:tc>
        <w:tc>
          <w:tcPr>
            <w:tcW w:w="1380" w:type="dxa"/>
            <w:vAlign w:val="bottom"/>
            <w:tcBorders>
              <w:right w:val="single" w:sz="8" w:color="EEEEEE"/>
            </w:tcBorders>
            <w:gridSpan w:val="3"/>
            <w:shd w:val="clear" w:color="auto" w:fill="EEEEEE"/>
          </w:tcPr>
          <w:p>
            <w:pPr>
              <w:jc w:val="right"/>
              <w:ind w:right="20"/>
              <w:spacing w:after="0"/>
              <w:rPr>
                <w:sz w:val="20"/>
                <w:szCs w:val="20"/>
                <w:color w:val="auto"/>
              </w:rPr>
            </w:pPr>
            <w:r>
              <w:rPr>
                <w:rFonts w:ascii="Arial" w:cs="Arial" w:eastAsia="Arial" w:hAnsi="Arial"/>
                <w:sz w:val="18"/>
                <w:szCs w:val="18"/>
                <w:color w:val="auto"/>
              </w:rPr>
              <w:t>$</w:t>
            </w:r>
          </w:p>
        </w:tc>
        <w:tc>
          <w:tcPr>
            <w:tcW w:w="82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w w:val="97"/>
              </w:rPr>
              <w:t>6,068,947</w:t>
            </w:r>
          </w:p>
        </w:tc>
        <w:tc>
          <w:tcPr>
            <w:tcW w:w="620" w:type="dxa"/>
            <w:vAlign w:val="bottom"/>
            <w:shd w:val="clear" w:color="auto" w:fill="EEEEEE"/>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4500" w:type="dxa"/>
            <w:vAlign w:val="bottom"/>
          </w:tcPr>
          <w:p>
            <w:pPr>
              <w:ind w:left="120"/>
              <w:spacing w:after="0"/>
              <w:rPr>
                <w:sz w:val="20"/>
                <w:szCs w:val="20"/>
                <w:color w:val="auto"/>
              </w:rPr>
            </w:pPr>
            <w:r>
              <w:rPr>
                <w:rFonts w:ascii="Arial" w:cs="Arial" w:eastAsia="Arial" w:hAnsi="Arial"/>
                <w:sz w:val="18"/>
                <w:szCs w:val="18"/>
                <w:color w:val="auto"/>
              </w:rPr>
              <w:t>Short-term restricted investments</w:t>
            </w:r>
          </w:p>
        </w:tc>
        <w:tc>
          <w:tcPr>
            <w:tcW w:w="9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5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86"/>
              </w:rPr>
              <w:t>16,356,334</w:t>
            </w:r>
          </w:p>
        </w:tc>
        <w:tc>
          <w:tcPr>
            <w:tcW w:w="6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4500" w:type="dxa"/>
            <w:vAlign w:val="bottom"/>
            <w:shd w:val="clear" w:color="auto" w:fill="EEEEEE"/>
          </w:tcPr>
          <w:p>
            <w:pPr>
              <w:ind w:left="120"/>
              <w:spacing w:after="0"/>
              <w:rPr>
                <w:sz w:val="20"/>
                <w:szCs w:val="20"/>
                <w:color w:val="auto"/>
              </w:rPr>
            </w:pPr>
            <w:r>
              <w:rPr>
                <w:rFonts w:ascii="Arial" w:cs="Arial" w:eastAsia="Arial" w:hAnsi="Arial"/>
                <w:sz w:val="18"/>
                <w:szCs w:val="18"/>
                <w:color w:val="auto"/>
              </w:rPr>
              <w:t>Accrued interest receivable</w:t>
            </w:r>
          </w:p>
        </w:tc>
        <w:tc>
          <w:tcPr>
            <w:tcW w:w="940" w:type="dxa"/>
            <w:vAlign w:val="bottom"/>
            <w:shd w:val="clear" w:color="auto" w:fill="EEEEEE"/>
          </w:tcPr>
          <w:p>
            <w:pPr>
              <w:spacing w:after="0"/>
              <w:rPr>
                <w:sz w:val="18"/>
                <w:szCs w:val="18"/>
                <w:color w:val="auto"/>
              </w:rPr>
            </w:pPr>
          </w:p>
        </w:tc>
        <w:tc>
          <w:tcPr>
            <w:tcW w:w="600" w:type="dxa"/>
            <w:vAlign w:val="bottom"/>
            <w:tcBorders>
              <w:right w:val="single" w:sz="8" w:color="EEEEEE"/>
            </w:tcBorders>
            <w:shd w:val="clear" w:color="auto" w:fill="EEEEEE"/>
          </w:tcPr>
          <w:p>
            <w:pPr>
              <w:spacing w:after="0"/>
              <w:rPr>
                <w:sz w:val="18"/>
                <w:szCs w:val="18"/>
                <w:color w:val="auto"/>
              </w:rPr>
            </w:pPr>
          </w:p>
        </w:tc>
        <w:tc>
          <w:tcPr>
            <w:tcW w:w="82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b w:val="1"/>
                <w:bCs w:val="1"/>
                <w:color w:val="auto"/>
              </w:rPr>
              <w:t>4,638</w:t>
            </w:r>
          </w:p>
        </w:tc>
        <w:tc>
          <w:tcPr>
            <w:tcW w:w="54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600" w:type="dxa"/>
            <w:vAlign w:val="bottom"/>
            <w:tcBorders>
              <w:right w:val="single" w:sz="8" w:color="EEEEEE"/>
            </w:tcBorders>
            <w:shd w:val="clear" w:color="auto" w:fill="EEEEEE"/>
          </w:tcPr>
          <w:p>
            <w:pPr>
              <w:spacing w:after="0"/>
              <w:rPr>
                <w:sz w:val="18"/>
                <w:szCs w:val="18"/>
                <w:color w:val="auto"/>
              </w:rPr>
            </w:pPr>
          </w:p>
        </w:tc>
        <w:tc>
          <w:tcPr>
            <w:tcW w:w="82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16,725</w:t>
            </w:r>
          </w:p>
        </w:tc>
        <w:tc>
          <w:tcPr>
            <w:tcW w:w="620" w:type="dxa"/>
            <w:vAlign w:val="bottom"/>
            <w:shd w:val="clear" w:color="auto" w:fill="EEEEEE"/>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4500" w:type="dxa"/>
            <w:vAlign w:val="bottom"/>
          </w:tcPr>
          <w:p>
            <w:pPr>
              <w:ind w:left="120"/>
              <w:spacing w:after="0"/>
              <w:rPr>
                <w:sz w:val="20"/>
                <w:szCs w:val="20"/>
                <w:color w:val="auto"/>
              </w:rPr>
            </w:pPr>
            <w:r>
              <w:rPr>
                <w:rFonts w:ascii="Arial" w:cs="Arial" w:eastAsia="Arial" w:hAnsi="Arial"/>
                <w:sz w:val="18"/>
                <w:szCs w:val="18"/>
                <w:color w:val="auto"/>
              </w:rPr>
              <w:t>Other receivable</w:t>
            </w:r>
          </w:p>
        </w:tc>
        <w:tc>
          <w:tcPr>
            <w:tcW w:w="9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b w:val="1"/>
                <w:bCs w:val="1"/>
                <w:color w:val="auto"/>
              </w:rPr>
              <w:t>49,590</w:t>
            </w:r>
          </w:p>
        </w:tc>
        <w:tc>
          <w:tcPr>
            <w:tcW w:w="5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40" w:type="dxa"/>
            <w:vAlign w:val="bottom"/>
            <w:gridSpan w:val="2"/>
          </w:tcPr>
          <w:p>
            <w:pPr>
              <w:jc w:val="right"/>
              <w:ind w:right="640"/>
              <w:spacing w:after="0"/>
              <w:rPr>
                <w:sz w:val="20"/>
                <w:szCs w:val="20"/>
                <w:color w:val="auto"/>
              </w:rPr>
            </w:pPr>
            <w:r>
              <w:rPr>
                <w:rFonts w:ascii="Arial" w:cs="Arial" w:eastAsia="Arial" w:hAnsi="Arial"/>
                <w:sz w:val="18"/>
                <w:szCs w:val="18"/>
                <w:color w:val="auto"/>
              </w:rPr>
              <w:t>—</w:t>
            </w: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4500" w:type="dxa"/>
            <w:vAlign w:val="bottom"/>
            <w:shd w:val="clear" w:color="auto" w:fill="EEEEEE"/>
          </w:tcPr>
          <w:p>
            <w:pPr>
              <w:ind w:left="120"/>
              <w:spacing w:after="0"/>
              <w:rPr>
                <w:sz w:val="20"/>
                <w:szCs w:val="20"/>
                <w:color w:val="auto"/>
              </w:rPr>
            </w:pPr>
            <w:r>
              <w:rPr>
                <w:rFonts w:ascii="Arial" w:cs="Arial" w:eastAsia="Arial" w:hAnsi="Arial"/>
                <w:sz w:val="18"/>
                <w:szCs w:val="18"/>
                <w:color w:val="auto"/>
              </w:rPr>
              <w:t>Other current assets</w:t>
            </w:r>
          </w:p>
        </w:tc>
        <w:tc>
          <w:tcPr>
            <w:tcW w:w="940" w:type="dxa"/>
            <w:vAlign w:val="bottom"/>
            <w:shd w:val="clear" w:color="auto" w:fill="EEEEEE"/>
          </w:tcPr>
          <w:p>
            <w:pPr>
              <w:spacing w:after="0"/>
              <w:rPr>
                <w:sz w:val="18"/>
                <w:szCs w:val="18"/>
                <w:color w:val="auto"/>
              </w:rPr>
            </w:pPr>
          </w:p>
        </w:tc>
        <w:tc>
          <w:tcPr>
            <w:tcW w:w="600" w:type="dxa"/>
            <w:vAlign w:val="bottom"/>
            <w:tcBorders>
              <w:right w:val="single" w:sz="8" w:color="EEEEEE"/>
            </w:tcBorders>
            <w:shd w:val="clear" w:color="auto" w:fill="EEEEEE"/>
          </w:tcPr>
          <w:p>
            <w:pPr>
              <w:spacing w:after="0"/>
              <w:rPr>
                <w:sz w:val="18"/>
                <w:szCs w:val="18"/>
                <w:color w:val="auto"/>
              </w:rPr>
            </w:pPr>
          </w:p>
        </w:tc>
        <w:tc>
          <w:tcPr>
            <w:tcW w:w="82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b w:val="1"/>
                <w:bCs w:val="1"/>
                <w:color w:val="auto"/>
              </w:rPr>
              <w:t>361,636</w:t>
            </w:r>
          </w:p>
        </w:tc>
        <w:tc>
          <w:tcPr>
            <w:tcW w:w="54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600" w:type="dxa"/>
            <w:vAlign w:val="bottom"/>
            <w:tcBorders>
              <w:right w:val="single" w:sz="8" w:color="EEEEEE"/>
            </w:tcBorders>
            <w:shd w:val="clear" w:color="auto" w:fill="EEEEEE"/>
          </w:tcPr>
          <w:p>
            <w:pPr>
              <w:spacing w:after="0"/>
              <w:rPr>
                <w:sz w:val="18"/>
                <w:szCs w:val="18"/>
                <w:color w:val="auto"/>
              </w:rPr>
            </w:pPr>
          </w:p>
        </w:tc>
        <w:tc>
          <w:tcPr>
            <w:tcW w:w="82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524,509</w:t>
            </w:r>
          </w:p>
        </w:tc>
        <w:tc>
          <w:tcPr>
            <w:tcW w:w="620" w:type="dxa"/>
            <w:vAlign w:val="bottom"/>
            <w:shd w:val="clear" w:color="auto" w:fill="EEEEEE"/>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380" w:type="dxa"/>
            <w:vAlign w:val="bottom"/>
            <w:gridSpan w:val="2"/>
            <w:vMerge w:val="restart"/>
          </w:tcPr>
          <w:p>
            <w:pPr>
              <w:ind w:left="860"/>
              <w:spacing w:after="0"/>
              <w:rPr>
                <w:sz w:val="20"/>
                <w:szCs w:val="20"/>
                <w:color w:val="auto"/>
              </w:rPr>
            </w:pPr>
            <w:r>
              <w:rPr>
                <w:rFonts w:ascii="Arial" w:cs="Arial" w:eastAsia="Arial" w:hAnsi="Arial"/>
                <w:sz w:val="18"/>
                <w:szCs w:val="18"/>
                <w:color w:val="auto"/>
              </w:rPr>
              <w:t>Total current assets</w:t>
            </w:r>
          </w:p>
        </w:tc>
        <w:tc>
          <w:tcPr>
            <w:tcW w:w="9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20" w:type="dxa"/>
            <w:vAlign w:val="bottom"/>
            <w:tcBorders>
              <w:bottom w:val="single" w:sz="8" w:color="808080"/>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20" w:type="dxa"/>
            <w:vAlign w:val="bottom"/>
            <w:tcBorders>
              <w:bottom w:val="single" w:sz="8" w:color="808080"/>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5380" w:type="dxa"/>
            <w:vAlign w:val="bottom"/>
            <w:gridSpan w:val="2"/>
            <w:vMerge w:val="continue"/>
          </w:tcPr>
          <w:p>
            <w:pPr>
              <w:spacing w:after="0"/>
              <w:rPr>
                <w:sz w:val="18"/>
                <w:szCs w:val="18"/>
                <w:color w:val="auto"/>
              </w:rPr>
            </w:pPr>
          </w:p>
        </w:tc>
        <w:tc>
          <w:tcPr>
            <w:tcW w:w="9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b w:val="1"/>
                <w:bCs w:val="1"/>
                <w:color w:val="auto"/>
                <w:w w:val="86"/>
              </w:rPr>
              <w:t>14,113,059</w:t>
            </w:r>
          </w:p>
        </w:tc>
        <w:tc>
          <w:tcPr>
            <w:tcW w:w="5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86"/>
              </w:rPr>
              <w:t>22,966,515</w:t>
            </w:r>
          </w:p>
        </w:tc>
        <w:tc>
          <w:tcPr>
            <w:tcW w:w="6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4500" w:type="dxa"/>
            <w:vAlign w:val="bottom"/>
            <w:shd w:val="clear" w:color="auto" w:fill="EEEEEE"/>
          </w:tcPr>
          <w:p>
            <w:pPr>
              <w:spacing w:after="0"/>
              <w:rPr>
                <w:sz w:val="20"/>
                <w:szCs w:val="20"/>
                <w:color w:val="auto"/>
              </w:rPr>
            </w:pPr>
            <w:r>
              <w:rPr>
                <w:rFonts w:ascii="Arial" w:cs="Arial" w:eastAsia="Arial" w:hAnsi="Arial"/>
                <w:sz w:val="18"/>
                <w:szCs w:val="18"/>
                <w:color w:val="auto"/>
              </w:rPr>
              <w:t>Property held for sale</w:t>
            </w:r>
          </w:p>
        </w:tc>
        <w:tc>
          <w:tcPr>
            <w:tcW w:w="940" w:type="dxa"/>
            <w:vAlign w:val="bottom"/>
            <w:shd w:val="clear" w:color="auto" w:fill="EEEEEE"/>
          </w:tcPr>
          <w:p>
            <w:pPr>
              <w:spacing w:after="0"/>
              <w:rPr>
                <w:sz w:val="18"/>
                <w:szCs w:val="18"/>
                <w:color w:val="auto"/>
              </w:rPr>
            </w:pPr>
          </w:p>
        </w:tc>
        <w:tc>
          <w:tcPr>
            <w:tcW w:w="600" w:type="dxa"/>
            <w:vAlign w:val="bottom"/>
            <w:tcBorders>
              <w:right w:val="single" w:sz="8" w:color="EEEEEE"/>
            </w:tcBorders>
            <w:shd w:val="clear" w:color="auto" w:fill="EEEEEE"/>
          </w:tcPr>
          <w:p>
            <w:pPr>
              <w:spacing w:after="0"/>
              <w:rPr>
                <w:sz w:val="18"/>
                <w:szCs w:val="18"/>
                <w:color w:val="auto"/>
              </w:rPr>
            </w:pPr>
          </w:p>
        </w:tc>
        <w:tc>
          <w:tcPr>
            <w:tcW w:w="82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b w:val="1"/>
                <w:bCs w:val="1"/>
                <w:color w:val="auto"/>
                <w:w w:val="97"/>
              </w:rPr>
              <w:t>3,203,491</w:t>
            </w:r>
          </w:p>
        </w:tc>
        <w:tc>
          <w:tcPr>
            <w:tcW w:w="54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600" w:type="dxa"/>
            <w:vAlign w:val="bottom"/>
            <w:tcBorders>
              <w:right w:val="single" w:sz="8" w:color="EEEEEE"/>
            </w:tcBorders>
            <w:shd w:val="clear" w:color="auto" w:fill="EEEEEE"/>
          </w:tcPr>
          <w:p>
            <w:pPr>
              <w:spacing w:after="0"/>
              <w:rPr>
                <w:sz w:val="18"/>
                <w:szCs w:val="18"/>
                <w:color w:val="auto"/>
              </w:rPr>
            </w:pPr>
          </w:p>
        </w:tc>
        <w:tc>
          <w:tcPr>
            <w:tcW w:w="82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w w:val="97"/>
              </w:rPr>
              <w:t>3,203,491</w:t>
            </w:r>
          </w:p>
        </w:tc>
        <w:tc>
          <w:tcPr>
            <w:tcW w:w="620" w:type="dxa"/>
            <w:vAlign w:val="bottom"/>
            <w:shd w:val="clear" w:color="auto" w:fill="EEEEEE"/>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4500" w:type="dxa"/>
            <w:vAlign w:val="bottom"/>
          </w:tcPr>
          <w:p>
            <w:pPr>
              <w:spacing w:after="0"/>
              <w:rPr>
                <w:sz w:val="20"/>
                <w:szCs w:val="20"/>
                <w:color w:val="auto"/>
              </w:rPr>
            </w:pPr>
            <w:r>
              <w:rPr>
                <w:rFonts w:ascii="Arial" w:cs="Arial" w:eastAsia="Arial" w:hAnsi="Arial"/>
                <w:sz w:val="18"/>
                <w:szCs w:val="18"/>
                <w:color w:val="auto"/>
              </w:rPr>
              <w:t>Property, plant and equipment, net</w:t>
            </w:r>
          </w:p>
        </w:tc>
        <w:tc>
          <w:tcPr>
            <w:tcW w:w="9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b w:val="1"/>
                <w:bCs w:val="1"/>
                <w:color w:val="auto"/>
                <w:w w:val="97"/>
              </w:rPr>
              <w:t>1,219,319</w:t>
            </w:r>
          </w:p>
        </w:tc>
        <w:tc>
          <w:tcPr>
            <w:tcW w:w="5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97"/>
              </w:rPr>
              <w:t>1,451,061</w:t>
            </w:r>
          </w:p>
        </w:tc>
        <w:tc>
          <w:tcPr>
            <w:tcW w:w="6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4500" w:type="dxa"/>
            <w:vAlign w:val="bottom"/>
            <w:shd w:val="clear" w:color="auto" w:fill="EEEEEE"/>
          </w:tcPr>
          <w:p>
            <w:pPr>
              <w:spacing w:after="0"/>
              <w:rPr>
                <w:sz w:val="20"/>
                <w:szCs w:val="20"/>
                <w:color w:val="auto"/>
              </w:rPr>
            </w:pPr>
            <w:r>
              <w:rPr>
                <w:rFonts w:ascii="Arial" w:cs="Arial" w:eastAsia="Arial" w:hAnsi="Arial"/>
                <w:sz w:val="18"/>
                <w:szCs w:val="18"/>
                <w:color w:val="auto"/>
              </w:rPr>
              <w:t>Other assets, net</w:t>
            </w:r>
          </w:p>
        </w:tc>
        <w:tc>
          <w:tcPr>
            <w:tcW w:w="940" w:type="dxa"/>
            <w:vAlign w:val="bottom"/>
            <w:shd w:val="clear" w:color="auto" w:fill="EEEEEE"/>
          </w:tcPr>
          <w:p>
            <w:pPr>
              <w:spacing w:after="0"/>
              <w:rPr>
                <w:sz w:val="18"/>
                <w:szCs w:val="18"/>
                <w:color w:val="auto"/>
              </w:rPr>
            </w:pPr>
          </w:p>
        </w:tc>
        <w:tc>
          <w:tcPr>
            <w:tcW w:w="600" w:type="dxa"/>
            <w:vAlign w:val="bottom"/>
            <w:tcBorders>
              <w:right w:val="single" w:sz="8" w:color="EEEEEE"/>
            </w:tcBorders>
            <w:shd w:val="clear" w:color="auto" w:fill="EEEEEE"/>
          </w:tcPr>
          <w:p>
            <w:pPr>
              <w:spacing w:after="0"/>
              <w:rPr>
                <w:sz w:val="18"/>
                <w:szCs w:val="18"/>
                <w:color w:val="auto"/>
              </w:rPr>
            </w:pPr>
          </w:p>
        </w:tc>
        <w:tc>
          <w:tcPr>
            <w:tcW w:w="82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b w:val="1"/>
                <w:bCs w:val="1"/>
                <w:color w:val="auto"/>
                <w:w w:val="97"/>
              </w:rPr>
              <w:t>2,267,207</w:t>
            </w:r>
          </w:p>
        </w:tc>
        <w:tc>
          <w:tcPr>
            <w:tcW w:w="54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600" w:type="dxa"/>
            <w:vAlign w:val="bottom"/>
            <w:tcBorders>
              <w:right w:val="single" w:sz="8" w:color="EEEEEE"/>
            </w:tcBorders>
            <w:shd w:val="clear" w:color="auto" w:fill="EEEEEE"/>
          </w:tcPr>
          <w:p>
            <w:pPr>
              <w:spacing w:after="0"/>
              <w:rPr>
                <w:sz w:val="18"/>
                <w:szCs w:val="18"/>
                <w:color w:val="auto"/>
              </w:rPr>
            </w:pPr>
          </w:p>
        </w:tc>
        <w:tc>
          <w:tcPr>
            <w:tcW w:w="82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w w:val="97"/>
              </w:rPr>
              <w:t>2,173,912</w:t>
            </w:r>
          </w:p>
        </w:tc>
        <w:tc>
          <w:tcPr>
            <w:tcW w:w="620" w:type="dxa"/>
            <w:vAlign w:val="bottom"/>
            <w:shd w:val="clear" w:color="auto" w:fill="EEEEEE"/>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380" w:type="dxa"/>
            <w:vAlign w:val="bottom"/>
            <w:gridSpan w:val="2"/>
            <w:vMerge w:val="restart"/>
          </w:tcPr>
          <w:p>
            <w:pPr>
              <w:ind w:left="860"/>
              <w:spacing w:after="0"/>
              <w:rPr>
                <w:sz w:val="20"/>
                <w:szCs w:val="20"/>
                <w:color w:val="auto"/>
              </w:rPr>
            </w:pPr>
            <w:r>
              <w:rPr>
                <w:rFonts w:ascii="Arial" w:cs="Arial" w:eastAsia="Arial" w:hAnsi="Arial"/>
                <w:sz w:val="18"/>
                <w:szCs w:val="18"/>
                <w:color w:val="auto"/>
              </w:rPr>
              <w:t>Total assets</w:t>
            </w:r>
          </w:p>
        </w:tc>
        <w:tc>
          <w:tcPr>
            <w:tcW w:w="1540" w:type="dxa"/>
            <w:vAlign w:val="bottom"/>
            <w:gridSpan w:val="2"/>
            <w:vMerge w:val="restart"/>
          </w:tcPr>
          <w:p>
            <w:pPr>
              <w:jc w:val="right"/>
              <w:ind w:right="20"/>
              <w:spacing w:after="0"/>
              <w:rPr>
                <w:sz w:val="20"/>
                <w:szCs w:val="20"/>
                <w:color w:val="auto"/>
              </w:rPr>
            </w:pPr>
            <w:r>
              <w:rPr>
                <w:rFonts w:ascii="Arial" w:cs="Arial" w:eastAsia="Arial" w:hAnsi="Arial"/>
                <w:sz w:val="18"/>
                <w:szCs w:val="18"/>
                <w:b w:val="1"/>
                <w:bCs w:val="1"/>
                <w:color w:val="auto"/>
              </w:rPr>
              <w:t>$</w:t>
            </w:r>
          </w:p>
        </w:tc>
        <w:tc>
          <w:tcPr>
            <w:tcW w:w="820" w:type="dxa"/>
            <w:vAlign w:val="bottom"/>
            <w:tcBorders>
              <w:bottom w:val="single" w:sz="8" w:color="808080"/>
            </w:tcBorders>
          </w:tcPr>
          <w:p>
            <w:pPr>
              <w:spacing w:after="0" w:line="20" w:lineRule="exact"/>
              <w:rPr>
                <w:sz w:val="1"/>
                <w:szCs w:val="1"/>
                <w:color w:val="auto"/>
              </w:rPr>
            </w:pPr>
          </w:p>
        </w:tc>
        <w:tc>
          <w:tcPr>
            <w:tcW w:w="1380" w:type="dxa"/>
            <w:vAlign w:val="bottom"/>
            <w:gridSpan w:val="3"/>
            <w:vMerge w:val="restart"/>
          </w:tcPr>
          <w:p>
            <w:pPr>
              <w:jc w:val="right"/>
              <w:ind w:right="20"/>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808080"/>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5380" w:type="dxa"/>
            <w:vAlign w:val="bottom"/>
            <w:gridSpan w:val="2"/>
            <w:vMerge w:val="continue"/>
          </w:tcPr>
          <w:p>
            <w:pPr>
              <w:spacing w:after="0"/>
              <w:rPr>
                <w:sz w:val="19"/>
                <w:szCs w:val="19"/>
                <w:color w:val="auto"/>
              </w:rPr>
            </w:pPr>
          </w:p>
        </w:tc>
        <w:tc>
          <w:tcPr>
            <w:tcW w:w="1540" w:type="dxa"/>
            <w:vAlign w:val="bottom"/>
            <w:gridSpan w:val="2"/>
            <w:vMerge w:val="continue"/>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b w:val="1"/>
                <w:bCs w:val="1"/>
                <w:color w:val="auto"/>
                <w:w w:val="86"/>
              </w:rPr>
              <w:t>20,803,076</w:t>
            </w:r>
          </w:p>
        </w:tc>
        <w:tc>
          <w:tcPr>
            <w:tcW w:w="1380" w:type="dxa"/>
            <w:vAlign w:val="bottom"/>
            <w:gridSpan w:val="3"/>
            <w:vMerge w:val="continue"/>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86"/>
              </w:rPr>
              <w:t>29,794,979</w:t>
            </w:r>
          </w:p>
        </w:tc>
        <w:tc>
          <w:tcPr>
            <w:tcW w:w="6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3"/>
        </w:trPr>
        <w:tc>
          <w:tcPr>
            <w:tcW w:w="880" w:type="dxa"/>
            <w:vAlign w:val="bottom"/>
          </w:tcPr>
          <w:p>
            <w:pPr>
              <w:spacing w:after="0"/>
              <w:rPr>
                <w:sz w:val="5"/>
                <w:szCs w:val="5"/>
                <w:color w:val="auto"/>
              </w:rPr>
            </w:pPr>
          </w:p>
        </w:tc>
        <w:tc>
          <w:tcPr>
            <w:tcW w:w="4500" w:type="dxa"/>
            <w:vAlign w:val="bottom"/>
          </w:tcPr>
          <w:p>
            <w:pPr>
              <w:spacing w:after="0"/>
              <w:rPr>
                <w:sz w:val="5"/>
                <w:szCs w:val="5"/>
                <w:color w:val="auto"/>
              </w:rPr>
            </w:pPr>
          </w:p>
        </w:tc>
        <w:tc>
          <w:tcPr>
            <w:tcW w:w="940" w:type="dxa"/>
            <w:vAlign w:val="bottom"/>
          </w:tcPr>
          <w:p>
            <w:pPr>
              <w:spacing w:after="0"/>
              <w:rPr>
                <w:sz w:val="5"/>
                <w:szCs w:val="5"/>
                <w:color w:val="auto"/>
              </w:rPr>
            </w:pPr>
          </w:p>
        </w:tc>
        <w:tc>
          <w:tcPr>
            <w:tcW w:w="600" w:type="dxa"/>
            <w:vAlign w:val="bottom"/>
            <w:tcBorders>
              <w:right w:val="single" w:sz="8" w:color="808080"/>
            </w:tcBorders>
          </w:tcPr>
          <w:p>
            <w:pPr>
              <w:spacing w:after="0"/>
              <w:rPr>
                <w:sz w:val="5"/>
                <w:szCs w:val="5"/>
                <w:color w:val="auto"/>
              </w:rPr>
            </w:pPr>
          </w:p>
        </w:tc>
        <w:tc>
          <w:tcPr>
            <w:tcW w:w="820" w:type="dxa"/>
            <w:vAlign w:val="bottom"/>
            <w:tcBorders>
              <w:right w:val="single" w:sz="8" w:color="808080"/>
            </w:tcBorders>
            <w:shd w:val="clear" w:color="auto" w:fill="808080"/>
          </w:tcPr>
          <w:p>
            <w:pPr>
              <w:spacing w:after="0"/>
              <w:rPr>
                <w:sz w:val="5"/>
                <w:szCs w:val="5"/>
                <w:color w:val="auto"/>
              </w:rPr>
            </w:pPr>
          </w:p>
        </w:tc>
        <w:tc>
          <w:tcPr>
            <w:tcW w:w="540" w:type="dxa"/>
            <w:vAlign w:val="bottom"/>
          </w:tcPr>
          <w:p>
            <w:pPr>
              <w:spacing w:after="0"/>
              <w:rPr>
                <w:sz w:val="5"/>
                <w:szCs w:val="5"/>
                <w:color w:val="auto"/>
              </w:rPr>
            </w:pPr>
          </w:p>
        </w:tc>
        <w:tc>
          <w:tcPr>
            <w:tcW w:w="240" w:type="dxa"/>
            <w:vAlign w:val="bottom"/>
          </w:tcPr>
          <w:p>
            <w:pPr>
              <w:spacing w:after="0"/>
              <w:rPr>
                <w:sz w:val="5"/>
                <w:szCs w:val="5"/>
                <w:color w:val="auto"/>
              </w:rPr>
            </w:pPr>
          </w:p>
        </w:tc>
        <w:tc>
          <w:tcPr>
            <w:tcW w:w="600" w:type="dxa"/>
            <w:vAlign w:val="bottom"/>
            <w:tcBorders>
              <w:right w:val="single" w:sz="8" w:color="808080"/>
            </w:tcBorders>
          </w:tcPr>
          <w:p>
            <w:pPr>
              <w:spacing w:after="0"/>
              <w:rPr>
                <w:sz w:val="5"/>
                <w:szCs w:val="5"/>
                <w:color w:val="auto"/>
              </w:rPr>
            </w:pPr>
          </w:p>
        </w:tc>
        <w:tc>
          <w:tcPr>
            <w:tcW w:w="820" w:type="dxa"/>
            <w:vAlign w:val="bottom"/>
            <w:tcBorders>
              <w:right w:val="single" w:sz="8" w:color="808080"/>
            </w:tcBorders>
            <w:shd w:val="clear" w:color="auto" w:fill="808080"/>
          </w:tcPr>
          <w:p>
            <w:pPr>
              <w:spacing w:after="0"/>
              <w:rPr>
                <w:sz w:val="5"/>
                <w:szCs w:val="5"/>
                <w:color w:val="auto"/>
              </w:rPr>
            </w:pPr>
          </w:p>
        </w:tc>
        <w:tc>
          <w:tcPr>
            <w:tcW w:w="620" w:type="dxa"/>
            <w:vAlign w:val="bottom"/>
          </w:tcPr>
          <w:p>
            <w:pPr>
              <w:spacing w:after="0"/>
              <w:rPr>
                <w:sz w:val="5"/>
                <w:szCs w:val="5"/>
                <w:color w:val="auto"/>
              </w:rPr>
            </w:pPr>
          </w:p>
        </w:tc>
        <w:tc>
          <w:tcPr>
            <w:tcW w:w="8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8"/>
        </w:trPr>
        <w:tc>
          <w:tcPr>
            <w:tcW w:w="880" w:type="dxa"/>
            <w:vAlign w:val="bottom"/>
          </w:tcPr>
          <w:p>
            <w:pPr>
              <w:spacing w:after="0"/>
              <w:rPr>
                <w:sz w:val="18"/>
                <w:szCs w:val="18"/>
                <w:color w:val="auto"/>
              </w:rPr>
            </w:pPr>
          </w:p>
        </w:tc>
        <w:tc>
          <w:tcPr>
            <w:tcW w:w="4500" w:type="dxa"/>
            <w:vAlign w:val="bottom"/>
            <w:shd w:val="clear" w:color="auto" w:fill="EEEEEE"/>
          </w:tcPr>
          <w:p>
            <w:pPr>
              <w:spacing w:after="0"/>
              <w:rPr>
                <w:sz w:val="20"/>
                <w:szCs w:val="20"/>
                <w:color w:val="auto"/>
              </w:rPr>
            </w:pPr>
            <w:r>
              <w:rPr>
                <w:rFonts w:ascii="Arial" w:cs="Arial" w:eastAsia="Arial" w:hAnsi="Arial"/>
                <w:sz w:val="18"/>
                <w:szCs w:val="18"/>
                <w:b w:val="1"/>
                <w:bCs w:val="1"/>
                <w:color w:val="auto"/>
                <w:w w:val="94"/>
              </w:rPr>
              <w:t>Liabilities, redeemable convertible preferred stock, and</w:t>
            </w:r>
          </w:p>
        </w:tc>
        <w:tc>
          <w:tcPr>
            <w:tcW w:w="940" w:type="dxa"/>
            <w:vAlign w:val="bottom"/>
            <w:shd w:val="clear" w:color="auto" w:fill="EEEEEE"/>
          </w:tcPr>
          <w:p>
            <w:pPr>
              <w:spacing w:after="0"/>
              <w:rPr>
                <w:sz w:val="18"/>
                <w:szCs w:val="18"/>
                <w:color w:val="auto"/>
              </w:rPr>
            </w:pPr>
          </w:p>
        </w:tc>
        <w:tc>
          <w:tcPr>
            <w:tcW w:w="600" w:type="dxa"/>
            <w:vAlign w:val="bottom"/>
            <w:tcBorders>
              <w:right w:val="single" w:sz="8" w:color="EEEEEE"/>
            </w:tcBorders>
            <w:shd w:val="clear" w:color="auto" w:fill="EEEEEE"/>
          </w:tcPr>
          <w:p>
            <w:pPr>
              <w:spacing w:after="0"/>
              <w:rPr>
                <w:sz w:val="18"/>
                <w:szCs w:val="18"/>
                <w:color w:val="auto"/>
              </w:rPr>
            </w:pPr>
          </w:p>
        </w:tc>
        <w:tc>
          <w:tcPr>
            <w:tcW w:w="820" w:type="dxa"/>
            <w:vAlign w:val="bottom"/>
            <w:tcBorders>
              <w:right w:val="single" w:sz="8" w:color="EEEEEE"/>
            </w:tcBorders>
            <w:shd w:val="clear" w:color="auto" w:fill="EEEEEE"/>
          </w:tcPr>
          <w:p>
            <w:pPr>
              <w:spacing w:after="0"/>
              <w:rPr>
                <w:sz w:val="18"/>
                <w:szCs w:val="18"/>
                <w:color w:val="auto"/>
              </w:rPr>
            </w:pPr>
          </w:p>
        </w:tc>
        <w:tc>
          <w:tcPr>
            <w:tcW w:w="54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600" w:type="dxa"/>
            <w:vAlign w:val="bottom"/>
            <w:tcBorders>
              <w:right w:val="single" w:sz="8" w:color="EEEEEE"/>
            </w:tcBorders>
            <w:shd w:val="clear" w:color="auto" w:fill="EEEEEE"/>
          </w:tcPr>
          <w:p>
            <w:pPr>
              <w:spacing w:after="0"/>
              <w:rPr>
                <w:sz w:val="18"/>
                <w:szCs w:val="18"/>
                <w:color w:val="auto"/>
              </w:rPr>
            </w:pPr>
          </w:p>
        </w:tc>
        <w:tc>
          <w:tcPr>
            <w:tcW w:w="820" w:type="dxa"/>
            <w:vAlign w:val="bottom"/>
            <w:tcBorders>
              <w:right w:val="single" w:sz="8" w:color="EEEEEE"/>
            </w:tcBorders>
            <w:shd w:val="clear" w:color="auto" w:fill="EEEEEE"/>
          </w:tcPr>
          <w:p>
            <w:pPr>
              <w:spacing w:after="0"/>
              <w:rPr>
                <w:sz w:val="18"/>
                <w:szCs w:val="18"/>
                <w:color w:val="auto"/>
              </w:rPr>
            </w:pPr>
          </w:p>
        </w:tc>
        <w:tc>
          <w:tcPr>
            <w:tcW w:w="620" w:type="dxa"/>
            <w:vAlign w:val="bottom"/>
            <w:shd w:val="clear" w:color="auto" w:fill="EEEEEE"/>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880" w:type="dxa"/>
            <w:vAlign w:val="bottom"/>
          </w:tcPr>
          <w:p>
            <w:pPr>
              <w:spacing w:after="0"/>
              <w:rPr>
                <w:sz w:val="20"/>
                <w:szCs w:val="20"/>
                <w:color w:val="auto"/>
              </w:rPr>
            </w:pPr>
          </w:p>
        </w:tc>
        <w:tc>
          <w:tcPr>
            <w:tcW w:w="4500" w:type="dxa"/>
            <w:vAlign w:val="bottom"/>
            <w:shd w:val="clear" w:color="auto" w:fill="EEEEEE"/>
          </w:tcPr>
          <w:p>
            <w:pPr>
              <w:ind w:left="120"/>
              <w:spacing w:after="0"/>
              <w:rPr>
                <w:sz w:val="20"/>
                <w:szCs w:val="20"/>
                <w:color w:val="auto"/>
              </w:rPr>
            </w:pPr>
            <w:r>
              <w:rPr>
                <w:rFonts w:ascii="Arial" w:cs="Arial" w:eastAsia="Arial" w:hAnsi="Arial"/>
                <w:sz w:val="18"/>
                <w:szCs w:val="18"/>
                <w:b w:val="1"/>
                <w:bCs w:val="1"/>
                <w:color w:val="auto"/>
              </w:rPr>
              <w:t>stockholders’ equity</w:t>
            </w:r>
          </w:p>
        </w:tc>
        <w:tc>
          <w:tcPr>
            <w:tcW w:w="940" w:type="dxa"/>
            <w:vAlign w:val="bottom"/>
            <w:shd w:val="clear" w:color="auto" w:fill="EEEEEE"/>
          </w:tcPr>
          <w:p>
            <w:pPr>
              <w:spacing w:after="0"/>
              <w:rPr>
                <w:sz w:val="20"/>
                <w:szCs w:val="20"/>
                <w:color w:val="auto"/>
              </w:rPr>
            </w:pPr>
          </w:p>
        </w:tc>
        <w:tc>
          <w:tcPr>
            <w:tcW w:w="600" w:type="dxa"/>
            <w:vAlign w:val="bottom"/>
            <w:tcBorders>
              <w:right w:val="single" w:sz="8" w:color="EEEEEE"/>
            </w:tcBorders>
            <w:shd w:val="clear" w:color="auto" w:fill="EEEEEE"/>
          </w:tcPr>
          <w:p>
            <w:pPr>
              <w:spacing w:after="0"/>
              <w:rPr>
                <w:sz w:val="20"/>
                <w:szCs w:val="20"/>
                <w:color w:val="auto"/>
              </w:rPr>
            </w:pPr>
          </w:p>
        </w:tc>
        <w:tc>
          <w:tcPr>
            <w:tcW w:w="820" w:type="dxa"/>
            <w:vAlign w:val="bottom"/>
            <w:tcBorders>
              <w:right w:val="single" w:sz="8" w:color="EEEEEE"/>
            </w:tcBorders>
            <w:shd w:val="clear" w:color="auto" w:fill="EEEEEE"/>
          </w:tcPr>
          <w:p>
            <w:pPr>
              <w:spacing w:after="0"/>
              <w:rPr>
                <w:sz w:val="20"/>
                <w:szCs w:val="20"/>
                <w:color w:val="auto"/>
              </w:rPr>
            </w:pPr>
          </w:p>
        </w:tc>
        <w:tc>
          <w:tcPr>
            <w:tcW w:w="540" w:type="dxa"/>
            <w:vAlign w:val="bottom"/>
            <w:shd w:val="clear" w:color="auto" w:fill="EEEEEE"/>
          </w:tcPr>
          <w:p>
            <w:pPr>
              <w:spacing w:after="0"/>
              <w:rPr>
                <w:sz w:val="20"/>
                <w:szCs w:val="20"/>
                <w:color w:val="auto"/>
              </w:rPr>
            </w:pPr>
          </w:p>
        </w:tc>
        <w:tc>
          <w:tcPr>
            <w:tcW w:w="240" w:type="dxa"/>
            <w:vAlign w:val="bottom"/>
            <w:shd w:val="clear" w:color="auto" w:fill="EEEEEE"/>
          </w:tcPr>
          <w:p>
            <w:pPr>
              <w:spacing w:after="0"/>
              <w:rPr>
                <w:sz w:val="20"/>
                <w:szCs w:val="20"/>
                <w:color w:val="auto"/>
              </w:rPr>
            </w:pPr>
          </w:p>
        </w:tc>
        <w:tc>
          <w:tcPr>
            <w:tcW w:w="600" w:type="dxa"/>
            <w:vAlign w:val="bottom"/>
            <w:tcBorders>
              <w:right w:val="single" w:sz="8" w:color="EEEEEE"/>
            </w:tcBorders>
            <w:shd w:val="clear" w:color="auto" w:fill="EEEEEE"/>
          </w:tcPr>
          <w:p>
            <w:pPr>
              <w:spacing w:after="0"/>
              <w:rPr>
                <w:sz w:val="20"/>
                <w:szCs w:val="20"/>
                <w:color w:val="auto"/>
              </w:rPr>
            </w:pPr>
          </w:p>
        </w:tc>
        <w:tc>
          <w:tcPr>
            <w:tcW w:w="820" w:type="dxa"/>
            <w:vAlign w:val="bottom"/>
            <w:tcBorders>
              <w:right w:val="single" w:sz="8" w:color="EEEEEE"/>
            </w:tcBorders>
            <w:shd w:val="clear" w:color="auto" w:fill="EEEEEE"/>
          </w:tcPr>
          <w:p>
            <w:pPr>
              <w:spacing w:after="0"/>
              <w:rPr>
                <w:sz w:val="20"/>
                <w:szCs w:val="20"/>
                <w:color w:val="auto"/>
              </w:rPr>
            </w:pPr>
          </w:p>
        </w:tc>
        <w:tc>
          <w:tcPr>
            <w:tcW w:w="620" w:type="dxa"/>
            <w:vAlign w:val="bottom"/>
            <w:shd w:val="clear" w:color="auto" w:fill="EEEEEE"/>
          </w:tcPr>
          <w:p>
            <w:pPr>
              <w:spacing w:after="0"/>
              <w:rPr>
                <w:sz w:val="20"/>
                <w:szCs w:val="20"/>
                <w:color w:val="auto"/>
              </w:rPr>
            </w:pPr>
          </w:p>
        </w:tc>
        <w:tc>
          <w:tcPr>
            <w:tcW w:w="8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4500" w:type="dxa"/>
            <w:vAlign w:val="bottom"/>
          </w:tcPr>
          <w:p>
            <w:pPr>
              <w:spacing w:after="0"/>
              <w:rPr>
                <w:sz w:val="20"/>
                <w:szCs w:val="20"/>
                <w:color w:val="auto"/>
              </w:rPr>
            </w:pPr>
            <w:r>
              <w:rPr>
                <w:rFonts w:ascii="Arial" w:cs="Arial" w:eastAsia="Arial" w:hAnsi="Arial"/>
                <w:sz w:val="18"/>
                <w:szCs w:val="18"/>
                <w:color w:val="auto"/>
              </w:rPr>
              <w:t>Current liabilities:</w:t>
            </w:r>
          </w:p>
        </w:tc>
        <w:tc>
          <w:tcPr>
            <w:tcW w:w="9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4500" w:type="dxa"/>
            <w:vAlign w:val="bottom"/>
            <w:shd w:val="clear" w:color="auto" w:fill="EEEEEE"/>
          </w:tcPr>
          <w:p>
            <w:pPr>
              <w:ind w:left="120"/>
              <w:spacing w:after="0"/>
              <w:rPr>
                <w:sz w:val="20"/>
                <w:szCs w:val="20"/>
                <w:color w:val="auto"/>
              </w:rPr>
            </w:pPr>
            <w:r>
              <w:rPr>
                <w:rFonts w:ascii="Arial" w:cs="Arial" w:eastAsia="Arial" w:hAnsi="Arial"/>
                <w:sz w:val="18"/>
                <w:szCs w:val="18"/>
                <w:color w:val="auto"/>
              </w:rPr>
              <w:t>Accounts payable</w:t>
            </w:r>
          </w:p>
        </w:tc>
        <w:tc>
          <w:tcPr>
            <w:tcW w:w="1540" w:type="dxa"/>
            <w:vAlign w:val="bottom"/>
            <w:tcBorders>
              <w:right w:val="single" w:sz="8" w:color="EEEEEE"/>
            </w:tcBorders>
            <w:gridSpan w:val="2"/>
            <w:shd w:val="clear" w:color="auto" w:fill="EEEEEE"/>
          </w:tcPr>
          <w:p>
            <w:pPr>
              <w:jc w:val="right"/>
              <w:ind w:right="20"/>
              <w:spacing w:after="0"/>
              <w:rPr>
                <w:sz w:val="20"/>
                <w:szCs w:val="20"/>
                <w:color w:val="auto"/>
              </w:rPr>
            </w:pPr>
            <w:r>
              <w:rPr>
                <w:rFonts w:ascii="Arial" w:cs="Arial" w:eastAsia="Arial" w:hAnsi="Arial"/>
                <w:sz w:val="18"/>
                <w:szCs w:val="18"/>
                <w:b w:val="1"/>
                <w:bCs w:val="1"/>
                <w:color w:val="auto"/>
              </w:rPr>
              <w:t>$</w:t>
            </w:r>
          </w:p>
        </w:tc>
        <w:tc>
          <w:tcPr>
            <w:tcW w:w="82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b w:val="1"/>
                <w:bCs w:val="1"/>
                <w:color w:val="auto"/>
              </w:rPr>
              <w:t>578,270</w:t>
            </w:r>
          </w:p>
        </w:tc>
        <w:tc>
          <w:tcPr>
            <w:tcW w:w="1380" w:type="dxa"/>
            <w:vAlign w:val="bottom"/>
            <w:tcBorders>
              <w:right w:val="single" w:sz="8" w:color="EEEEEE"/>
            </w:tcBorders>
            <w:gridSpan w:val="3"/>
            <w:shd w:val="clear" w:color="auto" w:fill="EEEEEE"/>
          </w:tcPr>
          <w:p>
            <w:pPr>
              <w:jc w:val="right"/>
              <w:ind w:right="20"/>
              <w:spacing w:after="0"/>
              <w:rPr>
                <w:sz w:val="20"/>
                <w:szCs w:val="20"/>
                <w:color w:val="auto"/>
              </w:rPr>
            </w:pPr>
            <w:r>
              <w:rPr>
                <w:rFonts w:ascii="Arial" w:cs="Arial" w:eastAsia="Arial" w:hAnsi="Arial"/>
                <w:sz w:val="18"/>
                <w:szCs w:val="18"/>
                <w:color w:val="auto"/>
              </w:rPr>
              <w:t>$</w:t>
            </w:r>
          </w:p>
        </w:tc>
        <w:tc>
          <w:tcPr>
            <w:tcW w:w="82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526,191</w:t>
            </w:r>
          </w:p>
        </w:tc>
        <w:tc>
          <w:tcPr>
            <w:tcW w:w="620" w:type="dxa"/>
            <w:vAlign w:val="bottom"/>
            <w:shd w:val="clear" w:color="auto" w:fill="EEEEEE"/>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4500" w:type="dxa"/>
            <w:vAlign w:val="bottom"/>
          </w:tcPr>
          <w:p>
            <w:pPr>
              <w:ind w:left="120"/>
              <w:spacing w:after="0"/>
              <w:rPr>
                <w:sz w:val="20"/>
                <w:szCs w:val="20"/>
                <w:color w:val="auto"/>
              </w:rPr>
            </w:pPr>
            <w:r>
              <w:rPr>
                <w:rFonts w:ascii="Arial" w:cs="Arial" w:eastAsia="Arial" w:hAnsi="Arial"/>
                <w:sz w:val="18"/>
                <w:szCs w:val="18"/>
                <w:color w:val="auto"/>
              </w:rPr>
              <w:t>Accrued expenses</w:t>
            </w:r>
          </w:p>
        </w:tc>
        <w:tc>
          <w:tcPr>
            <w:tcW w:w="9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b w:val="1"/>
                <w:bCs w:val="1"/>
                <w:color w:val="auto"/>
              </w:rPr>
              <w:t>499,165</w:t>
            </w:r>
          </w:p>
        </w:tc>
        <w:tc>
          <w:tcPr>
            <w:tcW w:w="5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837,358</w:t>
            </w:r>
          </w:p>
        </w:tc>
        <w:tc>
          <w:tcPr>
            <w:tcW w:w="6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4500" w:type="dxa"/>
            <w:vAlign w:val="bottom"/>
            <w:shd w:val="clear" w:color="auto" w:fill="EEEEEE"/>
          </w:tcPr>
          <w:p>
            <w:pPr>
              <w:ind w:left="120"/>
              <w:spacing w:after="0"/>
              <w:rPr>
                <w:sz w:val="20"/>
                <w:szCs w:val="20"/>
                <w:color w:val="auto"/>
              </w:rPr>
            </w:pPr>
            <w:r>
              <w:rPr>
                <w:rFonts w:ascii="Arial" w:cs="Arial" w:eastAsia="Arial" w:hAnsi="Arial"/>
                <w:sz w:val="18"/>
                <w:szCs w:val="18"/>
                <w:color w:val="auto"/>
              </w:rPr>
              <w:t>Accrued wind-down costs</w:t>
            </w:r>
          </w:p>
        </w:tc>
        <w:tc>
          <w:tcPr>
            <w:tcW w:w="940" w:type="dxa"/>
            <w:vAlign w:val="bottom"/>
            <w:shd w:val="clear" w:color="auto" w:fill="EEEEEE"/>
          </w:tcPr>
          <w:p>
            <w:pPr>
              <w:spacing w:after="0"/>
              <w:rPr>
                <w:sz w:val="18"/>
                <w:szCs w:val="18"/>
                <w:color w:val="auto"/>
              </w:rPr>
            </w:pPr>
          </w:p>
        </w:tc>
        <w:tc>
          <w:tcPr>
            <w:tcW w:w="600" w:type="dxa"/>
            <w:vAlign w:val="bottom"/>
            <w:tcBorders>
              <w:right w:val="single" w:sz="8" w:color="EEEEEE"/>
            </w:tcBorders>
            <w:shd w:val="clear" w:color="auto" w:fill="EEEEEE"/>
          </w:tcPr>
          <w:p>
            <w:pPr>
              <w:spacing w:after="0"/>
              <w:rPr>
                <w:sz w:val="18"/>
                <w:szCs w:val="18"/>
                <w:color w:val="auto"/>
              </w:rPr>
            </w:pPr>
          </w:p>
        </w:tc>
        <w:tc>
          <w:tcPr>
            <w:tcW w:w="82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b w:val="1"/>
                <w:bCs w:val="1"/>
                <w:color w:val="auto"/>
              </w:rPr>
              <w:t>575,000</w:t>
            </w:r>
          </w:p>
        </w:tc>
        <w:tc>
          <w:tcPr>
            <w:tcW w:w="54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600" w:type="dxa"/>
            <w:vAlign w:val="bottom"/>
            <w:tcBorders>
              <w:right w:val="single" w:sz="8" w:color="EEEEEE"/>
            </w:tcBorders>
            <w:shd w:val="clear" w:color="auto" w:fill="EEEEEE"/>
          </w:tcPr>
          <w:p>
            <w:pPr>
              <w:spacing w:after="0"/>
              <w:rPr>
                <w:sz w:val="18"/>
                <w:szCs w:val="18"/>
                <w:color w:val="auto"/>
              </w:rPr>
            </w:pPr>
          </w:p>
        </w:tc>
        <w:tc>
          <w:tcPr>
            <w:tcW w:w="82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w w:val="97"/>
              </w:rPr>
              <w:t>1,780,579</w:t>
            </w:r>
          </w:p>
        </w:tc>
        <w:tc>
          <w:tcPr>
            <w:tcW w:w="620" w:type="dxa"/>
            <w:vAlign w:val="bottom"/>
            <w:shd w:val="clear" w:color="auto" w:fill="EEEEEE"/>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880" w:type="dxa"/>
            <w:vAlign w:val="bottom"/>
          </w:tcPr>
          <w:p>
            <w:pPr>
              <w:spacing w:after="0"/>
              <w:rPr>
                <w:sz w:val="20"/>
                <w:szCs w:val="20"/>
                <w:color w:val="auto"/>
              </w:rPr>
            </w:pPr>
          </w:p>
        </w:tc>
        <w:tc>
          <w:tcPr>
            <w:tcW w:w="4500" w:type="dxa"/>
            <w:vAlign w:val="bottom"/>
          </w:tcPr>
          <w:p>
            <w:pPr>
              <w:ind w:left="120"/>
              <w:spacing w:after="0"/>
              <w:rPr>
                <w:sz w:val="20"/>
                <w:szCs w:val="20"/>
                <w:color w:val="auto"/>
              </w:rPr>
            </w:pPr>
            <w:r>
              <w:rPr>
                <w:rFonts w:ascii="Arial" w:cs="Arial" w:eastAsia="Arial" w:hAnsi="Arial"/>
                <w:sz w:val="18"/>
                <w:szCs w:val="18"/>
                <w:color w:val="auto"/>
              </w:rPr>
              <w:t>Current maturities of capital lease obligations</w:t>
            </w:r>
          </w:p>
        </w:tc>
        <w:tc>
          <w:tcPr>
            <w:tcW w:w="9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820" w:type="dxa"/>
            <w:vAlign w:val="bottom"/>
            <w:tcBorders>
              <w:bottom w:val="single" w:sz="8" w:color="808080"/>
            </w:tcBorders>
          </w:tcPr>
          <w:p>
            <w:pPr>
              <w:jc w:val="right"/>
              <w:spacing w:after="0"/>
              <w:rPr>
                <w:sz w:val="20"/>
                <w:szCs w:val="20"/>
                <w:color w:val="auto"/>
              </w:rPr>
            </w:pPr>
            <w:r>
              <w:rPr>
                <w:rFonts w:ascii="Arial" w:cs="Arial" w:eastAsia="Arial" w:hAnsi="Arial"/>
                <w:sz w:val="18"/>
                <w:szCs w:val="18"/>
                <w:b w:val="1"/>
                <w:bCs w:val="1"/>
                <w:color w:val="auto"/>
              </w:rPr>
              <w:t>289,167</w:t>
            </w:r>
          </w:p>
        </w:tc>
        <w:tc>
          <w:tcPr>
            <w:tcW w:w="5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820" w:type="dxa"/>
            <w:vAlign w:val="bottom"/>
            <w:tcBorders>
              <w:bottom w:val="single" w:sz="8" w:color="808080"/>
            </w:tcBorders>
          </w:tcPr>
          <w:p>
            <w:pPr>
              <w:jc w:val="right"/>
              <w:spacing w:after="0"/>
              <w:rPr>
                <w:sz w:val="20"/>
                <w:szCs w:val="20"/>
                <w:color w:val="auto"/>
              </w:rPr>
            </w:pPr>
            <w:r>
              <w:rPr>
                <w:rFonts w:ascii="Arial" w:cs="Arial" w:eastAsia="Arial" w:hAnsi="Arial"/>
                <w:sz w:val="18"/>
                <w:szCs w:val="18"/>
                <w:color w:val="auto"/>
              </w:rPr>
              <w:t>332,083</w:t>
            </w:r>
          </w:p>
        </w:tc>
        <w:tc>
          <w:tcPr>
            <w:tcW w:w="6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4500" w:type="dxa"/>
            <w:vAlign w:val="bottom"/>
            <w:shd w:val="clear" w:color="auto" w:fill="EEEEEE"/>
          </w:tcPr>
          <w:p>
            <w:pPr>
              <w:spacing w:after="0"/>
              <w:rPr>
                <w:sz w:val="20"/>
                <w:szCs w:val="20"/>
                <w:color w:val="auto"/>
              </w:rPr>
            </w:pPr>
            <w:r>
              <w:rPr>
                <w:rFonts w:ascii="Arial" w:cs="Arial" w:eastAsia="Arial" w:hAnsi="Arial"/>
                <w:sz w:val="18"/>
                <w:szCs w:val="18"/>
                <w:color w:val="auto"/>
              </w:rPr>
              <w:t>Total current liabilities</w:t>
            </w:r>
          </w:p>
        </w:tc>
        <w:tc>
          <w:tcPr>
            <w:tcW w:w="940" w:type="dxa"/>
            <w:vAlign w:val="bottom"/>
            <w:shd w:val="clear" w:color="auto" w:fill="EEEEEE"/>
          </w:tcPr>
          <w:p>
            <w:pPr>
              <w:spacing w:after="0"/>
              <w:rPr>
                <w:sz w:val="18"/>
                <w:szCs w:val="18"/>
                <w:color w:val="auto"/>
              </w:rPr>
            </w:pPr>
          </w:p>
        </w:tc>
        <w:tc>
          <w:tcPr>
            <w:tcW w:w="600" w:type="dxa"/>
            <w:vAlign w:val="bottom"/>
            <w:tcBorders>
              <w:right w:val="single" w:sz="8" w:color="EEEEEE"/>
            </w:tcBorders>
            <w:shd w:val="clear" w:color="auto" w:fill="EEEEEE"/>
          </w:tcPr>
          <w:p>
            <w:pPr>
              <w:spacing w:after="0"/>
              <w:rPr>
                <w:sz w:val="18"/>
                <w:szCs w:val="18"/>
                <w:color w:val="auto"/>
              </w:rPr>
            </w:pPr>
          </w:p>
        </w:tc>
        <w:tc>
          <w:tcPr>
            <w:tcW w:w="82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b w:val="1"/>
                <w:bCs w:val="1"/>
                <w:color w:val="auto"/>
                <w:w w:val="97"/>
              </w:rPr>
              <w:t>1,941,602</w:t>
            </w:r>
          </w:p>
        </w:tc>
        <w:tc>
          <w:tcPr>
            <w:tcW w:w="54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600" w:type="dxa"/>
            <w:vAlign w:val="bottom"/>
            <w:tcBorders>
              <w:right w:val="single" w:sz="8" w:color="EEEEEE"/>
            </w:tcBorders>
            <w:shd w:val="clear" w:color="auto" w:fill="EEEEEE"/>
          </w:tcPr>
          <w:p>
            <w:pPr>
              <w:spacing w:after="0"/>
              <w:rPr>
                <w:sz w:val="18"/>
                <w:szCs w:val="18"/>
                <w:color w:val="auto"/>
              </w:rPr>
            </w:pPr>
          </w:p>
        </w:tc>
        <w:tc>
          <w:tcPr>
            <w:tcW w:w="82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w w:val="97"/>
              </w:rPr>
              <w:t>3,476,211</w:t>
            </w:r>
          </w:p>
        </w:tc>
        <w:tc>
          <w:tcPr>
            <w:tcW w:w="620" w:type="dxa"/>
            <w:vAlign w:val="bottom"/>
            <w:shd w:val="clear" w:color="auto" w:fill="EEEEEE"/>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4500" w:type="dxa"/>
            <w:vAlign w:val="bottom"/>
          </w:tcPr>
          <w:p>
            <w:pPr>
              <w:spacing w:after="0"/>
              <w:rPr>
                <w:sz w:val="20"/>
                <w:szCs w:val="20"/>
                <w:color w:val="auto"/>
              </w:rPr>
            </w:pPr>
            <w:r>
              <w:rPr>
                <w:rFonts w:ascii="Arial" w:cs="Arial" w:eastAsia="Arial" w:hAnsi="Arial"/>
                <w:sz w:val="18"/>
                <w:szCs w:val="18"/>
                <w:color w:val="auto"/>
              </w:rPr>
              <w:t>Capital lease obligations, less current maturities</w:t>
            </w:r>
          </w:p>
        </w:tc>
        <w:tc>
          <w:tcPr>
            <w:tcW w:w="9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b w:val="1"/>
                <w:bCs w:val="1"/>
                <w:color w:val="auto"/>
                <w:w w:val="97"/>
              </w:rPr>
              <w:t>2,315,833</w:t>
            </w:r>
          </w:p>
        </w:tc>
        <w:tc>
          <w:tcPr>
            <w:tcW w:w="5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97"/>
              </w:rPr>
              <w:t>2,605,000</w:t>
            </w:r>
          </w:p>
        </w:tc>
        <w:tc>
          <w:tcPr>
            <w:tcW w:w="6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4500" w:type="dxa"/>
            <w:vAlign w:val="bottom"/>
            <w:shd w:val="clear" w:color="auto" w:fill="EEEEEE"/>
          </w:tcPr>
          <w:p>
            <w:pPr>
              <w:spacing w:after="0"/>
              <w:rPr>
                <w:sz w:val="20"/>
                <w:szCs w:val="20"/>
                <w:color w:val="auto"/>
              </w:rPr>
            </w:pPr>
            <w:r>
              <w:rPr>
                <w:rFonts w:ascii="Arial" w:cs="Arial" w:eastAsia="Arial" w:hAnsi="Arial"/>
                <w:sz w:val="18"/>
                <w:szCs w:val="18"/>
                <w:color w:val="auto"/>
              </w:rPr>
              <w:t>Deposits</w:t>
            </w:r>
          </w:p>
        </w:tc>
        <w:tc>
          <w:tcPr>
            <w:tcW w:w="940" w:type="dxa"/>
            <w:vAlign w:val="bottom"/>
            <w:shd w:val="clear" w:color="auto" w:fill="EEEEEE"/>
          </w:tcPr>
          <w:p>
            <w:pPr>
              <w:spacing w:after="0"/>
              <w:rPr>
                <w:sz w:val="18"/>
                <w:szCs w:val="18"/>
                <w:color w:val="auto"/>
              </w:rPr>
            </w:pPr>
          </w:p>
        </w:tc>
        <w:tc>
          <w:tcPr>
            <w:tcW w:w="600" w:type="dxa"/>
            <w:vAlign w:val="bottom"/>
            <w:tcBorders>
              <w:right w:val="single" w:sz="8" w:color="EEEEEE"/>
            </w:tcBorders>
            <w:shd w:val="clear" w:color="auto" w:fill="EEEEEE"/>
          </w:tcPr>
          <w:p>
            <w:pPr>
              <w:spacing w:after="0"/>
              <w:rPr>
                <w:sz w:val="18"/>
                <w:szCs w:val="18"/>
                <w:color w:val="auto"/>
              </w:rPr>
            </w:pPr>
          </w:p>
        </w:tc>
        <w:tc>
          <w:tcPr>
            <w:tcW w:w="82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b w:val="1"/>
                <w:bCs w:val="1"/>
                <w:color w:val="auto"/>
              </w:rPr>
              <w:t>129,897</w:t>
            </w:r>
          </w:p>
        </w:tc>
        <w:tc>
          <w:tcPr>
            <w:tcW w:w="54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600" w:type="dxa"/>
            <w:vAlign w:val="bottom"/>
            <w:tcBorders>
              <w:right w:val="single" w:sz="8" w:color="EEEEEE"/>
            </w:tcBorders>
            <w:shd w:val="clear" w:color="auto" w:fill="EEEEEE"/>
          </w:tcPr>
          <w:p>
            <w:pPr>
              <w:spacing w:after="0"/>
              <w:rPr>
                <w:sz w:val="18"/>
                <w:szCs w:val="18"/>
                <w:color w:val="auto"/>
              </w:rPr>
            </w:pPr>
          </w:p>
        </w:tc>
        <w:tc>
          <w:tcPr>
            <w:tcW w:w="82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26,000</w:t>
            </w:r>
          </w:p>
        </w:tc>
        <w:tc>
          <w:tcPr>
            <w:tcW w:w="620" w:type="dxa"/>
            <w:vAlign w:val="bottom"/>
            <w:shd w:val="clear" w:color="auto" w:fill="EEEEEE"/>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880" w:type="dxa"/>
            <w:vAlign w:val="bottom"/>
          </w:tcPr>
          <w:p>
            <w:pPr>
              <w:spacing w:after="0"/>
              <w:rPr>
                <w:sz w:val="20"/>
                <w:szCs w:val="20"/>
                <w:color w:val="auto"/>
              </w:rPr>
            </w:pPr>
          </w:p>
        </w:tc>
        <w:tc>
          <w:tcPr>
            <w:tcW w:w="4500" w:type="dxa"/>
            <w:vAlign w:val="bottom"/>
          </w:tcPr>
          <w:p>
            <w:pPr>
              <w:spacing w:after="0"/>
              <w:rPr>
                <w:sz w:val="20"/>
                <w:szCs w:val="20"/>
                <w:color w:val="auto"/>
              </w:rPr>
            </w:pPr>
            <w:r>
              <w:rPr>
                <w:rFonts w:ascii="Arial" w:cs="Arial" w:eastAsia="Arial" w:hAnsi="Arial"/>
                <w:sz w:val="18"/>
                <w:szCs w:val="18"/>
                <w:color w:val="auto"/>
              </w:rPr>
              <w:t>Deferred rent</w:t>
            </w:r>
          </w:p>
        </w:tc>
        <w:tc>
          <w:tcPr>
            <w:tcW w:w="9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820" w:type="dxa"/>
            <w:vAlign w:val="bottom"/>
            <w:tcBorders>
              <w:bottom w:val="single" w:sz="8" w:color="808080"/>
            </w:tcBorders>
          </w:tcPr>
          <w:p>
            <w:pPr>
              <w:jc w:val="right"/>
              <w:spacing w:after="0"/>
              <w:rPr>
                <w:sz w:val="20"/>
                <w:szCs w:val="20"/>
                <w:color w:val="auto"/>
              </w:rPr>
            </w:pPr>
            <w:r>
              <w:rPr>
                <w:rFonts w:ascii="Arial" w:cs="Arial" w:eastAsia="Arial" w:hAnsi="Arial"/>
                <w:sz w:val="18"/>
                <w:szCs w:val="18"/>
                <w:b w:val="1"/>
                <w:bCs w:val="1"/>
                <w:color w:val="auto"/>
                <w:w w:val="97"/>
              </w:rPr>
              <w:t>1,120,005</w:t>
            </w:r>
          </w:p>
        </w:tc>
        <w:tc>
          <w:tcPr>
            <w:tcW w:w="5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820" w:type="dxa"/>
            <w:vAlign w:val="bottom"/>
            <w:tcBorders>
              <w:bottom w:val="single" w:sz="8" w:color="808080"/>
            </w:tcBorders>
          </w:tcPr>
          <w:p>
            <w:pPr>
              <w:jc w:val="right"/>
              <w:spacing w:after="0"/>
              <w:rPr>
                <w:sz w:val="20"/>
                <w:szCs w:val="20"/>
                <w:color w:val="auto"/>
              </w:rPr>
            </w:pPr>
            <w:r>
              <w:rPr>
                <w:rFonts w:ascii="Arial" w:cs="Arial" w:eastAsia="Arial" w:hAnsi="Arial"/>
                <w:sz w:val="18"/>
                <w:szCs w:val="18"/>
                <w:color w:val="auto"/>
              </w:rPr>
              <w:t>705,746</w:t>
            </w:r>
          </w:p>
        </w:tc>
        <w:tc>
          <w:tcPr>
            <w:tcW w:w="6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4500" w:type="dxa"/>
            <w:vAlign w:val="bottom"/>
            <w:shd w:val="clear" w:color="auto" w:fill="EEEEEE"/>
          </w:tcPr>
          <w:p>
            <w:pPr>
              <w:spacing w:after="0"/>
              <w:rPr>
                <w:sz w:val="20"/>
                <w:szCs w:val="20"/>
                <w:color w:val="auto"/>
              </w:rPr>
            </w:pPr>
            <w:r>
              <w:rPr>
                <w:rFonts w:ascii="Arial" w:cs="Arial" w:eastAsia="Arial" w:hAnsi="Arial"/>
                <w:sz w:val="18"/>
                <w:szCs w:val="18"/>
                <w:color w:val="auto"/>
              </w:rPr>
              <w:t>Total liabilities</w:t>
            </w:r>
          </w:p>
        </w:tc>
        <w:tc>
          <w:tcPr>
            <w:tcW w:w="940" w:type="dxa"/>
            <w:vAlign w:val="bottom"/>
            <w:shd w:val="clear" w:color="auto" w:fill="EEEEEE"/>
          </w:tcPr>
          <w:p>
            <w:pPr>
              <w:spacing w:after="0"/>
              <w:rPr>
                <w:sz w:val="18"/>
                <w:szCs w:val="18"/>
                <w:color w:val="auto"/>
              </w:rPr>
            </w:pPr>
          </w:p>
        </w:tc>
        <w:tc>
          <w:tcPr>
            <w:tcW w:w="600" w:type="dxa"/>
            <w:vAlign w:val="bottom"/>
            <w:tcBorders>
              <w:right w:val="single" w:sz="8" w:color="EEEEEE"/>
            </w:tcBorders>
            <w:shd w:val="clear" w:color="auto" w:fill="EEEEEE"/>
          </w:tcPr>
          <w:p>
            <w:pPr>
              <w:spacing w:after="0"/>
              <w:rPr>
                <w:sz w:val="18"/>
                <w:szCs w:val="18"/>
                <w:color w:val="auto"/>
              </w:rPr>
            </w:pPr>
          </w:p>
        </w:tc>
        <w:tc>
          <w:tcPr>
            <w:tcW w:w="82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b w:val="1"/>
                <w:bCs w:val="1"/>
                <w:color w:val="auto"/>
                <w:w w:val="97"/>
              </w:rPr>
              <w:t>5,507,337</w:t>
            </w:r>
          </w:p>
        </w:tc>
        <w:tc>
          <w:tcPr>
            <w:tcW w:w="54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600" w:type="dxa"/>
            <w:vAlign w:val="bottom"/>
            <w:tcBorders>
              <w:right w:val="single" w:sz="8" w:color="EEEEEE"/>
            </w:tcBorders>
            <w:shd w:val="clear" w:color="auto" w:fill="EEEEEE"/>
          </w:tcPr>
          <w:p>
            <w:pPr>
              <w:spacing w:after="0"/>
              <w:rPr>
                <w:sz w:val="18"/>
                <w:szCs w:val="18"/>
                <w:color w:val="auto"/>
              </w:rPr>
            </w:pPr>
          </w:p>
        </w:tc>
        <w:tc>
          <w:tcPr>
            <w:tcW w:w="82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w w:val="97"/>
              </w:rPr>
              <w:t>6,812,957</w:t>
            </w:r>
          </w:p>
        </w:tc>
        <w:tc>
          <w:tcPr>
            <w:tcW w:w="620" w:type="dxa"/>
            <w:vAlign w:val="bottom"/>
            <w:shd w:val="clear" w:color="auto" w:fill="EEEEEE"/>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92"/>
        </w:trPr>
        <w:tc>
          <w:tcPr>
            <w:tcW w:w="880" w:type="dxa"/>
            <w:vAlign w:val="bottom"/>
          </w:tcPr>
          <w:p>
            <w:pPr>
              <w:spacing w:after="0"/>
              <w:rPr>
                <w:sz w:val="24"/>
                <w:szCs w:val="24"/>
                <w:color w:val="auto"/>
              </w:rPr>
            </w:pPr>
          </w:p>
        </w:tc>
        <w:tc>
          <w:tcPr>
            <w:tcW w:w="4500" w:type="dxa"/>
            <w:vAlign w:val="bottom"/>
          </w:tcPr>
          <w:p>
            <w:pPr>
              <w:spacing w:after="0"/>
              <w:rPr>
                <w:sz w:val="24"/>
                <w:szCs w:val="24"/>
                <w:color w:val="auto"/>
              </w:rPr>
            </w:pPr>
          </w:p>
        </w:tc>
        <w:tc>
          <w:tcPr>
            <w:tcW w:w="940" w:type="dxa"/>
            <w:vAlign w:val="bottom"/>
          </w:tcPr>
          <w:p>
            <w:pPr>
              <w:jc w:val="right"/>
              <w:ind w:right="430"/>
              <w:spacing w:after="0"/>
              <w:rPr>
                <w:sz w:val="20"/>
                <w:szCs w:val="20"/>
                <w:color w:val="auto"/>
              </w:rPr>
            </w:pPr>
            <w:r>
              <w:rPr>
                <w:rFonts w:ascii="Arial" w:cs="Arial" w:eastAsia="Arial" w:hAnsi="Arial"/>
                <w:sz w:val="18"/>
                <w:szCs w:val="18"/>
                <w:color w:val="auto"/>
              </w:rPr>
              <w:t>37</w:t>
            </w:r>
          </w:p>
        </w:tc>
        <w:tc>
          <w:tcPr>
            <w:tcW w:w="6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880" w:type="dxa"/>
            <w:vAlign w:val="bottom"/>
            <w:tcBorders>
              <w:bottom w:val="single" w:sz="8" w:color="808080"/>
            </w:tcBorders>
          </w:tcPr>
          <w:p>
            <w:pPr>
              <w:spacing w:after="0"/>
              <w:rPr>
                <w:sz w:val="19"/>
                <w:szCs w:val="19"/>
                <w:color w:val="auto"/>
              </w:rPr>
            </w:pPr>
          </w:p>
        </w:tc>
        <w:tc>
          <w:tcPr>
            <w:tcW w:w="4500" w:type="dxa"/>
            <w:vAlign w:val="bottom"/>
            <w:tcBorders>
              <w:bottom w:val="single" w:sz="8" w:color="808080"/>
            </w:tcBorders>
          </w:tcPr>
          <w:p>
            <w:pPr>
              <w:spacing w:after="0"/>
              <w:rPr>
                <w:sz w:val="19"/>
                <w:szCs w:val="19"/>
                <w:color w:val="auto"/>
              </w:rPr>
            </w:pPr>
          </w:p>
        </w:tc>
        <w:tc>
          <w:tcPr>
            <w:tcW w:w="940" w:type="dxa"/>
            <w:vAlign w:val="bottom"/>
            <w:tcBorders>
              <w:bottom w:val="single" w:sz="8" w:color="808080"/>
            </w:tcBorders>
          </w:tcPr>
          <w:p>
            <w:pPr>
              <w:spacing w:after="0"/>
              <w:rPr>
                <w:sz w:val="19"/>
                <w:szCs w:val="19"/>
                <w:color w:val="auto"/>
              </w:rPr>
            </w:pPr>
          </w:p>
        </w:tc>
        <w:tc>
          <w:tcPr>
            <w:tcW w:w="600" w:type="dxa"/>
            <w:vAlign w:val="bottom"/>
            <w:tcBorders>
              <w:bottom w:val="single" w:sz="8" w:color="808080"/>
            </w:tcBorders>
          </w:tcPr>
          <w:p>
            <w:pPr>
              <w:spacing w:after="0"/>
              <w:rPr>
                <w:sz w:val="19"/>
                <w:szCs w:val="19"/>
                <w:color w:val="auto"/>
              </w:rPr>
            </w:pPr>
          </w:p>
        </w:tc>
        <w:tc>
          <w:tcPr>
            <w:tcW w:w="820" w:type="dxa"/>
            <w:vAlign w:val="bottom"/>
            <w:tcBorders>
              <w:bottom w:val="single" w:sz="8" w:color="808080"/>
            </w:tcBorders>
          </w:tcPr>
          <w:p>
            <w:pPr>
              <w:spacing w:after="0"/>
              <w:rPr>
                <w:sz w:val="19"/>
                <w:szCs w:val="19"/>
                <w:color w:val="auto"/>
              </w:rPr>
            </w:pPr>
          </w:p>
        </w:tc>
        <w:tc>
          <w:tcPr>
            <w:tcW w:w="540" w:type="dxa"/>
            <w:vAlign w:val="bottom"/>
            <w:tcBorders>
              <w:bottom w:val="single" w:sz="8" w:color="808080"/>
            </w:tcBorders>
          </w:tcPr>
          <w:p>
            <w:pPr>
              <w:spacing w:after="0"/>
              <w:rPr>
                <w:sz w:val="19"/>
                <w:szCs w:val="19"/>
                <w:color w:val="auto"/>
              </w:rPr>
            </w:pPr>
          </w:p>
        </w:tc>
        <w:tc>
          <w:tcPr>
            <w:tcW w:w="240" w:type="dxa"/>
            <w:vAlign w:val="bottom"/>
            <w:tcBorders>
              <w:bottom w:val="single" w:sz="8" w:color="808080"/>
            </w:tcBorders>
          </w:tcPr>
          <w:p>
            <w:pPr>
              <w:spacing w:after="0"/>
              <w:rPr>
                <w:sz w:val="19"/>
                <w:szCs w:val="19"/>
                <w:color w:val="auto"/>
              </w:rPr>
            </w:pPr>
          </w:p>
        </w:tc>
        <w:tc>
          <w:tcPr>
            <w:tcW w:w="600" w:type="dxa"/>
            <w:vAlign w:val="bottom"/>
            <w:tcBorders>
              <w:bottom w:val="single" w:sz="8" w:color="808080"/>
            </w:tcBorders>
          </w:tcPr>
          <w:p>
            <w:pPr>
              <w:spacing w:after="0"/>
              <w:rPr>
                <w:sz w:val="19"/>
                <w:szCs w:val="19"/>
                <w:color w:val="auto"/>
              </w:rPr>
            </w:pPr>
          </w:p>
        </w:tc>
        <w:tc>
          <w:tcPr>
            <w:tcW w:w="820" w:type="dxa"/>
            <w:vAlign w:val="bottom"/>
            <w:tcBorders>
              <w:bottom w:val="single" w:sz="8" w:color="808080"/>
            </w:tcBorders>
          </w:tcPr>
          <w:p>
            <w:pPr>
              <w:spacing w:after="0"/>
              <w:rPr>
                <w:sz w:val="19"/>
                <w:szCs w:val="19"/>
                <w:color w:val="auto"/>
              </w:rPr>
            </w:pPr>
          </w:p>
        </w:tc>
        <w:tc>
          <w:tcPr>
            <w:tcW w:w="620" w:type="dxa"/>
            <w:vAlign w:val="bottom"/>
            <w:tcBorders>
              <w:bottom w:val="single" w:sz="8" w:color="808080"/>
            </w:tcBorders>
          </w:tcPr>
          <w:p>
            <w:pPr>
              <w:spacing w:after="0"/>
              <w:rPr>
                <w:sz w:val="19"/>
                <w:szCs w:val="19"/>
                <w:color w:val="auto"/>
              </w:rPr>
            </w:pPr>
          </w:p>
        </w:tc>
        <w:tc>
          <w:tcPr>
            <w:tcW w:w="86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17" w:lineRule="exact"/>
        <w:rPr>
          <w:sz w:val="20"/>
          <w:szCs w:val="20"/>
          <w:color w:val="auto"/>
        </w:rPr>
      </w:pPr>
    </w:p>
    <w:tbl>
      <w:tblPr>
        <w:tblLayout w:type="fixed"/>
        <w:tblInd w:w="30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5980" w:type="dxa"/>
            <w:vAlign w:val="bottom"/>
          </w:tcPr>
          <w:p>
            <w:pPr>
              <w:spacing w:after="0"/>
              <w:rPr>
                <w:sz w:val="16"/>
                <w:szCs w:val="16"/>
                <w:color w:val="auto"/>
              </w:rPr>
            </w:pPr>
          </w:p>
        </w:tc>
        <w:tc>
          <w:tcPr>
            <w:tcW w:w="1620" w:type="dxa"/>
            <w:vAlign w:val="bottom"/>
            <w:gridSpan w:val="2"/>
            <w:vMerge w:val="restart"/>
          </w:tcPr>
          <w:p>
            <w:pPr>
              <w:jc w:val="right"/>
              <w:ind w:right="274"/>
              <w:spacing w:after="0"/>
              <w:rPr>
                <w:sz w:val="20"/>
                <w:szCs w:val="20"/>
                <w:color w:val="auto"/>
              </w:rPr>
            </w:pPr>
            <w:r>
              <w:rPr>
                <w:rFonts w:ascii="Arial" w:cs="Arial" w:eastAsia="Arial" w:hAnsi="Arial"/>
                <w:sz w:val="14"/>
                <w:szCs w:val="14"/>
                <w:b w:val="1"/>
                <w:bCs w:val="1"/>
                <w:color w:val="auto"/>
              </w:rPr>
              <w:t>2001</w:t>
            </w:r>
          </w:p>
        </w:tc>
        <w:tc>
          <w:tcPr>
            <w:tcW w:w="200" w:type="dxa"/>
            <w:vAlign w:val="bottom"/>
          </w:tcPr>
          <w:p>
            <w:pPr>
              <w:spacing w:after="0"/>
              <w:rPr>
                <w:sz w:val="16"/>
                <w:szCs w:val="16"/>
                <w:color w:val="auto"/>
              </w:rPr>
            </w:pPr>
          </w:p>
        </w:tc>
        <w:tc>
          <w:tcPr>
            <w:tcW w:w="3020" w:type="dxa"/>
            <w:vAlign w:val="bottom"/>
            <w:gridSpan w:val="5"/>
          </w:tcPr>
          <w:p>
            <w:pPr>
              <w:jc w:val="right"/>
              <w:ind w:right="200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5980" w:type="dxa"/>
            <w:vAlign w:val="bottom"/>
          </w:tcPr>
          <w:p>
            <w:pPr>
              <w:spacing w:after="0"/>
              <w:rPr>
                <w:sz w:val="9"/>
                <w:szCs w:val="9"/>
                <w:color w:val="auto"/>
              </w:rPr>
            </w:pPr>
          </w:p>
        </w:tc>
        <w:tc>
          <w:tcPr>
            <w:tcW w:w="1620" w:type="dxa"/>
            <w:vAlign w:val="bottom"/>
            <w:gridSpan w:val="2"/>
            <w:vMerge w:val="continue"/>
          </w:tcPr>
          <w:p>
            <w:pPr>
              <w:spacing w:after="0"/>
              <w:rPr>
                <w:sz w:val="9"/>
                <w:szCs w:val="9"/>
                <w:color w:val="auto"/>
              </w:rPr>
            </w:pPr>
          </w:p>
        </w:tc>
        <w:tc>
          <w:tcPr>
            <w:tcW w:w="200" w:type="dxa"/>
            <w:vAlign w:val="bottom"/>
          </w:tcPr>
          <w:p>
            <w:pPr>
              <w:spacing w:after="0"/>
              <w:rPr>
                <w:sz w:val="9"/>
                <w:szCs w:val="9"/>
                <w:color w:val="auto"/>
              </w:rPr>
            </w:pPr>
          </w:p>
        </w:tc>
        <w:tc>
          <w:tcPr>
            <w:tcW w:w="2300" w:type="dxa"/>
            <w:vAlign w:val="bottom"/>
            <w:gridSpan w:val="4"/>
            <w:vMerge w:val="restart"/>
          </w:tcPr>
          <w:p>
            <w:pPr>
              <w:jc w:val="right"/>
              <w:ind w:right="210"/>
              <w:spacing w:after="0"/>
              <w:rPr>
                <w:sz w:val="20"/>
                <w:szCs w:val="20"/>
                <w:color w:val="auto"/>
              </w:rPr>
            </w:pPr>
            <w:r>
              <w:rPr>
                <w:rFonts w:ascii="Arial" w:cs="Arial" w:eastAsia="Arial" w:hAnsi="Arial"/>
                <w:sz w:val="14"/>
                <w:szCs w:val="14"/>
                <w:b w:val="1"/>
                <w:bCs w:val="1"/>
                <w:color w:val="auto"/>
              </w:rPr>
              <w:t>2000</w:t>
            </w:r>
          </w:p>
        </w:tc>
        <w:tc>
          <w:tcPr>
            <w:tcW w:w="7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59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18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rPr>
              <w:t>RESTATED</w:t>
            </w:r>
          </w:p>
        </w:tc>
        <w:tc>
          <w:tcPr>
            <w:tcW w:w="2300" w:type="dxa"/>
            <w:vAlign w:val="bottom"/>
            <w:gridSpan w:val="4"/>
            <w:vMerge w:val="continue"/>
          </w:tcPr>
          <w:p>
            <w:pPr>
              <w:spacing w:after="0"/>
              <w:rPr>
                <w:sz w:val="16"/>
                <w:szCs w:val="16"/>
                <w:color w:val="auto"/>
              </w:rPr>
            </w:pPr>
          </w:p>
        </w:tc>
        <w:tc>
          <w:tcPr>
            <w:tcW w:w="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6"/>
        </w:trPr>
        <w:tc>
          <w:tcPr>
            <w:tcW w:w="6000" w:type="dxa"/>
            <w:vAlign w:val="bottom"/>
            <w:gridSpan w:val="2"/>
            <w:vMerge w:val="restart"/>
          </w:tcPr>
          <w:p>
            <w:pPr>
              <w:spacing w:after="0"/>
              <w:rPr>
                <w:sz w:val="20"/>
                <w:szCs w:val="20"/>
                <w:color w:val="auto"/>
              </w:rPr>
            </w:pPr>
            <w:r>
              <w:rPr>
                <w:rFonts w:ascii="Arial" w:cs="Arial" w:eastAsia="Arial" w:hAnsi="Arial"/>
                <w:sz w:val="18"/>
                <w:szCs w:val="18"/>
                <w:color w:val="auto"/>
                <w:w w:val="97"/>
              </w:rPr>
              <w:t>Redeemable Convertible Preferred Stock, $0.01 par value; 1,000,000 shares</w:t>
            </w:r>
          </w:p>
        </w:tc>
        <w:tc>
          <w:tcPr>
            <w:tcW w:w="640" w:type="dxa"/>
            <w:vAlign w:val="bottom"/>
            <w:tcBorders>
              <w:bottom w:val="single" w:sz="8" w:color="808080"/>
            </w:tcBorders>
          </w:tcPr>
          <w:p>
            <w:pPr>
              <w:spacing w:after="0"/>
              <w:rPr>
                <w:sz w:val="5"/>
                <w:szCs w:val="5"/>
                <w:color w:val="auto"/>
              </w:rPr>
            </w:pPr>
          </w:p>
        </w:tc>
        <w:tc>
          <w:tcPr>
            <w:tcW w:w="980" w:type="dxa"/>
            <w:vAlign w:val="bottom"/>
            <w:tcBorders>
              <w:bottom w:val="single" w:sz="8" w:color="808080"/>
            </w:tcBorders>
          </w:tcPr>
          <w:p>
            <w:pPr>
              <w:spacing w:after="0"/>
              <w:rPr>
                <w:sz w:val="5"/>
                <w:szCs w:val="5"/>
                <w:color w:val="auto"/>
              </w:rPr>
            </w:pPr>
          </w:p>
        </w:tc>
        <w:tc>
          <w:tcPr>
            <w:tcW w:w="200" w:type="dxa"/>
            <w:vAlign w:val="bottom"/>
            <w:tcBorders>
              <w:bottom w:val="single" w:sz="8" w:color="808080"/>
            </w:tcBorders>
          </w:tcPr>
          <w:p>
            <w:pPr>
              <w:spacing w:after="0"/>
              <w:rPr>
                <w:sz w:val="5"/>
                <w:szCs w:val="5"/>
                <w:color w:val="auto"/>
              </w:rPr>
            </w:pPr>
          </w:p>
        </w:tc>
        <w:tc>
          <w:tcPr>
            <w:tcW w:w="400" w:type="dxa"/>
            <w:vAlign w:val="bottom"/>
            <w:tcBorders>
              <w:bottom w:val="single" w:sz="8" w:color="808080"/>
            </w:tcBorders>
          </w:tcPr>
          <w:p>
            <w:pPr>
              <w:spacing w:after="0"/>
              <w:rPr>
                <w:sz w:val="5"/>
                <w:szCs w:val="5"/>
                <w:color w:val="auto"/>
              </w:rPr>
            </w:pPr>
          </w:p>
        </w:tc>
        <w:tc>
          <w:tcPr>
            <w:tcW w:w="300" w:type="dxa"/>
            <w:vAlign w:val="bottom"/>
          </w:tcPr>
          <w:p>
            <w:pPr>
              <w:spacing w:after="0"/>
              <w:rPr>
                <w:sz w:val="5"/>
                <w:szCs w:val="5"/>
                <w:color w:val="auto"/>
              </w:rPr>
            </w:pPr>
          </w:p>
        </w:tc>
        <w:tc>
          <w:tcPr>
            <w:tcW w:w="620" w:type="dxa"/>
            <w:vAlign w:val="bottom"/>
            <w:tcBorders>
              <w:bottom w:val="single" w:sz="8" w:color="808080"/>
            </w:tcBorders>
          </w:tcPr>
          <w:p>
            <w:pPr>
              <w:spacing w:after="0"/>
              <w:rPr>
                <w:sz w:val="5"/>
                <w:szCs w:val="5"/>
                <w:color w:val="auto"/>
              </w:rPr>
            </w:pPr>
          </w:p>
        </w:tc>
        <w:tc>
          <w:tcPr>
            <w:tcW w:w="980" w:type="dxa"/>
            <w:vAlign w:val="bottom"/>
            <w:tcBorders>
              <w:bottom w:val="single" w:sz="8" w:color="808080"/>
            </w:tcBorders>
          </w:tcPr>
          <w:p>
            <w:pPr>
              <w:spacing w:after="0"/>
              <w:rPr>
                <w:sz w:val="5"/>
                <w:szCs w:val="5"/>
                <w:color w:val="auto"/>
              </w:rPr>
            </w:pPr>
          </w:p>
        </w:tc>
        <w:tc>
          <w:tcPr>
            <w:tcW w:w="720" w:type="dxa"/>
            <w:vAlign w:val="bottom"/>
            <w:tcBorders>
              <w:bottom w:val="single" w:sz="8" w:color="808080"/>
            </w:tcBorders>
          </w:tcPr>
          <w:p>
            <w:pPr>
              <w:spacing w:after="0"/>
              <w:rPr>
                <w:sz w:val="5"/>
                <w:szCs w:val="5"/>
                <w:color w:val="auto"/>
              </w:rPr>
            </w:pPr>
          </w:p>
        </w:tc>
        <w:tc>
          <w:tcPr>
            <w:tcW w:w="0" w:type="dxa"/>
            <w:vAlign w:val="bottom"/>
          </w:tcPr>
          <w:p>
            <w:pPr>
              <w:spacing w:after="0"/>
              <w:rPr>
                <w:sz w:val="1"/>
                <w:szCs w:val="1"/>
                <w:color w:val="auto"/>
              </w:rPr>
            </w:pPr>
          </w:p>
        </w:tc>
      </w:tr>
      <w:tr>
        <w:trPr>
          <w:trHeight w:val="263"/>
        </w:trPr>
        <w:tc>
          <w:tcPr>
            <w:tcW w:w="6000" w:type="dxa"/>
            <w:vAlign w:val="bottom"/>
            <w:gridSpan w:val="2"/>
            <w:vMerge w:val="continue"/>
          </w:tcPr>
          <w:p>
            <w:pPr>
              <w:spacing w:after="0"/>
              <w:rPr>
                <w:sz w:val="22"/>
                <w:szCs w:val="22"/>
                <w:color w:val="auto"/>
              </w:rPr>
            </w:pPr>
          </w:p>
        </w:tc>
        <w:tc>
          <w:tcPr>
            <w:tcW w:w="64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980" w:type="dxa"/>
            <w:vAlign w:val="bottom"/>
          </w:tcPr>
          <w:p>
            <w:pPr>
              <w:ind w:left="120"/>
              <w:spacing w:after="0"/>
              <w:rPr>
                <w:sz w:val="20"/>
                <w:szCs w:val="20"/>
                <w:color w:val="auto"/>
              </w:rPr>
            </w:pPr>
            <w:r>
              <w:rPr>
                <w:rFonts w:ascii="Arial" w:cs="Arial" w:eastAsia="Arial" w:hAnsi="Arial"/>
                <w:sz w:val="18"/>
                <w:szCs w:val="18"/>
                <w:color w:val="auto"/>
              </w:rPr>
              <w:t>authorized issuable in series:</w:t>
            </w:r>
          </w:p>
        </w:tc>
        <w:tc>
          <w:tcPr>
            <w:tcW w:w="6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980" w:type="dxa"/>
            <w:vAlign w:val="bottom"/>
            <w:shd w:val="clear" w:color="auto" w:fill="EEEEEE"/>
          </w:tcPr>
          <w:p>
            <w:pPr>
              <w:ind w:left="240"/>
              <w:spacing w:after="0" w:line="201" w:lineRule="exact"/>
              <w:rPr>
                <w:sz w:val="20"/>
                <w:szCs w:val="20"/>
                <w:color w:val="auto"/>
              </w:rPr>
            </w:pPr>
            <w:r>
              <w:rPr>
                <w:rFonts w:ascii="Arial" w:cs="Arial" w:eastAsia="Arial" w:hAnsi="Arial"/>
                <w:sz w:val="18"/>
                <w:szCs w:val="18"/>
                <w:color w:val="auto"/>
                <w:w w:val="94"/>
              </w:rPr>
              <w:t>3% Cumulative Convertible Preferred Stock, 5,000 shares issued and 4,000</w:t>
            </w:r>
          </w:p>
        </w:tc>
        <w:tc>
          <w:tcPr>
            <w:tcW w:w="640" w:type="dxa"/>
            <w:vAlign w:val="bottom"/>
            <w:shd w:val="clear" w:color="auto" w:fill="EEEEEE"/>
          </w:tcPr>
          <w:p>
            <w:pPr>
              <w:spacing w:after="0"/>
              <w:rPr>
                <w:sz w:val="17"/>
                <w:szCs w:val="17"/>
                <w:color w:val="auto"/>
              </w:rPr>
            </w:pPr>
          </w:p>
        </w:tc>
        <w:tc>
          <w:tcPr>
            <w:tcW w:w="980" w:type="dxa"/>
            <w:vAlign w:val="bottom"/>
            <w:tcBorders>
              <w:right w:val="single" w:sz="8" w:color="EEEEEE"/>
            </w:tcBorders>
            <w:shd w:val="clear" w:color="auto" w:fill="EEEEEE"/>
          </w:tcPr>
          <w:p>
            <w:pPr>
              <w:spacing w:after="0"/>
              <w:rPr>
                <w:sz w:val="17"/>
                <w:szCs w:val="17"/>
                <w:color w:val="auto"/>
              </w:rPr>
            </w:pPr>
          </w:p>
        </w:tc>
        <w:tc>
          <w:tcPr>
            <w:tcW w:w="200" w:type="dxa"/>
            <w:vAlign w:val="bottom"/>
            <w:shd w:val="clear" w:color="auto" w:fill="EEEEEE"/>
          </w:tcPr>
          <w:p>
            <w:pPr>
              <w:spacing w:after="0"/>
              <w:rPr>
                <w:sz w:val="17"/>
                <w:szCs w:val="17"/>
                <w:color w:val="auto"/>
              </w:rPr>
            </w:pPr>
          </w:p>
        </w:tc>
        <w:tc>
          <w:tcPr>
            <w:tcW w:w="400" w:type="dxa"/>
            <w:vAlign w:val="bottom"/>
            <w:shd w:val="clear" w:color="auto" w:fill="EEEEEE"/>
          </w:tcPr>
          <w:p>
            <w:pPr>
              <w:spacing w:after="0"/>
              <w:rPr>
                <w:sz w:val="17"/>
                <w:szCs w:val="17"/>
                <w:color w:val="auto"/>
              </w:rPr>
            </w:pPr>
          </w:p>
        </w:tc>
        <w:tc>
          <w:tcPr>
            <w:tcW w:w="300" w:type="dxa"/>
            <w:vAlign w:val="bottom"/>
            <w:shd w:val="clear" w:color="auto" w:fill="EEEEEE"/>
          </w:tcPr>
          <w:p>
            <w:pPr>
              <w:spacing w:after="0"/>
              <w:rPr>
                <w:sz w:val="17"/>
                <w:szCs w:val="17"/>
                <w:color w:val="auto"/>
              </w:rPr>
            </w:pPr>
          </w:p>
        </w:tc>
        <w:tc>
          <w:tcPr>
            <w:tcW w:w="620" w:type="dxa"/>
            <w:vAlign w:val="bottom"/>
            <w:shd w:val="clear" w:color="auto" w:fill="EEEEEE"/>
          </w:tcPr>
          <w:p>
            <w:pPr>
              <w:spacing w:after="0"/>
              <w:rPr>
                <w:sz w:val="17"/>
                <w:szCs w:val="17"/>
                <w:color w:val="auto"/>
              </w:rPr>
            </w:pPr>
          </w:p>
        </w:tc>
        <w:tc>
          <w:tcPr>
            <w:tcW w:w="980" w:type="dxa"/>
            <w:vAlign w:val="bottom"/>
            <w:shd w:val="clear" w:color="auto" w:fill="EEEEEE"/>
          </w:tcPr>
          <w:p>
            <w:pPr>
              <w:spacing w:after="0"/>
              <w:rPr>
                <w:sz w:val="17"/>
                <w:szCs w:val="17"/>
                <w:color w:val="auto"/>
              </w:rPr>
            </w:pPr>
          </w:p>
        </w:tc>
        <w:tc>
          <w:tcPr>
            <w:tcW w:w="720" w:type="dxa"/>
            <w:vAlign w:val="bottom"/>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shd w:val="clear" w:color="auto" w:fill="EEEEEE"/>
          </w:tcPr>
          <w:p>
            <w:pPr>
              <w:ind w:left="380"/>
              <w:spacing w:after="0"/>
              <w:rPr>
                <w:sz w:val="20"/>
                <w:szCs w:val="20"/>
                <w:color w:val="auto"/>
              </w:rPr>
            </w:pPr>
            <w:r>
              <w:rPr>
                <w:rFonts w:ascii="Arial" w:cs="Arial" w:eastAsia="Arial" w:hAnsi="Arial"/>
                <w:sz w:val="18"/>
                <w:szCs w:val="18"/>
                <w:color w:val="auto"/>
                <w:w w:val="98"/>
              </w:rPr>
              <w:t>shares outstanding at December 31, 2001, none at December 31, 2000</w:t>
            </w:r>
          </w:p>
        </w:tc>
        <w:tc>
          <w:tcPr>
            <w:tcW w:w="1620" w:type="dxa"/>
            <w:vAlign w:val="bottom"/>
            <w:tcBorders>
              <w:right w:val="single" w:sz="8" w:color="EEEEEE"/>
            </w:tcBorders>
            <w:gridSpan w:val="2"/>
            <w:vMerge w:val="restart"/>
            <w:shd w:val="clear" w:color="auto" w:fill="EEEEEE"/>
          </w:tcPr>
          <w:p>
            <w:pPr>
              <w:jc w:val="right"/>
              <w:spacing w:after="0"/>
              <w:rPr>
                <w:sz w:val="20"/>
                <w:szCs w:val="20"/>
                <w:color w:val="auto"/>
              </w:rPr>
            </w:pPr>
            <w:r>
              <w:rPr>
                <w:rFonts w:ascii="Arial" w:cs="Arial" w:eastAsia="Arial" w:hAnsi="Arial"/>
                <w:sz w:val="18"/>
                <w:szCs w:val="18"/>
                <w:b w:val="1"/>
                <w:bCs w:val="1"/>
                <w:color w:val="auto"/>
              </w:rPr>
              <w:t>1,379,682</w:t>
            </w:r>
          </w:p>
        </w:tc>
        <w:tc>
          <w:tcPr>
            <w:tcW w:w="20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620" w:type="dxa"/>
            <w:vAlign w:val="bottom"/>
            <w:shd w:val="clear" w:color="auto" w:fill="EEEEEE"/>
          </w:tcPr>
          <w:p>
            <w:pPr>
              <w:spacing w:after="0"/>
              <w:rPr>
                <w:sz w:val="18"/>
                <w:szCs w:val="18"/>
                <w:color w:val="auto"/>
              </w:rPr>
            </w:pPr>
          </w:p>
        </w:tc>
        <w:tc>
          <w:tcPr>
            <w:tcW w:w="980" w:type="dxa"/>
            <w:vAlign w:val="bottom"/>
            <w:shd w:val="clear" w:color="auto" w:fill="EEEEEE"/>
          </w:tcPr>
          <w:p>
            <w:pPr>
              <w:spacing w:after="0"/>
              <w:rPr>
                <w:sz w:val="18"/>
                <w:szCs w:val="18"/>
                <w:color w:val="auto"/>
              </w:rPr>
            </w:pPr>
          </w:p>
        </w:tc>
        <w:tc>
          <w:tcPr>
            <w:tcW w:w="7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980" w:type="dxa"/>
            <w:vAlign w:val="bottom"/>
            <w:shd w:val="clear" w:color="auto" w:fill="EEEEEE"/>
          </w:tcPr>
          <w:p>
            <w:pPr>
              <w:ind w:left="380"/>
              <w:spacing w:after="0"/>
              <w:rPr>
                <w:sz w:val="20"/>
                <w:szCs w:val="20"/>
                <w:color w:val="auto"/>
              </w:rPr>
            </w:pPr>
            <w:r>
              <w:rPr>
                <w:rFonts w:ascii="Arial" w:cs="Arial" w:eastAsia="Arial" w:hAnsi="Arial"/>
                <w:sz w:val="18"/>
                <w:szCs w:val="18"/>
                <w:color w:val="auto"/>
                <w:w w:val="98"/>
              </w:rPr>
              <w:t>(aggregate liquidation preference of $5,000,000 at December 31, 2001)</w:t>
            </w:r>
          </w:p>
        </w:tc>
        <w:tc>
          <w:tcPr>
            <w:tcW w:w="1620" w:type="dxa"/>
            <w:vAlign w:val="bottom"/>
            <w:tcBorders>
              <w:right w:val="single" w:sz="8" w:color="EEEEEE"/>
            </w:tcBorders>
            <w:gridSpan w:val="2"/>
            <w:vMerge w:val="continue"/>
            <w:shd w:val="clear" w:color="auto" w:fill="EEEEEE"/>
          </w:tcPr>
          <w:p>
            <w:pPr>
              <w:spacing w:after="0"/>
              <w:rPr>
                <w:sz w:val="20"/>
                <w:szCs w:val="20"/>
                <w:color w:val="auto"/>
              </w:rPr>
            </w:pPr>
          </w:p>
        </w:tc>
        <w:tc>
          <w:tcPr>
            <w:tcW w:w="200" w:type="dxa"/>
            <w:vAlign w:val="bottom"/>
            <w:shd w:val="clear" w:color="auto" w:fill="EEEEEE"/>
          </w:tcPr>
          <w:p>
            <w:pPr>
              <w:spacing w:after="0"/>
              <w:rPr>
                <w:sz w:val="20"/>
                <w:szCs w:val="20"/>
                <w:color w:val="auto"/>
              </w:rPr>
            </w:pPr>
          </w:p>
        </w:tc>
        <w:tc>
          <w:tcPr>
            <w:tcW w:w="400" w:type="dxa"/>
            <w:vAlign w:val="bottom"/>
            <w:shd w:val="clear" w:color="auto" w:fill="EEEEEE"/>
          </w:tcPr>
          <w:p>
            <w:pPr>
              <w:spacing w:after="0"/>
              <w:rPr>
                <w:sz w:val="20"/>
                <w:szCs w:val="20"/>
                <w:color w:val="auto"/>
              </w:rPr>
            </w:pPr>
          </w:p>
        </w:tc>
        <w:tc>
          <w:tcPr>
            <w:tcW w:w="300" w:type="dxa"/>
            <w:vAlign w:val="bottom"/>
            <w:shd w:val="clear" w:color="auto" w:fill="EEEEEE"/>
          </w:tcPr>
          <w:p>
            <w:pPr>
              <w:spacing w:after="0"/>
              <w:rPr>
                <w:sz w:val="20"/>
                <w:szCs w:val="20"/>
                <w:color w:val="auto"/>
              </w:rPr>
            </w:pPr>
          </w:p>
        </w:tc>
        <w:tc>
          <w:tcPr>
            <w:tcW w:w="620" w:type="dxa"/>
            <w:vAlign w:val="bottom"/>
            <w:shd w:val="clear" w:color="auto" w:fill="EEEEEE"/>
          </w:tcPr>
          <w:p>
            <w:pPr>
              <w:spacing w:after="0"/>
              <w:rPr>
                <w:sz w:val="20"/>
                <w:szCs w:val="20"/>
                <w:color w:val="auto"/>
              </w:rPr>
            </w:pPr>
          </w:p>
        </w:tc>
        <w:tc>
          <w:tcPr>
            <w:tcW w:w="1700" w:type="dxa"/>
            <w:vAlign w:val="bottom"/>
            <w:gridSpan w:val="2"/>
            <w:shd w:val="clear" w:color="auto" w:fill="EEEEEE"/>
          </w:tcPr>
          <w:p>
            <w:pPr>
              <w:jc w:val="right"/>
              <w:ind w:right="7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980" w:type="dxa"/>
            <w:vAlign w:val="bottom"/>
          </w:tcPr>
          <w:p>
            <w:pPr>
              <w:ind w:left="240"/>
              <w:spacing w:after="0" w:line="201" w:lineRule="exact"/>
              <w:rPr>
                <w:sz w:val="20"/>
                <w:szCs w:val="20"/>
                <w:color w:val="auto"/>
              </w:rPr>
            </w:pPr>
            <w:r>
              <w:rPr>
                <w:rFonts w:ascii="Arial" w:cs="Arial" w:eastAsia="Arial" w:hAnsi="Arial"/>
                <w:sz w:val="18"/>
                <w:szCs w:val="18"/>
                <w:color w:val="auto"/>
              </w:rPr>
              <w:t>6% Cumulative Convertible Preferred Stock, 2,626 designated as 6%,</w:t>
            </w:r>
          </w:p>
        </w:tc>
        <w:tc>
          <w:tcPr>
            <w:tcW w:w="6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tcPr>
          <w:p>
            <w:pPr>
              <w:ind w:left="380"/>
              <w:spacing w:after="0"/>
              <w:rPr>
                <w:sz w:val="20"/>
                <w:szCs w:val="20"/>
                <w:color w:val="auto"/>
              </w:rPr>
            </w:pPr>
            <w:r>
              <w:rPr>
                <w:rFonts w:ascii="Arial" w:cs="Arial" w:eastAsia="Arial" w:hAnsi="Arial"/>
                <w:sz w:val="18"/>
                <w:szCs w:val="18"/>
                <w:color w:val="auto"/>
              </w:rPr>
              <w:t>1,500 shares issued and outstanding at December 31, 2001 and 2000</w:t>
            </w:r>
          </w:p>
        </w:tc>
        <w:tc>
          <w:tcPr>
            <w:tcW w:w="1620" w:type="dxa"/>
            <w:vAlign w:val="bottom"/>
            <w:gridSpan w:val="2"/>
            <w:vMerge w:val="restart"/>
          </w:tcPr>
          <w:p>
            <w:pPr>
              <w:jc w:val="right"/>
              <w:spacing w:after="0"/>
              <w:rPr>
                <w:sz w:val="20"/>
                <w:szCs w:val="20"/>
                <w:color w:val="auto"/>
              </w:rPr>
            </w:pPr>
            <w:r>
              <w:rPr>
                <w:rFonts w:ascii="Arial" w:cs="Arial" w:eastAsia="Arial" w:hAnsi="Arial"/>
                <w:sz w:val="18"/>
                <w:szCs w:val="18"/>
                <w:b w:val="1"/>
                <w:bCs w:val="1"/>
                <w:color w:val="auto"/>
              </w:rPr>
              <w:t>1,283,250</w:t>
            </w: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980" w:type="dxa"/>
            <w:vAlign w:val="bottom"/>
          </w:tcPr>
          <w:p>
            <w:pPr>
              <w:ind w:left="380"/>
              <w:spacing w:after="0"/>
              <w:rPr>
                <w:sz w:val="20"/>
                <w:szCs w:val="20"/>
                <w:color w:val="auto"/>
              </w:rPr>
            </w:pPr>
            <w:r>
              <w:rPr>
                <w:rFonts w:ascii="Arial" w:cs="Arial" w:eastAsia="Arial" w:hAnsi="Arial"/>
                <w:sz w:val="18"/>
                <w:szCs w:val="18"/>
                <w:color w:val="auto"/>
                <w:w w:val="98"/>
              </w:rPr>
              <w:t>(aggregate liquidation preference of $1,500,000 at December 31, 2001)</w:t>
            </w:r>
          </w:p>
        </w:tc>
        <w:tc>
          <w:tcPr>
            <w:tcW w:w="1620" w:type="dxa"/>
            <w:vAlign w:val="bottom"/>
            <w:gridSpan w:val="2"/>
            <w:vMerge w:val="continue"/>
          </w:tcPr>
          <w:p>
            <w:pPr>
              <w:spacing w:after="0"/>
              <w:rPr>
                <w:sz w:val="20"/>
                <w:szCs w:val="20"/>
                <w:color w:val="auto"/>
              </w:rPr>
            </w:pPr>
          </w:p>
        </w:tc>
        <w:tc>
          <w:tcPr>
            <w:tcW w:w="200" w:type="dxa"/>
            <w:vAlign w:val="bottom"/>
          </w:tcPr>
          <w:p>
            <w:pPr>
              <w:spacing w:after="0"/>
              <w:rPr>
                <w:sz w:val="20"/>
                <w:szCs w:val="20"/>
                <w:color w:val="auto"/>
              </w:rPr>
            </w:pPr>
          </w:p>
        </w:tc>
        <w:tc>
          <w:tcPr>
            <w:tcW w:w="2300" w:type="dxa"/>
            <w:vAlign w:val="bottom"/>
            <w:gridSpan w:val="4"/>
          </w:tcPr>
          <w:p>
            <w:pPr>
              <w:jc w:val="right"/>
              <w:spacing w:after="0"/>
              <w:rPr>
                <w:sz w:val="20"/>
                <w:szCs w:val="20"/>
                <w:color w:val="auto"/>
              </w:rPr>
            </w:pPr>
            <w:r>
              <w:rPr>
                <w:rFonts w:ascii="Arial" w:cs="Arial" w:eastAsia="Arial" w:hAnsi="Arial"/>
                <w:sz w:val="18"/>
                <w:szCs w:val="18"/>
                <w:color w:val="auto"/>
              </w:rPr>
              <w:t>1,283,250</w:t>
            </w:r>
          </w:p>
        </w:tc>
        <w:tc>
          <w:tcPr>
            <w:tcW w:w="7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shd w:val="clear" w:color="auto" w:fill="EEEEEE"/>
          </w:tcPr>
          <w:p>
            <w:pPr>
              <w:spacing w:after="0"/>
              <w:rPr>
                <w:sz w:val="20"/>
                <w:szCs w:val="20"/>
                <w:color w:val="auto"/>
              </w:rPr>
            </w:pPr>
            <w:r>
              <w:rPr>
                <w:rFonts w:ascii="Arial" w:cs="Arial" w:eastAsia="Arial" w:hAnsi="Arial"/>
                <w:sz w:val="18"/>
                <w:szCs w:val="18"/>
                <w:color w:val="auto"/>
              </w:rPr>
              <w:t>Stockholders’ equity:</w:t>
            </w:r>
          </w:p>
        </w:tc>
        <w:tc>
          <w:tcPr>
            <w:tcW w:w="640" w:type="dxa"/>
            <w:vAlign w:val="bottom"/>
            <w:shd w:val="clear" w:color="auto" w:fill="EEEEEE"/>
          </w:tcPr>
          <w:p>
            <w:pPr>
              <w:spacing w:after="0"/>
              <w:rPr>
                <w:sz w:val="18"/>
                <w:szCs w:val="18"/>
                <w:color w:val="auto"/>
              </w:rPr>
            </w:pPr>
          </w:p>
        </w:tc>
        <w:tc>
          <w:tcPr>
            <w:tcW w:w="980" w:type="dxa"/>
            <w:vAlign w:val="bottom"/>
            <w:tcBorders>
              <w:right w:val="single" w:sz="8" w:color="EEEEEE"/>
            </w:tcBorders>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620" w:type="dxa"/>
            <w:vAlign w:val="bottom"/>
            <w:shd w:val="clear" w:color="auto" w:fill="EEEEEE"/>
          </w:tcPr>
          <w:p>
            <w:pPr>
              <w:spacing w:after="0"/>
              <w:rPr>
                <w:sz w:val="18"/>
                <w:szCs w:val="18"/>
                <w:color w:val="auto"/>
              </w:rPr>
            </w:pPr>
          </w:p>
        </w:tc>
        <w:tc>
          <w:tcPr>
            <w:tcW w:w="980" w:type="dxa"/>
            <w:vAlign w:val="bottom"/>
            <w:shd w:val="clear" w:color="auto" w:fill="EEEEEE"/>
          </w:tcPr>
          <w:p>
            <w:pPr>
              <w:spacing w:after="0"/>
              <w:rPr>
                <w:sz w:val="18"/>
                <w:szCs w:val="18"/>
                <w:color w:val="auto"/>
              </w:rPr>
            </w:pPr>
          </w:p>
        </w:tc>
        <w:tc>
          <w:tcPr>
            <w:tcW w:w="7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980" w:type="dxa"/>
            <w:vAlign w:val="bottom"/>
          </w:tcPr>
          <w:p>
            <w:pPr>
              <w:spacing w:after="0" w:line="201" w:lineRule="exact"/>
              <w:rPr>
                <w:sz w:val="20"/>
                <w:szCs w:val="20"/>
                <w:color w:val="auto"/>
              </w:rPr>
            </w:pPr>
            <w:r>
              <w:rPr>
                <w:rFonts w:ascii="Arial" w:cs="Arial" w:eastAsia="Arial" w:hAnsi="Arial"/>
                <w:sz w:val="18"/>
                <w:szCs w:val="18"/>
                <w:color w:val="auto"/>
                <w:w w:val="94"/>
              </w:rPr>
              <w:t>Common stock, $.01 par value; 45,000,000 shares authorized; 24,220,021 and</w:t>
            </w:r>
          </w:p>
        </w:tc>
        <w:tc>
          <w:tcPr>
            <w:tcW w:w="6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tcPr>
          <w:p>
            <w:pPr>
              <w:ind w:left="120"/>
              <w:spacing w:after="0"/>
              <w:rPr>
                <w:sz w:val="20"/>
                <w:szCs w:val="20"/>
                <w:color w:val="auto"/>
              </w:rPr>
            </w:pPr>
            <w:r>
              <w:rPr>
                <w:rFonts w:ascii="Arial" w:cs="Arial" w:eastAsia="Arial" w:hAnsi="Arial"/>
                <w:sz w:val="18"/>
                <w:szCs w:val="18"/>
                <w:color w:val="auto"/>
                <w:w w:val="96"/>
              </w:rPr>
              <w:t>20,956,887 shares issued and outstanding at December 31, 2001 and 2000,</w:t>
            </w:r>
          </w:p>
        </w:tc>
        <w:tc>
          <w:tcPr>
            <w:tcW w:w="1620" w:type="dxa"/>
            <w:vAlign w:val="bottom"/>
            <w:gridSpan w:val="2"/>
            <w:vMerge w:val="restart"/>
          </w:tcPr>
          <w:p>
            <w:pPr>
              <w:jc w:val="right"/>
              <w:spacing w:after="0"/>
              <w:rPr>
                <w:sz w:val="20"/>
                <w:szCs w:val="20"/>
                <w:color w:val="auto"/>
              </w:rPr>
            </w:pPr>
            <w:r>
              <w:rPr>
                <w:rFonts w:ascii="Arial" w:cs="Arial" w:eastAsia="Arial" w:hAnsi="Arial"/>
                <w:sz w:val="18"/>
                <w:szCs w:val="18"/>
                <w:b w:val="1"/>
                <w:bCs w:val="1"/>
                <w:color w:val="auto"/>
              </w:rPr>
              <w:t>242,200</w:t>
            </w: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980" w:type="dxa"/>
            <w:vAlign w:val="bottom"/>
          </w:tcPr>
          <w:p>
            <w:pPr>
              <w:ind w:left="120"/>
              <w:spacing w:after="0"/>
              <w:rPr>
                <w:sz w:val="20"/>
                <w:szCs w:val="20"/>
                <w:color w:val="auto"/>
              </w:rPr>
            </w:pPr>
            <w:r>
              <w:rPr>
                <w:rFonts w:ascii="Arial" w:cs="Arial" w:eastAsia="Arial" w:hAnsi="Arial"/>
                <w:sz w:val="18"/>
                <w:szCs w:val="18"/>
                <w:color w:val="auto"/>
              </w:rPr>
              <w:t>respectively</w:t>
            </w:r>
          </w:p>
        </w:tc>
        <w:tc>
          <w:tcPr>
            <w:tcW w:w="1620" w:type="dxa"/>
            <w:vAlign w:val="bottom"/>
            <w:gridSpan w:val="2"/>
            <w:vMerge w:val="continue"/>
          </w:tcPr>
          <w:p>
            <w:pPr>
              <w:spacing w:after="0"/>
              <w:rPr>
                <w:sz w:val="20"/>
                <w:szCs w:val="20"/>
                <w:color w:val="auto"/>
              </w:rPr>
            </w:pPr>
          </w:p>
        </w:tc>
        <w:tc>
          <w:tcPr>
            <w:tcW w:w="200" w:type="dxa"/>
            <w:vAlign w:val="bottom"/>
          </w:tcPr>
          <w:p>
            <w:pPr>
              <w:spacing w:after="0"/>
              <w:rPr>
                <w:sz w:val="20"/>
                <w:szCs w:val="20"/>
                <w:color w:val="auto"/>
              </w:rPr>
            </w:pPr>
          </w:p>
        </w:tc>
        <w:tc>
          <w:tcPr>
            <w:tcW w:w="2300" w:type="dxa"/>
            <w:vAlign w:val="bottom"/>
            <w:gridSpan w:val="4"/>
          </w:tcPr>
          <w:p>
            <w:pPr>
              <w:jc w:val="right"/>
              <w:spacing w:after="0"/>
              <w:rPr>
                <w:sz w:val="20"/>
                <w:szCs w:val="20"/>
                <w:color w:val="auto"/>
              </w:rPr>
            </w:pPr>
            <w:r>
              <w:rPr>
                <w:rFonts w:ascii="Arial" w:cs="Arial" w:eastAsia="Arial" w:hAnsi="Arial"/>
                <w:sz w:val="18"/>
                <w:szCs w:val="18"/>
                <w:color w:val="auto"/>
              </w:rPr>
              <w:t>209,569</w:t>
            </w:r>
          </w:p>
        </w:tc>
        <w:tc>
          <w:tcPr>
            <w:tcW w:w="7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shd w:val="clear" w:color="auto" w:fill="EEEEEE"/>
          </w:tcPr>
          <w:p>
            <w:pPr>
              <w:ind w:left="120"/>
              <w:spacing w:after="0"/>
              <w:rPr>
                <w:sz w:val="20"/>
                <w:szCs w:val="20"/>
                <w:color w:val="auto"/>
              </w:rPr>
            </w:pPr>
            <w:r>
              <w:rPr>
                <w:rFonts w:ascii="Arial" w:cs="Arial" w:eastAsia="Arial" w:hAnsi="Arial"/>
                <w:sz w:val="18"/>
                <w:szCs w:val="18"/>
                <w:color w:val="auto"/>
              </w:rPr>
              <w:t>Additional paid-in capital</w:t>
            </w:r>
          </w:p>
        </w:tc>
        <w:tc>
          <w:tcPr>
            <w:tcW w:w="1620" w:type="dxa"/>
            <w:vAlign w:val="bottom"/>
            <w:tcBorders>
              <w:right w:val="single" w:sz="8" w:color="EEEEEE"/>
            </w:tcBorders>
            <w:gridSpan w:val="2"/>
            <w:shd w:val="clear" w:color="auto" w:fill="EEEEEE"/>
          </w:tcPr>
          <w:p>
            <w:pPr>
              <w:jc w:val="right"/>
              <w:spacing w:after="0"/>
              <w:rPr>
                <w:sz w:val="20"/>
                <w:szCs w:val="20"/>
                <w:color w:val="auto"/>
              </w:rPr>
            </w:pPr>
            <w:r>
              <w:rPr>
                <w:rFonts w:ascii="Arial" w:cs="Arial" w:eastAsia="Arial" w:hAnsi="Arial"/>
                <w:sz w:val="18"/>
                <w:szCs w:val="18"/>
                <w:b w:val="1"/>
                <w:bCs w:val="1"/>
                <w:color w:val="auto"/>
              </w:rPr>
              <w:t>149,180,388</w:t>
            </w:r>
          </w:p>
        </w:tc>
        <w:tc>
          <w:tcPr>
            <w:tcW w:w="200" w:type="dxa"/>
            <w:vAlign w:val="bottom"/>
            <w:shd w:val="clear" w:color="auto" w:fill="EEEEEE"/>
          </w:tcPr>
          <w:p>
            <w:pPr>
              <w:spacing w:after="0"/>
              <w:rPr>
                <w:sz w:val="18"/>
                <w:szCs w:val="18"/>
                <w:color w:val="auto"/>
              </w:rPr>
            </w:pPr>
          </w:p>
        </w:tc>
        <w:tc>
          <w:tcPr>
            <w:tcW w:w="2300" w:type="dxa"/>
            <w:vAlign w:val="bottom"/>
            <w:gridSpan w:val="4"/>
            <w:shd w:val="clear" w:color="auto" w:fill="EEEEEE"/>
          </w:tcPr>
          <w:p>
            <w:pPr>
              <w:jc w:val="right"/>
              <w:spacing w:after="0"/>
              <w:rPr>
                <w:sz w:val="20"/>
                <w:szCs w:val="20"/>
                <w:color w:val="auto"/>
              </w:rPr>
            </w:pPr>
            <w:r>
              <w:rPr>
                <w:rFonts w:ascii="Arial" w:cs="Arial" w:eastAsia="Arial" w:hAnsi="Arial"/>
                <w:sz w:val="18"/>
                <w:szCs w:val="18"/>
                <w:color w:val="auto"/>
              </w:rPr>
              <w:t>138,366,817</w:t>
            </w:r>
          </w:p>
        </w:tc>
        <w:tc>
          <w:tcPr>
            <w:tcW w:w="7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tcPr>
          <w:p>
            <w:pPr>
              <w:ind w:left="120"/>
              <w:spacing w:after="0"/>
              <w:rPr>
                <w:sz w:val="20"/>
                <w:szCs w:val="20"/>
                <w:color w:val="auto"/>
              </w:rPr>
            </w:pPr>
            <w:r>
              <w:rPr>
                <w:rFonts w:ascii="Arial" w:cs="Arial" w:eastAsia="Arial" w:hAnsi="Arial"/>
                <w:sz w:val="18"/>
                <w:szCs w:val="18"/>
                <w:color w:val="auto"/>
              </w:rPr>
              <w:t>Accumulated deficit</w:t>
            </w:r>
          </w:p>
        </w:tc>
        <w:tc>
          <w:tcPr>
            <w:tcW w:w="1820" w:type="dxa"/>
            <w:vAlign w:val="bottom"/>
            <w:gridSpan w:val="3"/>
          </w:tcPr>
          <w:p>
            <w:pPr>
              <w:jc w:val="right"/>
              <w:ind w:right="160"/>
              <w:spacing w:after="0"/>
              <w:rPr>
                <w:sz w:val="20"/>
                <w:szCs w:val="20"/>
                <w:color w:val="auto"/>
              </w:rPr>
            </w:pPr>
            <w:r>
              <w:rPr>
                <w:rFonts w:ascii="Arial" w:cs="Arial" w:eastAsia="Arial" w:hAnsi="Arial"/>
                <w:sz w:val="18"/>
                <w:szCs w:val="18"/>
                <w:b w:val="1"/>
                <w:bCs w:val="1"/>
                <w:color w:val="auto"/>
              </w:rPr>
              <w:t>(134,519,684)</w:t>
            </w:r>
          </w:p>
        </w:tc>
        <w:tc>
          <w:tcPr>
            <w:tcW w:w="3020" w:type="dxa"/>
            <w:vAlign w:val="bottom"/>
            <w:gridSpan w:val="5"/>
          </w:tcPr>
          <w:p>
            <w:pPr>
              <w:jc w:val="right"/>
              <w:ind w:right="660"/>
              <w:spacing w:after="0"/>
              <w:rPr>
                <w:sz w:val="20"/>
                <w:szCs w:val="20"/>
                <w:color w:val="auto"/>
              </w:rPr>
            </w:pPr>
            <w:r>
              <w:rPr>
                <w:rFonts w:ascii="Arial" w:cs="Arial" w:eastAsia="Arial" w:hAnsi="Arial"/>
                <w:sz w:val="18"/>
                <w:szCs w:val="18"/>
                <w:color w:val="auto"/>
              </w:rPr>
              <w:t>(130,498,187)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shd w:val="clear" w:color="auto" w:fill="EEEEEE"/>
          </w:tcPr>
          <w:p>
            <w:pPr>
              <w:ind w:left="120"/>
              <w:spacing w:after="0"/>
              <w:rPr>
                <w:sz w:val="20"/>
                <w:szCs w:val="20"/>
                <w:color w:val="auto"/>
              </w:rPr>
            </w:pPr>
            <w:r>
              <w:rPr>
                <w:rFonts w:ascii="Arial" w:cs="Arial" w:eastAsia="Arial" w:hAnsi="Arial"/>
                <w:sz w:val="18"/>
                <w:szCs w:val="18"/>
                <w:color w:val="auto"/>
              </w:rPr>
              <w:t>Accumulated other comprehensive income</w:t>
            </w:r>
          </w:p>
        </w:tc>
        <w:tc>
          <w:tcPr>
            <w:tcW w:w="640" w:type="dxa"/>
            <w:vAlign w:val="bottom"/>
            <w:shd w:val="clear" w:color="auto" w:fill="EEEEEE"/>
          </w:tcPr>
          <w:p>
            <w:pPr>
              <w:spacing w:after="0"/>
              <w:rPr>
                <w:sz w:val="18"/>
                <w:szCs w:val="18"/>
                <w:color w:val="auto"/>
              </w:rPr>
            </w:pPr>
          </w:p>
        </w:tc>
        <w:tc>
          <w:tcPr>
            <w:tcW w:w="118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b w:val="1"/>
                <w:bCs w:val="1"/>
                <w:color w:val="auto"/>
              </w:rPr>
              <w:t>—</w:t>
            </w:r>
          </w:p>
        </w:tc>
        <w:tc>
          <w:tcPr>
            <w:tcW w:w="2300" w:type="dxa"/>
            <w:vAlign w:val="bottom"/>
            <w:gridSpan w:val="4"/>
            <w:shd w:val="clear" w:color="auto" w:fill="EEEEEE"/>
          </w:tcPr>
          <w:p>
            <w:pPr>
              <w:jc w:val="right"/>
              <w:spacing w:after="0"/>
              <w:rPr>
                <w:sz w:val="20"/>
                <w:szCs w:val="20"/>
                <w:color w:val="auto"/>
              </w:rPr>
            </w:pPr>
            <w:r>
              <w:rPr>
                <w:rFonts w:ascii="Arial" w:cs="Arial" w:eastAsia="Arial" w:hAnsi="Arial"/>
                <w:sz w:val="18"/>
                <w:szCs w:val="18"/>
                <w:color w:val="auto"/>
              </w:rPr>
              <w:t>16,356,334</w:t>
            </w:r>
          </w:p>
        </w:tc>
        <w:tc>
          <w:tcPr>
            <w:tcW w:w="7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980" w:type="dxa"/>
            <w:vAlign w:val="bottom"/>
          </w:tcPr>
          <w:p>
            <w:pPr>
              <w:ind w:left="120"/>
              <w:spacing w:after="0"/>
              <w:rPr>
                <w:sz w:val="20"/>
                <w:szCs w:val="20"/>
                <w:color w:val="auto"/>
              </w:rPr>
            </w:pPr>
            <w:r>
              <w:rPr>
                <w:rFonts w:ascii="Arial" w:cs="Arial" w:eastAsia="Arial" w:hAnsi="Arial"/>
                <w:sz w:val="18"/>
                <w:szCs w:val="18"/>
                <w:color w:val="auto"/>
              </w:rPr>
              <w:t>Deferred compensation</w:t>
            </w:r>
          </w:p>
        </w:tc>
        <w:tc>
          <w:tcPr>
            <w:tcW w:w="640" w:type="dxa"/>
            <w:vAlign w:val="bottom"/>
          </w:tcPr>
          <w:p>
            <w:pPr>
              <w:spacing w:after="0"/>
              <w:rPr>
                <w:sz w:val="20"/>
                <w:szCs w:val="20"/>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(2,270,097)</w:t>
            </w:r>
          </w:p>
        </w:tc>
        <w:tc>
          <w:tcPr>
            <w:tcW w:w="3020" w:type="dxa"/>
            <w:vAlign w:val="bottom"/>
            <w:gridSpan w:val="5"/>
          </w:tcPr>
          <w:p>
            <w:pPr>
              <w:jc w:val="right"/>
              <w:ind w:right="660"/>
              <w:spacing w:after="0"/>
              <w:rPr>
                <w:sz w:val="20"/>
                <w:szCs w:val="20"/>
                <w:color w:val="auto"/>
              </w:rPr>
            </w:pPr>
            <w:r>
              <w:rPr>
                <w:rFonts w:ascii="Arial" w:cs="Arial" w:eastAsia="Arial" w:hAnsi="Arial"/>
                <w:sz w:val="18"/>
                <w:szCs w:val="18"/>
                <w:color w:val="auto"/>
              </w:rPr>
              <w:t>(2,735,761)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shd w:val="clear" w:color="auto" w:fill="EEEEEE"/>
          </w:tcPr>
          <w:p>
            <w:pPr>
              <w:spacing w:after="0"/>
              <w:rPr>
                <w:sz w:val="20"/>
                <w:szCs w:val="20"/>
                <w:color w:val="auto"/>
              </w:rPr>
            </w:pPr>
            <w:r>
              <w:rPr>
                <w:rFonts w:ascii="Arial" w:cs="Arial" w:eastAsia="Arial" w:hAnsi="Arial"/>
                <w:sz w:val="18"/>
                <w:szCs w:val="18"/>
                <w:color w:val="auto"/>
              </w:rPr>
              <w:t>Total stockholders’ equity</w:t>
            </w:r>
          </w:p>
        </w:tc>
        <w:tc>
          <w:tcPr>
            <w:tcW w:w="640" w:type="dxa"/>
            <w:vAlign w:val="bottom"/>
            <w:shd w:val="clear" w:color="auto" w:fill="EEEEEE"/>
          </w:tcPr>
          <w:p>
            <w:pPr>
              <w:spacing w:after="0"/>
              <w:rPr>
                <w:sz w:val="18"/>
                <w:szCs w:val="18"/>
                <w:color w:val="auto"/>
              </w:rPr>
            </w:pPr>
          </w:p>
        </w:tc>
        <w:tc>
          <w:tcPr>
            <w:tcW w:w="980" w:type="dxa"/>
            <w:vAlign w:val="bottom"/>
            <w:tcBorders>
              <w:top w:val="single" w:sz="8" w:color="808080"/>
              <w:right w:val="single" w:sz="8" w:color="EEEEEE"/>
            </w:tcBorders>
            <w:shd w:val="clear" w:color="auto" w:fill="EEEEEE"/>
          </w:tcPr>
          <w:p>
            <w:pPr>
              <w:jc w:val="right"/>
              <w:spacing w:after="0"/>
              <w:rPr>
                <w:sz w:val="20"/>
                <w:szCs w:val="20"/>
                <w:color w:val="auto"/>
              </w:rPr>
            </w:pPr>
            <w:r>
              <w:rPr>
                <w:rFonts w:ascii="Arial" w:cs="Arial" w:eastAsia="Arial" w:hAnsi="Arial"/>
                <w:sz w:val="18"/>
                <w:szCs w:val="18"/>
                <w:b w:val="1"/>
                <w:bCs w:val="1"/>
                <w:color w:val="auto"/>
              </w:rPr>
              <w:t>12,632,807</w:t>
            </w:r>
          </w:p>
        </w:tc>
        <w:tc>
          <w:tcPr>
            <w:tcW w:w="200" w:type="dxa"/>
            <w:vAlign w:val="bottom"/>
            <w:shd w:val="clear" w:color="auto" w:fill="EEEEEE"/>
          </w:tcPr>
          <w:p>
            <w:pPr>
              <w:spacing w:after="0"/>
              <w:rPr>
                <w:sz w:val="18"/>
                <w:szCs w:val="18"/>
                <w:color w:val="auto"/>
              </w:rPr>
            </w:pPr>
          </w:p>
        </w:tc>
        <w:tc>
          <w:tcPr>
            <w:tcW w:w="1320" w:type="dxa"/>
            <w:vAlign w:val="bottom"/>
            <w:gridSpan w:val="3"/>
            <w:shd w:val="clear" w:color="auto" w:fill="EEEEEE"/>
          </w:tcPr>
          <w:p>
            <w:pPr>
              <w:spacing w:after="0"/>
              <w:rPr>
                <w:sz w:val="18"/>
                <w:szCs w:val="18"/>
                <w:color w:val="auto"/>
              </w:rPr>
            </w:pPr>
          </w:p>
        </w:tc>
        <w:tc>
          <w:tcPr>
            <w:tcW w:w="980" w:type="dxa"/>
            <w:vAlign w:val="bottom"/>
            <w:tcBorders>
              <w:top w:val="single" w:sz="8" w:color="808080"/>
            </w:tcBorders>
            <w:shd w:val="clear" w:color="auto" w:fill="EEEEEE"/>
          </w:tcPr>
          <w:p>
            <w:pPr>
              <w:jc w:val="right"/>
              <w:spacing w:after="0"/>
              <w:rPr>
                <w:sz w:val="20"/>
                <w:szCs w:val="20"/>
                <w:color w:val="auto"/>
              </w:rPr>
            </w:pPr>
            <w:r>
              <w:rPr>
                <w:rFonts w:ascii="Arial" w:cs="Arial" w:eastAsia="Arial" w:hAnsi="Arial"/>
                <w:sz w:val="18"/>
                <w:szCs w:val="18"/>
                <w:color w:val="auto"/>
              </w:rPr>
              <w:t>21,698,772</w:t>
            </w:r>
          </w:p>
        </w:tc>
        <w:tc>
          <w:tcPr>
            <w:tcW w:w="7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9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980" w:type="dxa"/>
            <w:vAlign w:val="bottom"/>
            <w:tcBorders>
              <w:bottom w:val="single" w:sz="8" w:color="808080"/>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980" w:type="dxa"/>
            <w:vAlign w:val="bottom"/>
            <w:tcBorders>
              <w:bottom w:val="single" w:sz="8" w:color="808080"/>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980" w:type="dxa"/>
            <w:vAlign w:val="bottom"/>
            <w:shd w:val="clear" w:color="auto" w:fill="EEEEEE"/>
          </w:tcPr>
          <w:p>
            <w:pPr>
              <w:spacing w:after="0" w:line="201" w:lineRule="exact"/>
              <w:rPr>
                <w:sz w:val="20"/>
                <w:szCs w:val="20"/>
                <w:color w:val="auto"/>
              </w:rPr>
            </w:pPr>
            <w:r>
              <w:rPr>
                <w:rFonts w:ascii="Arial" w:cs="Arial" w:eastAsia="Arial" w:hAnsi="Arial"/>
                <w:sz w:val="18"/>
                <w:szCs w:val="18"/>
                <w:color w:val="auto"/>
              </w:rPr>
              <w:t>Total liabilities, redeemable convertible preferred stock, and stockholders’</w:t>
            </w:r>
          </w:p>
        </w:tc>
        <w:tc>
          <w:tcPr>
            <w:tcW w:w="1620" w:type="dxa"/>
            <w:vAlign w:val="bottom"/>
            <w:tcBorders>
              <w:right w:val="single" w:sz="8" w:color="EEEEEE"/>
            </w:tcBorders>
            <w:gridSpan w:val="2"/>
            <w:vMerge w:val="restart"/>
            <w:shd w:val="clear" w:color="auto" w:fill="EEEEEE"/>
          </w:tcPr>
          <w:p>
            <w:pPr>
              <w:jc w:val="right"/>
              <w:spacing w:after="0"/>
              <w:rPr>
                <w:sz w:val="20"/>
                <w:szCs w:val="20"/>
                <w:color w:val="auto"/>
              </w:rPr>
            </w:pPr>
            <w:r>
              <w:rPr>
                <w:rFonts w:ascii="Arial" w:cs="Arial" w:eastAsia="Arial" w:hAnsi="Arial"/>
                <w:sz w:val="18"/>
                <w:szCs w:val="18"/>
                <w:b w:val="1"/>
                <w:bCs w:val="1"/>
                <w:color w:val="auto"/>
              </w:rPr>
              <w:t>$  20,803,076</w:t>
            </w:r>
          </w:p>
        </w:tc>
        <w:tc>
          <w:tcPr>
            <w:tcW w:w="200" w:type="dxa"/>
            <w:vAlign w:val="bottom"/>
            <w:shd w:val="clear" w:color="auto" w:fill="EEEEEE"/>
          </w:tcPr>
          <w:p>
            <w:pPr>
              <w:spacing w:after="0"/>
              <w:rPr>
                <w:sz w:val="17"/>
                <w:szCs w:val="17"/>
                <w:color w:val="auto"/>
              </w:rPr>
            </w:pPr>
          </w:p>
        </w:tc>
        <w:tc>
          <w:tcPr>
            <w:tcW w:w="400" w:type="dxa"/>
            <w:vAlign w:val="bottom"/>
            <w:shd w:val="clear" w:color="auto" w:fill="EEEEEE"/>
          </w:tcPr>
          <w:p>
            <w:pPr>
              <w:spacing w:after="0"/>
              <w:rPr>
                <w:sz w:val="17"/>
                <w:szCs w:val="17"/>
                <w:color w:val="auto"/>
              </w:rPr>
            </w:pPr>
          </w:p>
        </w:tc>
        <w:tc>
          <w:tcPr>
            <w:tcW w:w="300" w:type="dxa"/>
            <w:vAlign w:val="bottom"/>
            <w:shd w:val="clear" w:color="auto" w:fill="EEEEEE"/>
          </w:tcPr>
          <w:p>
            <w:pPr>
              <w:spacing w:after="0"/>
              <w:rPr>
                <w:sz w:val="17"/>
                <w:szCs w:val="17"/>
                <w:color w:val="auto"/>
              </w:rPr>
            </w:pPr>
          </w:p>
        </w:tc>
        <w:tc>
          <w:tcPr>
            <w:tcW w:w="620" w:type="dxa"/>
            <w:vAlign w:val="bottom"/>
            <w:shd w:val="clear" w:color="auto" w:fill="EEEEEE"/>
          </w:tcPr>
          <w:p>
            <w:pPr>
              <w:spacing w:after="0"/>
              <w:rPr>
                <w:sz w:val="17"/>
                <w:szCs w:val="17"/>
                <w:color w:val="auto"/>
              </w:rPr>
            </w:pPr>
          </w:p>
        </w:tc>
        <w:tc>
          <w:tcPr>
            <w:tcW w:w="980" w:type="dxa"/>
            <w:vAlign w:val="bottom"/>
            <w:shd w:val="clear" w:color="auto" w:fill="EEEEEE"/>
          </w:tcPr>
          <w:p>
            <w:pPr>
              <w:spacing w:after="0"/>
              <w:rPr>
                <w:sz w:val="17"/>
                <w:szCs w:val="17"/>
                <w:color w:val="auto"/>
              </w:rPr>
            </w:pPr>
          </w:p>
        </w:tc>
        <w:tc>
          <w:tcPr>
            <w:tcW w:w="720" w:type="dxa"/>
            <w:vAlign w:val="bottom"/>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5980" w:type="dxa"/>
            <w:vAlign w:val="bottom"/>
            <w:shd w:val="clear" w:color="auto" w:fill="EEEEEE"/>
          </w:tcPr>
          <w:p>
            <w:pPr>
              <w:ind w:left="120"/>
              <w:spacing w:after="0"/>
              <w:rPr>
                <w:sz w:val="20"/>
                <w:szCs w:val="20"/>
                <w:color w:val="auto"/>
              </w:rPr>
            </w:pPr>
            <w:r>
              <w:rPr>
                <w:rFonts w:ascii="Arial" w:cs="Arial" w:eastAsia="Arial" w:hAnsi="Arial"/>
                <w:sz w:val="18"/>
                <w:szCs w:val="18"/>
                <w:color w:val="auto"/>
              </w:rPr>
              <w:t>equity</w:t>
            </w:r>
          </w:p>
        </w:tc>
        <w:tc>
          <w:tcPr>
            <w:tcW w:w="1620" w:type="dxa"/>
            <w:vAlign w:val="bottom"/>
            <w:tcBorders>
              <w:right w:val="single" w:sz="8" w:color="EEEEEE"/>
            </w:tcBorders>
            <w:gridSpan w:val="2"/>
            <w:vMerge w:val="continue"/>
            <w:shd w:val="clear" w:color="auto" w:fill="EEEEEE"/>
          </w:tcPr>
          <w:p>
            <w:pPr>
              <w:spacing w:after="0"/>
              <w:rPr>
                <w:sz w:val="20"/>
                <w:szCs w:val="20"/>
                <w:color w:val="auto"/>
              </w:rPr>
            </w:pPr>
          </w:p>
        </w:tc>
        <w:tc>
          <w:tcPr>
            <w:tcW w:w="200" w:type="dxa"/>
            <w:vAlign w:val="bottom"/>
            <w:shd w:val="clear" w:color="auto" w:fill="EEEEEE"/>
          </w:tcPr>
          <w:p>
            <w:pPr>
              <w:spacing w:after="0"/>
              <w:rPr>
                <w:sz w:val="20"/>
                <w:szCs w:val="20"/>
                <w:color w:val="auto"/>
              </w:rPr>
            </w:pPr>
          </w:p>
        </w:tc>
        <w:tc>
          <w:tcPr>
            <w:tcW w:w="2300" w:type="dxa"/>
            <w:vAlign w:val="bottom"/>
            <w:gridSpan w:val="4"/>
            <w:shd w:val="clear" w:color="auto" w:fill="EEEEEE"/>
          </w:tcPr>
          <w:p>
            <w:pPr>
              <w:jc w:val="right"/>
              <w:spacing w:after="0"/>
              <w:rPr>
                <w:sz w:val="20"/>
                <w:szCs w:val="20"/>
                <w:color w:val="auto"/>
              </w:rPr>
            </w:pPr>
            <w:r>
              <w:rPr>
                <w:rFonts w:ascii="Arial" w:cs="Arial" w:eastAsia="Arial" w:hAnsi="Arial"/>
                <w:sz w:val="18"/>
                <w:szCs w:val="18"/>
                <w:color w:val="auto"/>
              </w:rPr>
              <w:t>$  29,794,979</w:t>
            </w:r>
          </w:p>
        </w:tc>
        <w:tc>
          <w:tcPr>
            <w:tcW w:w="720" w:type="dxa"/>
            <w:vAlign w:val="bottom"/>
            <w:shd w:val="clear" w:color="auto" w:fill="EEEEEE"/>
          </w:tcPr>
          <w:p>
            <w:pPr>
              <w:spacing w:after="0"/>
              <w:rPr>
                <w:sz w:val="20"/>
                <w:szCs w:val="20"/>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5980" w:type="dxa"/>
            <w:vAlign w:val="bottom"/>
          </w:tcPr>
          <w:p>
            <w:pPr>
              <w:spacing w:after="0"/>
              <w:rPr>
                <w:sz w:val="5"/>
                <w:szCs w:val="5"/>
                <w:color w:val="auto"/>
              </w:rPr>
            </w:pPr>
          </w:p>
        </w:tc>
        <w:tc>
          <w:tcPr>
            <w:tcW w:w="640" w:type="dxa"/>
            <w:vAlign w:val="bottom"/>
          </w:tcPr>
          <w:p>
            <w:pPr>
              <w:spacing w:after="0"/>
              <w:rPr>
                <w:sz w:val="5"/>
                <w:szCs w:val="5"/>
                <w:color w:val="auto"/>
              </w:rPr>
            </w:pPr>
          </w:p>
        </w:tc>
        <w:tc>
          <w:tcPr>
            <w:tcW w:w="980" w:type="dxa"/>
            <w:vAlign w:val="bottom"/>
            <w:tcBorders>
              <w:right w:val="single" w:sz="8" w:color="808080"/>
            </w:tcBorders>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400" w:type="dxa"/>
            <w:vAlign w:val="bottom"/>
          </w:tcPr>
          <w:p>
            <w:pPr>
              <w:spacing w:after="0"/>
              <w:rPr>
                <w:sz w:val="5"/>
                <w:szCs w:val="5"/>
                <w:color w:val="auto"/>
              </w:rPr>
            </w:pPr>
          </w:p>
        </w:tc>
        <w:tc>
          <w:tcPr>
            <w:tcW w:w="300" w:type="dxa"/>
            <w:vAlign w:val="bottom"/>
          </w:tcPr>
          <w:p>
            <w:pPr>
              <w:spacing w:after="0"/>
              <w:rPr>
                <w:sz w:val="5"/>
                <w:szCs w:val="5"/>
                <w:color w:val="auto"/>
              </w:rPr>
            </w:pPr>
          </w:p>
        </w:tc>
        <w:tc>
          <w:tcPr>
            <w:tcW w:w="620" w:type="dxa"/>
            <w:vAlign w:val="bottom"/>
          </w:tcPr>
          <w:p>
            <w:pPr>
              <w:spacing w:after="0"/>
              <w:rPr>
                <w:sz w:val="5"/>
                <w:szCs w:val="5"/>
                <w:color w:val="auto"/>
              </w:rPr>
            </w:pPr>
          </w:p>
        </w:tc>
        <w:tc>
          <w:tcPr>
            <w:tcW w:w="980" w:type="dxa"/>
            <w:vAlign w:val="bottom"/>
            <w:shd w:val="clear" w:color="auto" w:fill="808080"/>
          </w:tcPr>
          <w:p>
            <w:pPr>
              <w:spacing w:after="0"/>
              <w:rPr>
                <w:sz w:val="5"/>
                <w:szCs w:val="5"/>
                <w:color w:val="auto"/>
              </w:rPr>
            </w:pPr>
          </w:p>
        </w:tc>
        <w:tc>
          <w:tcPr>
            <w:tcW w:w="72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18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See accompanying notes to consolidated financial statements.</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StemCells, Inc.</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Consolidated Statements of Operations</w:t>
      </w:r>
    </w:p>
    <w:p>
      <w:pPr>
        <w:spacing w:after="0" w:line="200" w:lineRule="exact"/>
        <w:rPr>
          <w:sz w:val="20"/>
          <w:szCs w:val="20"/>
          <w:color w:val="auto"/>
        </w:rPr>
      </w:pP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80" w:type="dxa"/>
            <w:vAlign w:val="bottom"/>
          </w:tcPr>
          <w:p>
            <w:pPr>
              <w:spacing w:after="0"/>
              <w:rPr>
                <w:sz w:val="16"/>
                <w:szCs w:val="16"/>
                <w:color w:val="auto"/>
              </w:rPr>
            </w:pPr>
          </w:p>
        </w:tc>
        <w:tc>
          <w:tcPr>
            <w:tcW w:w="34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720" w:type="dxa"/>
            <w:vAlign w:val="bottom"/>
            <w:vMerge w:val="restart"/>
          </w:tcPr>
          <w:p>
            <w:pPr>
              <w:jc w:val="right"/>
              <w:ind w:right="156"/>
              <w:spacing w:after="0"/>
              <w:rPr>
                <w:sz w:val="20"/>
                <w:szCs w:val="20"/>
                <w:color w:val="auto"/>
              </w:rPr>
            </w:pPr>
            <w:r>
              <w:rPr>
                <w:rFonts w:ascii="Arial" w:cs="Arial" w:eastAsia="Arial" w:hAnsi="Arial"/>
                <w:sz w:val="14"/>
                <w:szCs w:val="14"/>
                <w:b w:val="1"/>
                <w:bCs w:val="1"/>
                <w:color w:val="auto"/>
              </w:rPr>
              <w:t>2001</w:t>
            </w:r>
          </w:p>
        </w:tc>
        <w:tc>
          <w:tcPr>
            <w:tcW w:w="5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840" w:type="dxa"/>
            <w:vAlign w:val="bottom"/>
          </w:tcPr>
          <w:p>
            <w:pPr>
              <w:jc w:val="right"/>
              <w:spacing w:after="0"/>
              <w:rPr>
                <w:sz w:val="20"/>
                <w:szCs w:val="20"/>
                <w:color w:val="auto"/>
              </w:rPr>
            </w:pPr>
            <w:r>
              <w:rPr>
                <w:rFonts w:ascii="Arial" w:cs="Arial" w:eastAsia="Arial" w:hAnsi="Arial"/>
                <w:sz w:val="14"/>
                <w:szCs w:val="14"/>
                <w:b w:val="1"/>
                <w:bCs w:val="1"/>
                <w:color w:val="auto"/>
              </w:rPr>
              <w:t>Year ended December 31,</w:t>
            </w:r>
          </w:p>
        </w:tc>
        <w:tc>
          <w:tcPr>
            <w:tcW w:w="240" w:type="dxa"/>
            <w:vAlign w:val="bottom"/>
          </w:tcPr>
          <w:p>
            <w:pPr>
              <w:spacing w:after="0"/>
              <w:rPr>
                <w:sz w:val="16"/>
                <w:szCs w:val="16"/>
                <w:color w:val="auto"/>
              </w:rPr>
            </w:pPr>
          </w:p>
        </w:tc>
        <w:tc>
          <w:tcPr>
            <w:tcW w:w="20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11"/>
        </w:trPr>
        <w:tc>
          <w:tcPr>
            <w:tcW w:w="880" w:type="dxa"/>
            <w:vAlign w:val="bottom"/>
          </w:tcPr>
          <w:p>
            <w:pPr>
              <w:spacing w:after="0"/>
              <w:rPr>
                <w:sz w:val="9"/>
                <w:szCs w:val="9"/>
                <w:color w:val="auto"/>
              </w:rPr>
            </w:pPr>
          </w:p>
        </w:tc>
        <w:tc>
          <w:tcPr>
            <w:tcW w:w="3400" w:type="dxa"/>
            <w:vAlign w:val="bottom"/>
          </w:tcPr>
          <w:p>
            <w:pPr>
              <w:spacing w:after="0"/>
              <w:rPr>
                <w:sz w:val="9"/>
                <w:szCs w:val="9"/>
                <w:color w:val="auto"/>
              </w:rPr>
            </w:pPr>
          </w:p>
        </w:tc>
        <w:tc>
          <w:tcPr>
            <w:tcW w:w="620" w:type="dxa"/>
            <w:vAlign w:val="bottom"/>
          </w:tcPr>
          <w:p>
            <w:pPr>
              <w:spacing w:after="0"/>
              <w:rPr>
                <w:sz w:val="9"/>
                <w:szCs w:val="9"/>
                <w:color w:val="auto"/>
              </w:rPr>
            </w:pPr>
          </w:p>
        </w:tc>
        <w:tc>
          <w:tcPr>
            <w:tcW w:w="720" w:type="dxa"/>
            <w:vAlign w:val="bottom"/>
            <w:vMerge w:val="continue"/>
          </w:tcPr>
          <w:p>
            <w:pPr>
              <w:spacing w:after="0"/>
              <w:rPr>
                <w:sz w:val="9"/>
                <w:szCs w:val="9"/>
                <w:color w:val="auto"/>
              </w:rPr>
            </w:pPr>
          </w:p>
        </w:tc>
        <w:tc>
          <w:tcPr>
            <w:tcW w:w="2640" w:type="dxa"/>
            <w:vAlign w:val="bottom"/>
            <w:gridSpan w:val="3"/>
            <w:vMerge w:val="restart"/>
          </w:tcPr>
          <w:p>
            <w:pPr>
              <w:jc w:val="right"/>
              <w:ind w:right="708"/>
              <w:spacing w:after="0"/>
              <w:rPr>
                <w:sz w:val="20"/>
                <w:szCs w:val="20"/>
                <w:color w:val="auto"/>
              </w:rPr>
            </w:pPr>
            <w:r>
              <w:rPr>
                <w:rFonts w:ascii="Arial" w:cs="Arial" w:eastAsia="Arial" w:hAnsi="Arial"/>
                <w:sz w:val="14"/>
                <w:szCs w:val="14"/>
                <w:b w:val="1"/>
                <w:bCs w:val="1"/>
                <w:color w:val="auto"/>
              </w:rPr>
              <w:t>2000</w:t>
            </w:r>
          </w:p>
        </w:tc>
        <w:tc>
          <w:tcPr>
            <w:tcW w:w="2300" w:type="dxa"/>
            <w:vAlign w:val="bottom"/>
            <w:gridSpan w:val="2"/>
            <w:vMerge w:val="restart"/>
          </w:tcPr>
          <w:p>
            <w:pPr>
              <w:jc w:val="right"/>
              <w:ind w:right="880"/>
              <w:spacing w:after="0"/>
              <w:rPr>
                <w:sz w:val="20"/>
                <w:szCs w:val="20"/>
                <w:color w:val="auto"/>
              </w:rPr>
            </w:pPr>
            <w:r>
              <w:rPr>
                <w:rFonts w:ascii="Arial" w:cs="Arial" w:eastAsia="Arial" w:hAnsi="Arial"/>
                <w:sz w:val="14"/>
                <w:szCs w:val="14"/>
                <w:b w:val="1"/>
                <w:bCs w:val="1"/>
                <w:color w:val="auto"/>
              </w:rPr>
              <w:t>1999</w:t>
            </w:r>
          </w:p>
        </w:tc>
        <w:tc>
          <w:tcPr>
            <w:tcW w:w="8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86"/>
        </w:trPr>
        <w:tc>
          <w:tcPr>
            <w:tcW w:w="880" w:type="dxa"/>
            <w:vAlign w:val="bottom"/>
          </w:tcPr>
          <w:p>
            <w:pPr>
              <w:spacing w:after="0"/>
              <w:rPr>
                <w:sz w:val="16"/>
                <w:szCs w:val="16"/>
                <w:color w:val="auto"/>
              </w:rPr>
            </w:pPr>
          </w:p>
        </w:tc>
        <w:tc>
          <w:tcPr>
            <w:tcW w:w="3400" w:type="dxa"/>
            <w:vAlign w:val="bottom"/>
          </w:tcPr>
          <w:p>
            <w:pPr>
              <w:spacing w:after="0"/>
              <w:rPr>
                <w:sz w:val="16"/>
                <w:szCs w:val="16"/>
                <w:color w:val="auto"/>
              </w:rPr>
            </w:pPr>
          </w:p>
        </w:tc>
        <w:tc>
          <w:tcPr>
            <w:tcW w:w="1340" w:type="dxa"/>
            <w:vAlign w:val="bottom"/>
            <w:gridSpan w:val="2"/>
          </w:tcPr>
          <w:p>
            <w:pPr>
              <w:jc w:val="right"/>
              <w:spacing w:after="0"/>
              <w:rPr>
                <w:sz w:val="20"/>
                <w:szCs w:val="20"/>
                <w:color w:val="auto"/>
              </w:rPr>
            </w:pPr>
            <w:r>
              <w:rPr>
                <w:rFonts w:ascii="Arial" w:cs="Arial" w:eastAsia="Arial" w:hAnsi="Arial"/>
                <w:sz w:val="14"/>
                <w:szCs w:val="14"/>
                <w:b w:val="1"/>
                <w:bCs w:val="1"/>
                <w:color w:val="auto"/>
              </w:rPr>
              <w:t>RESTATED</w:t>
            </w:r>
          </w:p>
        </w:tc>
        <w:tc>
          <w:tcPr>
            <w:tcW w:w="2640" w:type="dxa"/>
            <w:vAlign w:val="bottom"/>
            <w:gridSpan w:val="3"/>
            <w:vMerge w:val="continue"/>
          </w:tcPr>
          <w:p>
            <w:pPr>
              <w:spacing w:after="0"/>
              <w:rPr>
                <w:sz w:val="16"/>
                <w:szCs w:val="16"/>
                <w:color w:val="auto"/>
              </w:rPr>
            </w:pPr>
          </w:p>
        </w:tc>
        <w:tc>
          <w:tcPr>
            <w:tcW w:w="2300" w:type="dxa"/>
            <w:vAlign w:val="bottom"/>
            <w:gridSpan w:val="2"/>
            <w:vMerge w:val="continue"/>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3"/>
        </w:trPr>
        <w:tc>
          <w:tcPr>
            <w:tcW w:w="880" w:type="dxa"/>
            <w:vAlign w:val="bottom"/>
          </w:tcPr>
          <w:p>
            <w:pPr>
              <w:spacing w:after="0"/>
              <w:rPr>
                <w:sz w:val="4"/>
                <w:szCs w:val="4"/>
                <w:color w:val="auto"/>
              </w:rPr>
            </w:pPr>
          </w:p>
        </w:tc>
        <w:tc>
          <w:tcPr>
            <w:tcW w:w="3400" w:type="dxa"/>
            <w:vAlign w:val="bottom"/>
          </w:tcPr>
          <w:p>
            <w:pPr>
              <w:spacing w:after="0"/>
              <w:rPr>
                <w:sz w:val="4"/>
                <w:szCs w:val="4"/>
                <w:color w:val="auto"/>
              </w:rPr>
            </w:pPr>
          </w:p>
        </w:tc>
        <w:tc>
          <w:tcPr>
            <w:tcW w:w="620" w:type="dxa"/>
            <w:vAlign w:val="bottom"/>
            <w:tcBorders>
              <w:bottom w:val="single" w:sz="8" w:color="808080"/>
            </w:tcBorders>
          </w:tcPr>
          <w:p>
            <w:pPr>
              <w:spacing w:after="0"/>
              <w:rPr>
                <w:sz w:val="4"/>
                <w:szCs w:val="4"/>
                <w:color w:val="auto"/>
              </w:rPr>
            </w:pPr>
          </w:p>
        </w:tc>
        <w:tc>
          <w:tcPr>
            <w:tcW w:w="720" w:type="dxa"/>
            <w:vAlign w:val="bottom"/>
            <w:tcBorders>
              <w:bottom w:val="single" w:sz="8" w:color="808080"/>
            </w:tcBorders>
          </w:tcPr>
          <w:p>
            <w:pPr>
              <w:spacing w:after="0"/>
              <w:rPr>
                <w:sz w:val="4"/>
                <w:szCs w:val="4"/>
                <w:color w:val="auto"/>
              </w:rPr>
            </w:pPr>
          </w:p>
        </w:tc>
        <w:tc>
          <w:tcPr>
            <w:tcW w:w="560" w:type="dxa"/>
            <w:vAlign w:val="bottom"/>
            <w:tcBorders>
              <w:bottom w:val="single" w:sz="8" w:color="808080"/>
            </w:tcBorders>
          </w:tcPr>
          <w:p>
            <w:pPr>
              <w:spacing w:after="0"/>
              <w:rPr>
                <w:sz w:val="4"/>
                <w:szCs w:val="4"/>
                <w:color w:val="auto"/>
              </w:rPr>
            </w:pPr>
          </w:p>
        </w:tc>
        <w:tc>
          <w:tcPr>
            <w:tcW w:w="240" w:type="dxa"/>
            <w:vAlign w:val="bottom"/>
          </w:tcPr>
          <w:p>
            <w:pPr>
              <w:spacing w:after="0"/>
              <w:rPr>
                <w:sz w:val="4"/>
                <w:szCs w:val="4"/>
                <w:color w:val="auto"/>
              </w:rPr>
            </w:pPr>
          </w:p>
        </w:tc>
        <w:tc>
          <w:tcPr>
            <w:tcW w:w="1840" w:type="dxa"/>
            <w:vAlign w:val="bottom"/>
            <w:tcBorders>
              <w:bottom w:val="single" w:sz="8" w:color="808080"/>
            </w:tcBorders>
          </w:tcPr>
          <w:p>
            <w:pPr>
              <w:spacing w:after="0"/>
              <w:rPr>
                <w:sz w:val="4"/>
                <w:szCs w:val="4"/>
                <w:color w:val="auto"/>
              </w:rPr>
            </w:pPr>
          </w:p>
        </w:tc>
        <w:tc>
          <w:tcPr>
            <w:tcW w:w="240" w:type="dxa"/>
            <w:vAlign w:val="bottom"/>
          </w:tcPr>
          <w:p>
            <w:pPr>
              <w:spacing w:after="0"/>
              <w:rPr>
                <w:sz w:val="4"/>
                <w:szCs w:val="4"/>
                <w:color w:val="auto"/>
              </w:rPr>
            </w:pPr>
          </w:p>
        </w:tc>
        <w:tc>
          <w:tcPr>
            <w:tcW w:w="2060" w:type="dxa"/>
            <w:vAlign w:val="bottom"/>
            <w:tcBorders>
              <w:bottom w:val="single" w:sz="8" w:color="808080"/>
            </w:tcBorders>
          </w:tcPr>
          <w:p>
            <w:pPr>
              <w:spacing w:after="0"/>
              <w:rPr>
                <w:sz w:val="4"/>
                <w:szCs w:val="4"/>
                <w:color w:val="auto"/>
              </w:rPr>
            </w:pPr>
          </w:p>
        </w:tc>
        <w:tc>
          <w:tcPr>
            <w:tcW w:w="8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75"/>
        </w:trPr>
        <w:tc>
          <w:tcPr>
            <w:tcW w:w="880" w:type="dxa"/>
            <w:vAlign w:val="bottom"/>
            <w:vMerge w:val="restart"/>
          </w:tcPr>
          <w:p>
            <w:pPr>
              <w:spacing w:after="0"/>
              <w:rPr>
                <w:sz w:val="6"/>
                <w:szCs w:val="6"/>
                <w:color w:val="auto"/>
              </w:rPr>
            </w:pPr>
          </w:p>
        </w:tc>
        <w:tc>
          <w:tcPr>
            <w:tcW w:w="3400" w:type="dxa"/>
            <w:vAlign w:val="bottom"/>
          </w:tcPr>
          <w:p>
            <w:pPr>
              <w:spacing w:after="0"/>
              <w:rPr>
                <w:sz w:val="6"/>
                <w:szCs w:val="6"/>
                <w:color w:val="auto"/>
              </w:rPr>
            </w:pPr>
          </w:p>
        </w:tc>
        <w:tc>
          <w:tcPr>
            <w:tcW w:w="620" w:type="dxa"/>
            <w:vAlign w:val="bottom"/>
          </w:tcPr>
          <w:p>
            <w:pPr>
              <w:spacing w:after="0"/>
              <w:rPr>
                <w:sz w:val="6"/>
                <w:szCs w:val="6"/>
                <w:color w:val="auto"/>
              </w:rPr>
            </w:pPr>
          </w:p>
        </w:tc>
        <w:tc>
          <w:tcPr>
            <w:tcW w:w="720" w:type="dxa"/>
            <w:vAlign w:val="bottom"/>
          </w:tcPr>
          <w:p>
            <w:pPr>
              <w:spacing w:after="0"/>
              <w:rPr>
                <w:sz w:val="6"/>
                <w:szCs w:val="6"/>
                <w:color w:val="auto"/>
              </w:rPr>
            </w:pPr>
          </w:p>
        </w:tc>
        <w:tc>
          <w:tcPr>
            <w:tcW w:w="560" w:type="dxa"/>
            <w:vAlign w:val="bottom"/>
          </w:tcPr>
          <w:p>
            <w:pPr>
              <w:spacing w:after="0"/>
              <w:rPr>
                <w:sz w:val="6"/>
                <w:szCs w:val="6"/>
                <w:color w:val="auto"/>
              </w:rPr>
            </w:pPr>
          </w:p>
        </w:tc>
        <w:tc>
          <w:tcPr>
            <w:tcW w:w="240" w:type="dxa"/>
            <w:vAlign w:val="bottom"/>
          </w:tcPr>
          <w:p>
            <w:pPr>
              <w:spacing w:after="0"/>
              <w:rPr>
                <w:sz w:val="6"/>
                <w:szCs w:val="6"/>
                <w:color w:val="auto"/>
              </w:rPr>
            </w:pPr>
          </w:p>
        </w:tc>
        <w:tc>
          <w:tcPr>
            <w:tcW w:w="1840" w:type="dxa"/>
            <w:vAlign w:val="bottom"/>
          </w:tcPr>
          <w:p>
            <w:pPr>
              <w:spacing w:after="0"/>
              <w:rPr>
                <w:sz w:val="6"/>
                <w:szCs w:val="6"/>
                <w:color w:val="auto"/>
              </w:rPr>
            </w:pPr>
          </w:p>
        </w:tc>
        <w:tc>
          <w:tcPr>
            <w:tcW w:w="240" w:type="dxa"/>
            <w:vAlign w:val="bottom"/>
          </w:tcPr>
          <w:p>
            <w:pPr>
              <w:spacing w:after="0"/>
              <w:rPr>
                <w:sz w:val="6"/>
                <w:szCs w:val="6"/>
                <w:color w:val="auto"/>
              </w:rPr>
            </w:pPr>
          </w:p>
        </w:tc>
        <w:tc>
          <w:tcPr>
            <w:tcW w:w="2060" w:type="dxa"/>
            <w:vAlign w:val="bottom"/>
          </w:tcPr>
          <w:p>
            <w:pPr>
              <w:spacing w:after="0"/>
              <w:rPr>
                <w:sz w:val="6"/>
                <w:szCs w:val="6"/>
                <w:color w:val="auto"/>
              </w:rPr>
            </w:pPr>
          </w:p>
        </w:tc>
        <w:tc>
          <w:tcPr>
            <w:tcW w:w="8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2"/>
        </w:trPr>
        <w:tc>
          <w:tcPr>
            <w:tcW w:w="880" w:type="dxa"/>
            <w:vAlign w:val="bottom"/>
            <w:vMerge w:val="continue"/>
          </w:tcPr>
          <w:p>
            <w:pPr>
              <w:spacing w:after="0"/>
              <w:rPr>
                <w:sz w:val="17"/>
                <w:szCs w:val="17"/>
                <w:color w:val="auto"/>
              </w:rPr>
            </w:pPr>
          </w:p>
        </w:tc>
        <w:tc>
          <w:tcPr>
            <w:tcW w:w="3400" w:type="dxa"/>
            <w:vAlign w:val="bottom"/>
            <w:shd w:val="clear" w:color="auto" w:fill="EEEEEE"/>
          </w:tcPr>
          <w:p>
            <w:pPr>
              <w:spacing w:after="0" w:line="201" w:lineRule="exact"/>
              <w:rPr>
                <w:sz w:val="20"/>
                <w:szCs w:val="20"/>
                <w:color w:val="auto"/>
              </w:rPr>
            </w:pPr>
            <w:r>
              <w:rPr>
                <w:rFonts w:ascii="Arial" w:cs="Arial" w:eastAsia="Arial" w:hAnsi="Arial"/>
                <w:sz w:val="18"/>
                <w:szCs w:val="18"/>
                <w:color w:val="auto"/>
              </w:rPr>
              <w:t>Revenue from collaborative and licensing</w:t>
            </w:r>
          </w:p>
        </w:tc>
        <w:tc>
          <w:tcPr>
            <w:tcW w:w="620" w:type="dxa"/>
            <w:vAlign w:val="bottom"/>
            <w:vMerge w:val="restart"/>
            <w:shd w:val="clear" w:color="auto" w:fill="EEEEEE"/>
          </w:tcPr>
          <w:p>
            <w:pPr>
              <w:jc w:val="right"/>
              <w:spacing w:after="0"/>
              <w:rPr>
                <w:sz w:val="20"/>
                <w:szCs w:val="20"/>
                <w:color w:val="auto"/>
              </w:rPr>
            </w:pPr>
            <w:r>
              <w:rPr>
                <w:rFonts w:ascii="Arial" w:cs="Arial" w:eastAsia="Arial" w:hAnsi="Arial"/>
                <w:sz w:val="18"/>
                <w:szCs w:val="18"/>
                <w:b w:val="1"/>
                <w:bCs w:val="1"/>
                <w:color w:val="auto"/>
              </w:rPr>
              <w:t>$</w:t>
            </w:r>
          </w:p>
        </w:tc>
        <w:tc>
          <w:tcPr>
            <w:tcW w:w="720" w:type="dxa"/>
            <w:vAlign w:val="bottom"/>
            <w:vMerge w:val="restart"/>
            <w:shd w:val="clear" w:color="auto" w:fill="EEEEEE"/>
          </w:tcPr>
          <w:p>
            <w:pPr>
              <w:jc w:val="right"/>
              <w:ind w:right="56"/>
              <w:spacing w:after="0"/>
              <w:rPr>
                <w:sz w:val="20"/>
                <w:szCs w:val="20"/>
                <w:color w:val="auto"/>
              </w:rPr>
            </w:pPr>
            <w:r>
              <w:rPr>
                <w:rFonts w:ascii="Arial" w:cs="Arial" w:eastAsia="Arial" w:hAnsi="Arial"/>
                <w:sz w:val="18"/>
                <w:szCs w:val="18"/>
                <w:b w:val="1"/>
                <w:bCs w:val="1"/>
                <w:color w:val="auto"/>
              </w:rPr>
              <w:t>—</w:t>
            </w:r>
          </w:p>
        </w:tc>
        <w:tc>
          <w:tcPr>
            <w:tcW w:w="560" w:type="dxa"/>
            <w:vAlign w:val="bottom"/>
            <w:shd w:val="clear" w:color="auto" w:fill="EEEEEE"/>
          </w:tcPr>
          <w:p>
            <w:pPr>
              <w:spacing w:after="0"/>
              <w:rPr>
                <w:sz w:val="17"/>
                <w:szCs w:val="17"/>
                <w:color w:val="auto"/>
              </w:rPr>
            </w:pPr>
          </w:p>
        </w:tc>
        <w:tc>
          <w:tcPr>
            <w:tcW w:w="240" w:type="dxa"/>
            <w:vAlign w:val="bottom"/>
            <w:shd w:val="clear" w:color="auto" w:fill="EEEEEE"/>
          </w:tcPr>
          <w:p>
            <w:pPr>
              <w:spacing w:after="0"/>
              <w:rPr>
                <w:sz w:val="17"/>
                <w:szCs w:val="17"/>
                <w:color w:val="auto"/>
              </w:rPr>
            </w:pPr>
          </w:p>
        </w:tc>
        <w:tc>
          <w:tcPr>
            <w:tcW w:w="1840" w:type="dxa"/>
            <w:vAlign w:val="bottom"/>
            <w:shd w:val="clear" w:color="auto" w:fill="EEEEEE"/>
          </w:tcPr>
          <w:p>
            <w:pPr>
              <w:spacing w:after="0"/>
              <w:rPr>
                <w:sz w:val="17"/>
                <w:szCs w:val="17"/>
                <w:color w:val="auto"/>
              </w:rPr>
            </w:pPr>
          </w:p>
        </w:tc>
        <w:tc>
          <w:tcPr>
            <w:tcW w:w="240" w:type="dxa"/>
            <w:vAlign w:val="bottom"/>
            <w:shd w:val="clear" w:color="auto" w:fill="EEEEEE"/>
          </w:tcPr>
          <w:p>
            <w:pPr>
              <w:spacing w:after="0"/>
              <w:rPr>
                <w:sz w:val="17"/>
                <w:szCs w:val="17"/>
                <w:color w:val="auto"/>
              </w:rPr>
            </w:pPr>
          </w:p>
        </w:tc>
        <w:tc>
          <w:tcPr>
            <w:tcW w:w="2060" w:type="dxa"/>
            <w:vAlign w:val="bottom"/>
            <w:shd w:val="clear" w:color="auto" w:fill="EEEEEE"/>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80" w:type="dxa"/>
            <w:vAlign w:val="bottom"/>
          </w:tcPr>
          <w:p>
            <w:pPr>
              <w:spacing w:after="0"/>
              <w:rPr>
                <w:sz w:val="20"/>
                <w:szCs w:val="20"/>
                <w:color w:val="auto"/>
              </w:rPr>
            </w:pPr>
          </w:p>
        </w:tc>
        <w:tc>
          <w:tcPr>
            <w:tcW w:w="3400" w:type="dxa"/>
            <w:vAlign w:val="bottom"/>
            <w:shd w:val="clear" w:color="auto" w:fill="EEEEEE"/>
          </w:tcPr>
          <w:p>
            <w:pPr>
              <w:ind w:left="120"/>
              <w:spacing w:after="0"/>
              <w:rPr>
                <w:sz w:val="20"/>
                <w:szCs w:val="20"/>
                <w:color w:val="auto"/>
              </w:rPr>
            </w:pPr>
            <w:r>
              <w:rPr>
                <w:rFonts w:ascii="Arial" w:cs="Arial" w:eastAsia="Arial" w:hAnsi="Arial"/>
                <w:sz w:val="18"/>
                <w:szCs w:val="18"/>
                <w:color w:val="auto"/>
              </w:rPr>
              <w:t>agreements</w:t>
            </w:r>
          </w:p>
        </w:tc>
        <w:tc>
          <w:tcPr>
            <w:tcW w:w="620" w:type="dxa"/>
            <w:vAlign w:val="bottom"/>
            <w:vMerge w:val="continue"/>
            <w:shd w:val="clear" w:color="auto" w:fill="EEEEEE"/>
          </w:tcPr>
          <w:p>
            <w:pPr>
              <w:spacing w:after="0"/>
              <w:rPr>
                <w:sz w:val="20"/>
                <w:szCs w:val="20"/>
                <w:color w:val="auto"/>
              </w:rPr>
            </w:pPr>
          </w:p>
        </w:tc>
        <w:tc>
          <w:tcPr>
            <w:tcW w:w="720" w:type="dxa"/>
            <w:vAlign w:val="bottom"/>
            <w:vMerge w:val="continue"/>
            <w:shd w:val="clear" w:color="auto" w:fill="EEEEEE"/>
          </w:tcPr>
          <w:p>
            <w:pPr>
              <w:spacing w:after="0"/>
              <w:rPr>
                <w:sz w:val="20"/>
                <w:szCs w:val="20"/>
                <w:color w:val="auto"/>
              </w:rPr>
            </w:pPr>
          </w:p>
        </w:tc>
        <w:tc>
          <w:tcPr>
            <w:tcW w:w="2640" w:type="dxa"/>
            <w:vAlign w:val="bottom"/>
            <w:gridSpan w:val="3"/>
            <w:shd w:val="clear" w:color="auto" w:fill="EEEEEE"/>
          </w:tcPr>
          <w:p>
            <w:pPr>
              <w:jc w:val="right"/>
              <w:ind w:right="628"/>
              <w:spacing w:after="0"/>
              <w:rPr>
                <w:sz w:val="20"/>
                <w:szCs w:val="20"/>
                <w:color w:val="auto"/>
              </w:rPr>
            </w:pPr>
            <w:r>
              <w:rPr>
                <w:rFonts w:ascii="Arial" w:cs="Arial" w:eastAsia="Arial" w:hAnsi="Arial"/>
                <w:sz w:val="18"/>
                <w:szCs w:val="18"/>
                <w:color w:val="auto"/>
              </w:rPr>
              <w:t>$74,300</w:t>
            </w:r>
          </w:p>
        </w:tc>
        <w:tc>
          <w:tcPr>
            <w:tcW w:w="2300" w:type="dxa"/>
            <w:vAlign w:val="bottom"/>
            <w:gridSpan w:val="2"/>
            <w:shd w:val="clear" w:color="auto" w:fill="EEEEEE"/>
          </w:tcPr>
          <w:p>
            <w:pPr>
              <w:jc w:val="right"/>
              <w:ind w:right="700"/>
              <w:spacing w:after="0"/>
              <w:rPr>
                <w:sz w:val="20"/>
                <w:szCs w:val="20"/>
                <w:color w:val="auto"/>
              </w:rPr>
            </w:pPr>
            <w:r>
              <w:rPr>
                <w:rFonts w:ascii="Arial" w:cs="Arial" w:eastAsia="Arial" w:hAnsi="Arial"/>
                <w:sz w:val="18"/>
                <w:szCs w:val="18"/>
                <w:color w:val="auto"/>
              </w:rPr>
              <w:t>$5,021,707</w:t>
            </w:r>
          </w:p>
        </w:tc>
        <w:tc>
          <w:tcPr>
            <w:tcW w:w="8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880" w:type="dxa"/>
            <w:vAlign w:val="bottom"/>
          </w:tcPr>
          <w:p>
            <w:pPr>
              <w:spacing w:after="0"/>
              <w:rPr>
                <w:sz w:val="20"/>
                <w:szCs w:val="20"/>
                <w:color w:val="auto"/>
              </w:rPr>
            </w:pPr>
          </w:p>
        </w:tc>
        <w:tc>
          <w:tcPr>
            <w:tcW w:w="3400" w:type="dxa"/>
            <w:vAlign w:val="bottom"/>
          </w:tcPr>
          <w:p>
            <w:pPr>
              <w:spacing w:after="0"/>
              <w:rPr>
                <w:sz w:val="20"/>
                <w:szCs w:val="20"/>
                <w:color w:val="auto"/>
              </w:rPr>
            </w:pPr>
            <w:r>
              <w:rPr>
                <w:rFonts w:ascii="Arial" w:cs="Arial" w:eastAsia="Arial" w:hAnsi="Arial"/>
                <w:sz w:val="18"/>
                <w:szCs w:val="18"/>
                <w:color w:val="auto"/>
              </w:rPr>
              <w:t>Revenue from grants</w:t>
            </w:r>
          </w:p>
        </w:tc>
        <w:tc>
          <w:tcPr>
            <w:tcW w:w="620" w:type="dxa"/>
            <w:vAlign w:val="bottom"/>
          </w:tcPr>
          <w:p>
            <w:pPr>
              <w:spacing w:after="0"/>
              <w:rPr>
                <w:sz w:val="20"/>
                <w:szCs w:val="20"/>
                <w:color w:val="auto"/>
              </w:rPr>
            </w:pPr>
          </w:p>
        </w:tc>
        <w:tc>
          <w:tcPr>
            <w:tcW w:w="720" w:type="dxa"/>
            <w:vAlign w:val="bottom"/>
          </w:tcPr>
          <w:p>
            <w:pPr>
              <w:jc w:val="right"/>
              <w:ind w:right="56"/>
              <w:spacing w:after="0"/>
              <w:rPr>
                <w:sz w:val="20"/>
                <w:szCs w:val="20"/>
                <w:color w:val="auto"/>
              </w:rPr>
            </w:pPr>
            <w:r>
              <w:rPr>
                <w:rFonts w:ascii="Arial" w:cs="Arial" w:eastAsia="Arial" w:hAnsi="Arial"/>
                <w:sz w:val="18"/>
                <w:szCs w:val="18"/>
                <w:b w:val="1"/>
                <w:bCs w:val="1"/>
                <w:color w:val="auto"/>
                <w:w w:val="86"/>
              </w:rPr>
              <w:t>505,231</w:t>
            </w:r>
          </w:p>
        </w:tc>
        <w:tc>
          <w:tcPr>
            <w:tcW w:w="5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3"/>
        </w:trPr>
        <w:tc>
          <w:tcPr>
            <w:tcW w:w="880" w:type="dxa"/>
            <w:vAlign w:val="bottom"/>
          </w:tcPr>
          <w:p>
            <w:pPr>
              <w:spacing w:after="0"/>
              <w:rPr>
                <w:sz w:val="24"/>
                <w:szCs w:val="24"/>
                <w:color w:val="auto"/>
              </w:rPr>
            </w:pPr>
          </w:p>
        </w:tc>
        <w:tc>
          <w:tcPr>
            <w:tcW w:w="34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560" w:type="dxa"/>
            <w:vAlign w:val="bottom"/>
          </w:tcPr>
          <w:p>
            <w:pPr>
              <w:jc w:val="right"/>
              <w:ind w:right="296"/>
              <w:spacing w:after="0"/>
              <w:rPr>
                <w:sz w:val="20"/>
                <w:szCs w:val="20"/>
                <w:color w:val="auto"/>
              </w:rPr>
            </w:pPr>
            <w:r>
              <w:rPr>
                <w:rFonts w:ascii="Arial" w:cs="Arial" w:eastAsia="Arial" w:hAnsi="Arial"/>
                <w:sz w:val="18"/>
                <w:szCs w:val="18"/>
                <w:color w:val="auto"/>
                <w:w w:val="79"/>
              </w:rPr>
              <w:t>38</w:t>
            </w:r>
          </w:p>
        </w:tc>
        <w:tc>
          <w:tcPr>
            <w:tcW w:w="24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880" w:type="dxa"/>
            <w:vAlign w:val="bottom"/>
            <w:tcBorders>
              <w:bottom w:val="single" w:sz="8" w:color="808080"/>
            </w:tcBorders>
          </w:tcPr>
          <w:p>
            <w:pPr>
              <w:spacing w:after="0"/>
              <w:rPr>
                <w:sz w:val="19"/>
                <w:szCs w:val="19"/>
                <w:color w:val="auto"/>
              </w:rPr>
            </w:pPr>
          </w:p>
        </w:tc>
        <w:tc>
          <w:tcPr>
            <w:tcW w:w="3400" w:type="dxa"/>
            <w:vAlign w:val="bottom"/>
            <w:tcBorders>
              <w:bottom w:val="single" w:sz="8" w:color="808080"/>
            </w:tcBorders>
          </w:tcPr>
          <w:p>
            <w:pPr>
              <w:spacing w:after="0"/>
              <w:rPr>
                <w:sz w:val="19"/>
                <w:szCs w:val="19"/>
                <w:color w:val="auto"/>
              </w:rPr>
            </w:pPr>
          </w:p>
        </w:tc>
        <w:tc>
          <w:tcPr>
            <w:tcW w:w="620" w:type="dxa"/>
            <w:vAlign w:val="bottom"/>
            <w:tcBorders>
              <w:bottom w:val="single" w:sz="8" w:color="808080"/>
            </w:tcBorders>
          </w:tcPr>
          <w:p>
            <w:pPr>
              <w:spacing w:after="0"/>
              <w:rPr>
                <w:sz w:val="19"/>
                <w:szCs w:val="19"/>
                <w:color w:val="auto"/>
              </w:rPr>
            </w:pPr>
          </w:p>
        </w:tc>
        <w:tc>
          <w:tcPr>
            <w:tcW w:w="720" w:type="dxa"/>
            <w:vAlign w:val="bottom"/>
            <w:tcBorders>
              <w:bottom w:val="single" w:sz="8" w:color="808080"/>
            </w:tcBorders>
          </w:tcPr>
          <w:p>
            <w:pPr>
              <w:spacing w:after="0"/>
              <w:rPr>
                <w:sz w:val="19"/>
                <w:szCs w:val="19"/>
                <w:color w:val="auto"/>
              </w:rPr>
            </w:pPr>
          </w:p>
        </w:tc>
        <w:tc>
          <w:tcPr>
            <w:tcW w:w="560" w:type="dxa"/>
            <w:vAlign w:val="bottom"/>
            <w:tcBorders>
              <w:bottom w:val="single" w:sz="8" w:color="808080"/>
            </w:tcBorders>
          </w:tcPr>
          <w:p>
            <w:pPr>
              <w:spacing w:after="0"/>
              <w:rPr>
                <w:sz w:val="19"/>
                <w:szCs w:val="19"/>
                <w:color w:val="auto"/>
              </w:rPr>
            </w:pPr>
          </w:p>
        </w:tc>
        <w:tc>
          <w:tcPr>
            <w:tcW w:w="240" w:type="dxa"/>
            <w:vAlign w:val="bottom"/>
            <w:tcBorders>
              <w:bottom w:val="single" w:sz="8" w:color="808080"/>
            </w:tcBorders>
          </w:tcPr>
          <w:p>
            <w:pPr>
              <w:spacing w:after="0"/>
              <w:rPr>
                <w:sz w:val="19"/>
                <w:szCs w:val="19"/>
                <w:color w:val="auto"/>
              </w:rPr>
            </w:pPr>
          </w:p>
        </w:tc>
        <w:tc>
          <w:tcPr>
            <w:tcW w:w="1840" w:type="dxa"/>
            <w:vAlign w:val="bottom"/>
            <w:tcBorders>
              <w:bottom w:val="single" w:sz="8" w:color="808080"/>
            </w:tcBorders>
          </w:tcPr>
          <w:p>
            <w:pPr>
              <w:spacing w:after="0"/>
              <w:rPr>
                <w:sz w:val="19"/>
                <w:szCs w:val="19"/>
                <w:color w:val="auto"/>
              </w:rPr>
            </w:pPr>
          </w:p>
        </w:tc>
        <w:tc>
          <w:tcPr>
            <w:tcW w:w="240" w:type="dxa"/>
            <w:vAlign w:val="bottom"/>
            <w:tcBorders>
              <w:bottom w:val="single" w:sz="8" w:color="808080"/>
            </w:tcBorders>
          </w:tcPr>
          <w:p>
            <w:pPr>
              <w:spacing w:after="0"/>
              <w:rPr>
                <w:sz w:val="19"/>
                <w:szCs w:val="19"/>
                <w:color w:val="auto"/>
              </w:rPr>
            </w:pPr>
          </w:p>
        </w:tc>
        <w:tc>
          <w:tcPr>
            <w:tcW w:w="2060" w:type="dxa"/>
            <w:vAlign w:val="bottom"/>
            <w:tcBorders>
              <w:bottom w:val="single" w:sz="8" w:color="808080"/>
            </w:tcBorders>
          </w:tcPr>
          <w:p>
            <w:pPr>
              <w:spacing w:after="0"/>
              <w:rPr>
                <w:sz w:val="19"/>
                <w:szCs w:val="19"/>
                <w:color w:val="auto"/>
              </w:rPr>
            </w:pPr>
          </w:p>
        </w:tc>
        <w:tc>
          <w:tcPr>
            <w:tcW w:w="86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1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80" w:type="dxa"/>
            <w:vAlign w:val="bottom"/>
          </w:tcPr>
          <w:p>
            <w:pPr>
              <w:spacing w:after="0"/>
              <w:rPr>
                <w:sz w:val="16"/>
                <w:szCs w:val="16"/>
                <w:color w:val="auto"/>
              </w:rPr>
            </w:pPr>
          </w:p>
        </w:tc>
        <w:tc>
          <w:tcPr>
            <w:tcW w:w="32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900" w:type="dxa"/>
            <w:vAlign w:val="bottom"/>
            <w:vMerge w:val="restart"/>
          </w:tcPr>
          <w:p>
            <w:pPr>
              <w:jc w:val="right"/>
              <w:ind w:right="212"/>
              <w:spacing w:after="0"/>
              <w:rPr>
                <w:sz w:val="20"/>
                <w:szCs w:val="20"/>
                <w:color w:val="auto"/>
              </w:rPr>
            </w:pPr>
            <w:r>
              <w:rPr>
                <w:rFonts w:ascii="Arial" w:cs="Arial" w:eastAsia="Arial" w:hAnsi="Arial"/>
                <w:sz w:val="14"/>
                <w:szCs w:val="14"/>
                <w:b w:val="1"/>
                <w:bCs w:val="1"/>
                <w:color w:val="auto"/>
              </w:rPr>
              <w:t>2001</w:t>
            </w:r>
          </w:p>
        </w:tc>
        <w:tc>
          <w:tcPr>
            <w:tcW w:w="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60" w:type="dxa"/>
            <w:vAlign w:val="bottom"/>
            <w:gridSpan w:val="3"/>
          </w:tcPr>
          <w:p>
            <w:pPr>
              <w:jc w:val="right"/>
              <w:ind w:right="180"/>
              <w:spacing w:after="0"/>
              <w:rPr>
                <w:sz w:val="20"/>
                <w:szCs w:val="20"/>
                <w:color w:val="auto"/>
              </w:rPr>
            </w:pPr>
            <w:r>
              <w:rPr>
                <w:rFonts w:ascii="Arial" w:cs="Arial" w:eastAsia="Arial" w:hAnsi="Arial"/>
                <w:sz w:val="14"/>
                <w:szCs w:val="14"/>
                <w:b w:val="1"/>
                <w:bCs w:val="1"/>
                <w:color w:val="auto"/>
              </w:rPr>
              <w:t>Year ended December 31,</w:t>
            </w:r>
          </w:p>
        </w:tc>
        <w:tc>
          <w:tcPr>
            <w:tcW w:w="2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11"/>
        </w:trPr>
        <w:tc>
          <w:tcPr>
            <w:tcW w:w="880" w:type="dxa"/>
            <w:vAlign w:val="bottom"/>
          </w:tcPr>
          <w:p>
            <w:pPr>
              <w:spacing w:after="0"/>
              <w:rPr>
                <w:sz w:val="9"/>
                <w:szCs w:val="9"/>
                <w:color w:val="auto"/>
              </w:rPr>
            </w:pPr>
          </w:p>
        </w:tc>
        <w:tc>
          <w:tcPr>
            <w:tcW w:w="3200" w:type="dxa"/>
            <w:vAlign w:val="bottom"/>
          </w:tcPr>
          <w:p>
            <w:pPr>
              <w:spacing w:after="0"/>
              <w:rPr>
                <w:sz w:val="9"/>
                <w:szCs w:val="9"/>
                <w:color w:val="auto"/>
              </w:rPr>
            </w:pPr>
          </w:p>
        </w:tc>
        <w:tc>
          <w:tcPr>
            <w:tcW w:w="500" w:type="dxa"/>
            <w:vAlign w:val="bottom"/>
          </w:tcPr>
          <w:p>
            <w:pPr>
              <w:spacing w:after="0"/>
              <w:rPr>
                <w:sz w:val="9"/>
                <w:szCs w:val="9"/>
                <w:color w:val="auto"/>
              </w:rPr>
            </w:pPr>
          </w:p>
        </w:tc>
        <w:tc>
          <w:tcPr>
            <w:tcW w:w="90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440" w:type="dxa"/>
            <w:vAlign w:val="bottom"/>
          </w:tcPr>
          <w:p>
            <w:pPr>
              <w:spacing w:after="0"/>
              <w:rPr>
                <w:sz w:val="9"/>
                <w:szCs w:val="9"/>
                <w:color w:val="auto"/>
              </w:rPr>
            </w:pPr>
          </w:p>
        </w:tc>
        <w:tc>
          <w:tcPr>
            <w:tcW w:w="220" w:type="dxa"/>
            <w:vAlign w:val="bottom"/>
          </w:tcPr>
          <w:p>
            <w:pPr>
              <w:spacing w:after="0"/>
              <w:rPr>
                <w:sz w:val="9"/>
                <w:szCs w:val="9"/>
                <w:color w:val="auto"/>
              </w:rPr>
            </w:pPr>
          </w:p>
        </w:tc>
        <w:tc>
          <w:tcPr>
            <w:tcW w:w="560" w:type="dxa"/>
            <w:vAlign w:val="bottom"/>
          </w:tcPr>
          <w:p>
            <w:pPr>
              <w:spacing w:after="0"/>
              <w:rPr>
                <w:sz w:val="9"/>
                <w:szCs w:val="9"/>
                <w:color w:val="auto"/>
              </w:rPr>
            </w:pPr>
          </w:p>
        </w:tc>
        <w:tc>
          <w:tcPr>
            <w:tcW w:w="900" w:type="dxa"/>
            <w:vAlign w:val="bottom"/>
            <w:vMerge w:val="restart"/>
          </w:tcPr>
          <w:p>
            <w:pPr>
              <w:jc w:val="right"/>
              <w:ind w:right="191"/>
              <w:spacing w:after="0"/>
              <w:rPr>
                <w:sz w:val="20"/>
                <w:szCs w:val="20"/>
                <w:color w:val="auto"/>
              </w:rPr>
            </w:pPr>
            <w:r>
              <w:rPr>
                <w:rFonts w:ascii="Arial" w:cs="Arial" w:eastAsia="Arial" w:hAnsi="Arial"/>
                <w:sz w:val="14"/>
                <w:szCs w:val="14"/>
                <w:b w:val="1"/>
                <w:bCs w:val="1"/>
                <w:color w:val="auto"/>
              </w:rPr>
              <w:t>2000</w:t>
            </w:r>
          </w:p>
        </w:tc>
        <w:tc>
          <w:tcPr>
            <w:tcW w:w="600" w:type="dxa"/>
            <w:vAlign w:val="bottom"/>
          </w:tcPr>
          <w:p>
            <w:pPr>
              <w:spacing w:after="0"/>
              <w:rPr>
                <w:sz w:val="9"/>
                <w:szCs w:val="9"/>
                <w:color w:val="auto"/>
              </w:rPr>
            </w:pPr>
          </w:p>
        </w:tc>
        <w:tc>
          <w:tcPr>
            <w:tcW w:w="220" w:type="dxa"/>
            <w:vAlign w:val="bottom"/>
          </w:tcPr>
          <w:p>
            <w:pPr>
              <w:spacing w:after="0"/>
              <w:rPr>
                <w:sz w:val="9"/>
                <w:szCs w:val="9"/>
                <w:color w:val="auto"/>
              </w:rPr>
            </w:pPr>
          </w:p>
        </w:tc>
        <w:tc>
          <w:tcPr>
            <w:tcW w:w="580" w:type="dxa"/>
            <w:vAlign w:val="bottom"/>
          </w:tcPr>
          <w:p>
            <w:pPr>
              <w:spacing w:after="0"/>
              <w:rPr>
                <w:sz w:val="9"/>
                <w:szCs w:val="9"/>
                <w:color w:val="auto"/>
              </w:rPr>
            </w:pPr>
          </w:p>
        </w:tc>
        <w:tc>
          <w:tcPr>
            <w:tcW w:w="880" w:type="dxa"/>
            <w:vAlign w:val="bottom"/>
            <w:vMerge w:val="restart"/>
          </w:tcPr>
          <w:p>
            <w:pPr>
              <w:jc w:val="right"/>
              <w:ind w:right="191"/>
              <w:spacing w:after="0"/>
              <w:rPr>
                <w:sz w:val="20"/>
                <w:szCs w:val="20"/>
                <w:color w:val="auto"/>
              </w:rPr>
            </w:pPr>
            <w:r>
              <w:rPr>
                <w:rFonts w:ascii="Arial" w:cs="Arial" w:eastAsia="Arial" w:hAnsi="Arial"/>
                <w:sz w:val="14"/>
                <w:szCs w:val="14"/>
                <w:b w:val="1"/>
                <w:bCs w:val="1"/>
                <w:color w:val="auto"/>
              </w:rPr>
              <w:t>1999</w:t>
            </w:r>
          </w:p>
        </w:tc>
        <w:tc>
          <w:tcPr>
            <w:tcW w:w="600" w:type="dxa"/>
            <w:vAlign w:val="bottom"/>
          </w:tcPr>
          <w:p>
            <w:pPr>
              <w:spacing w:after="0"/>
              <w:rPr>
                <w:sz w:val="9"/>
                <w:szCs w:val="9"/>
                <w:color w:val="auto"/>
              </w:rPr>
            </w:pPr>
          </w:p>
        </w:tc>
        <w:tc>
          <w:tcPr>
            <w:tcW w:w="8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86"/>
        </w:trPr>
        <w:tc>
          <w:tcPr>
            <w:tcW w:w="880" w:type="dxa"/>
            <w:vAlign w:val="bottom"/>
          </w:tcPr>
          <w:p>
            <w:pPr>
              <w:spacing w:after="0"/>
              <w:rPr>
                <w:sz w:val="16"/>
                <w:szCs w:val="16"/>
                <w:color w:val="auto"/>
              </w:rPr>
            </w:pPr>
          </w:p>
        </w:tc>
        <w:tc>
          <w:tcPr>
            <w:tcW w:w="32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RESTATED</w:t>
            </w:r>
          </w:p>
        </w:tc>
        <w:tc>
          <w:tcPr>
            <w:tcW w:w="4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900" w:type="dxa"/>
            <w:vAlign w:val="bottom"/>
            <w:vMerge w:val="continue"/>
          </w:tcPr>
          <w:p>
            <w:pPr>
              <w:spacing w:after="0"/>
              <w:rPr>
                <w:sz w:val="16"/>
                <w:szCs w:val="16"/>
                <w:color w:val="auto"/>
              </w:rPr>
            </w:pPr>
          </w:p>
        </w:tc>
        <w:tc>
          <w:tcPr>
            <w:tcW w:w="6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880" w:type="dxa"/>
            <w:vAlign w:val="bottom"/>
            <w:vMerge w:val="continue"/>
          </w:tcPr>
          <w:p>
            <w:pPr>
              <w:spacing w:after="0"/>
              <w:rPr>
                <w:sz w:val="16"/>
                <w:szCs w:val="16"/>
                <w:color w:val="auto"/>
              </w:rPr>
            </w:pPr>
          </w:p>
        </w:tc>
        <w:tc>
          <w:tcPr>
            <w:tcW w:w="6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6"/>
        </w:trPr>
        <w:tc>
          <w:tcPr>
            <w:tcW w:w="880" w:type="dxa"/>
            <w:vAlign w:val="bottom"/>
          </w:tcPr>
          <w:p>
            <w:pPr>
              <w:spacing w:after="0"/>
              <w:rPr>
                <w:sz w:val="5"/>
                <w:szCs w:val="5"/>
                <w:color w:val="auto"/>
              </w:rPr>
            </w:pPr>
          </w:p>
        </w:tc>
        <w:tc>
          <w:tcPr>
            <w:tcW w:w="3200" w:type="dxa"/>
            <w:vAlign w:val="bottom"/>
          </w:tcPr>
          <w:p>
            <w:pPr>
              <w:spacing w:after="0"/>
              <w:rPr>
                <w:sz w:val="5"/>
                <w:szCs w:val="5"/>
                <w:color w:val="auto"/>
              </w:rPr>
            </w:pPr>
          </w:p>
        </w:tc>
        <w:tc>
          <w:tcPr>
            <w:tcW w:w="500" w:type="dxa"/>
            <w:vAlign w:val="bottom"/>
            <w:tcBorders>
              <w:bottom w:val="single" w:sz="8" w:color="808080"/>
            </w:tcBorders>
          </w:tcPr>
          <w:p>
            <w:pPr>
              <w:spacing w:after="0"/>
              <w:rPr>
                <w:sz w:val="5"/>
                <w:szCs w:val="5"/>
                <w:color w:val="auto"/>
              </w:rPr>
            </w:pPr>
          </w:p>
        </w:tc>
        <w:tc>
          <w:tcPr>
            <w:tcW w:w="900" w:type="dxa"/>
            <w:vAlign w:val="bottom"/>
            <w:tcBorders>
              <w:bottom w:val="single" w:sz="8" w:color="808080"/>
            </w:tcBorders>
          </w:tcPr>
          <w:p>
            <w:pPr>
              <w:spacing w:after="0"/>
              <w:rPr>
                <w:sz w:val="5"/>
                <w:szCs w:val="5"/>
                <w:color w:val="auto"/>
              </w:rPr>
            </w:pPr>
          </w:p>
        </w:tc>
        <w:tc>
          <w:tcPr>
            <w:tcW w:w="80" w:type="dxa"/>
            <w:vAlign w:val="bottom"/>
            <w:tcBorders>
              <w:bottom w:val="single" w:sz="8" w:color="808080"/>
            </w:tcBorders>
          </w:tcPr>
          <w:p>
            <w:pPr>
              <w:spacing w:after="0"/>
              <w:rPr>
                <w:sz w:val="5"/>
                <w:szCs w:val="5"/>
                <w:color w:val="auto"/>
              </w:rPr>
            </w:pPr>
          </w:p>
        </w:tc>
        <w:tc>
          <w:tcPr>
            <w:tcW w:w="440" w:type="dxa"/>
            <w:vAlign w:val="bottom"/>
            <w:tcBorders>
              <w:bottom w:val="single" w:sz="8" w:color="808080"/>
            </w:tcBorders>
          </w:tcPr>
          <w:p>
            <w:pPr>
              <w:spacing w:after="0"/>
              <w:rPr>
                <w:sz w:val="5"/>
                <w:szCs w:val="5"/>
                <w:color w:val="auto"/>
              </w:rPr>
            </w:pPr>
          </w:p>
        </w:tc>
        <w:tc>
          <w:tcPr>
            <w:tcW w:w="220" w:type="dxa"/>
            <w:vAlign w:val="bottom"/>
          </w:tcPr>
          <w:p>
            <w:pPr>
              <w:spacing w:after="0"/>
              <w:rPr>
                <w:sz w:val="5"/>
                <w:szCs w:val="5"/>
                <w:color w:val="auto"/>
              </w:rPr>
            </w:pPr>
          </w:p>
        </w:tc>
        <w:tc>
          <w:tcPr>
            <w:tcW w:w="560" w:type="dxa"/>
            <w:vAlign w:val="bottom"/>
            <w:tcBorders>
              <w:bottom w:val="single" w:sz="8" w:color="808080"/>
            </w:tcBorders>
          </w:tcPr>
          <w:p>
            <w:pPr>
              <w:spacing w:after="0"/>
              <w:rPr>
                <w:sz w:val="5"/>
                <w:szCs w:val="5"/>
                <w:color w:val="auto"/>
              </w:rPr>
            </w:pPr>
          </w:p>
        </w:tc>
        <w:tc>
          <w:tcPr>
            <w:tcW w:w="900" w:type="dxa"/>
            <w:vAlign w:val="bottom"/>
            <w:tcBorders>
              <w:bottom w:val="single" w:sz="8" w:color="808080"/>
            </w:tcBorders>
          </w:tcPr>
          <w:p>
            <w:pPr>
              <w:spacing w:after="0"/>
              <w:rPr>
                <w:sz w:val="5"/>
                <w:szCs w:val="5"/>
                <w:color w:val="auto"/>
              </w:rPr>
            </w:pPr>
          </w:p>
        </w:tc>
        <w:tc>
          <w:tcPr>
            <w:tcW w:w="600" w:type="dxa"/>
            <w:vAlign w:val="bottom"/>
            <w:tcBorders>
              <w:bottom w:val="single" w:sz="8" w:color="808080"/>
            </w:tcBorders>
          </w:tcPr>
          <w:p>
            <w:pPr>
              <w:spacing w:after="0"/>
              <w:rPr>
                <w:sz w:val="5"/>
                <w:szCs w:val="5"/>
                <w:color w:val="auto"/>
              </w:rPr>
            </w:pPr>
          </w:p>
        </w:tc>
        <w:tc>
          <w:tcPr>
            <w:tcW w:w="220" w:type="dxa"/>
            <w:vAlign w:val="bottom"/>
          </w:tcPr>
          <w:p>
            <w:pPr>
              <w:spacing w:after="0"/>
              <w:rPr>
                <w:sz w:val="5"/>
                <w:szCs w:val="5"/>
                <w:color w:val="auto"/>
              </w:rPr>
            </w:pPr>
          </w:p>
        </w:tc>
        <w:tc>
          <w:tcPr>
            <w:tcW w:w="580" w:type="dxa"/>
            <w:vAlign w:val="bottom"/>
            <w:tcBorders>
              <w:bottom w:val="single" w:sz="8" w:color="808080"/>
            </w:tcBorders>
          </w:tcPr>
          <w:p>
            <w:pPr>
              <w:spacing w:after="0"/>
              <w:rPr>
                <w:sz w:val="5"/>
                <w:szCs w:val="5"/>
                <w:color w:val="auto"/>
              </w:rPr>
            </w:pPr>
          </w:p>
        </w:tc>
        <w:tc>
          <w:tcPr>
            <w:tcW w:w="880" w:type="dxa"/>
            <w:vAlign w:val="bottom"/>
            <w:tcBorders>
              <w:bottom w:val="single" w:sz="8" w:color="808080"/>
            </w:tcBorders>
          </w:tcPr>
          <w:p>
            <w:pPr>
              <w:spacing w:after="0"/>
              <w:rPr>
                <w:sz w:val="5"/>
                <w:szCs w:val="5"/>
                <w:color w:val="auto"/>
              </w:rPr>
            </w:pPr>
          </w:p>
        </w:tc>
        <w:tc>
          <w:tcPr>
            <w:tcW w:w="600" w:type="dxa"/>
            <w:vAlign w:val="bottom"/>
            <w:tcBorders>
              <w:bottom w:val="single" w:sz="8" w:color="808080"/>
            </w:tcBorders>
          </w:tcPr>
          <w:p>
            <w:pPr>
              <w:spacing w:after="0"/>
              <w:rPr>
                <w:sz w:val="5"/>
                <w:szCs w:val="5"/>
                <w:color w:val="auto"/>
              </w:rPr>
            </w:pPr>
          </w:p>
        </w:tc>
        <w:tc>
          <w:tcPr>
            <w:tcW w:w="8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61"/>
        </w:trPr>
        <w:tc>
          <w:tcPr>
            <w:tcW w:w="880" w:type="dxa"/>
            <w:vAlign w:val="bottom"/>
            <w:vMerge w:val="restart"/>
          </w:tcPr>
          <w:p>
            <w:pPr>
              <w:spacing w:after="0"/>
              <w:rPr>
                <w:sz w:val="5"/>
                <w:szCs w:val="5"/>
                <w:color w:val="auto"/>
              </w:rPr>
            </w:pPr>
          </w:p>
        </w:tc>
        <w:tc>
          <w:tcPr>
            <w:tcW w:w="3200" w:type="dxa"/>
            <w:vAlign w:val="bottom"/>
          </w:tcPr>
          <w:p>
            <w:pPr>
              <w:spacing w:after="0"/>
              <w:rPr>
                <w:sz w:val="5"/>
                <w:szCs w:val="5"/>
                <w:color w:val="auto"/>
              </w:rPr>
            </w:pPr>
          </w:p>
        </w:tc>
        <w:tc>
          <w:tcPr>
            <w:tcW w:w="500" w:type="dxa"/>
            <w:vAlign w:val="bottom"/>
          </w:tcPr>
          <w:p>
            <w:pPr>
              <w:spacing w:after="0"/>
              <w:rPr>
                <w:sz w:val="5"/>
                <w:szCs w:val="5"/>
                <w:color w:val="auto"/>
              </w:rPr>
            </w:pPr>
          </w:p>
        </w:tc>
        <w:tc>
          <w:tcPr>
            <w:tcW w:w="900" w:type="dxa"/>
            <w:vAlign w:val="bottom"/>
          </w:tcPr>
          <w:p>
            <w:pPr>
              <w:spacing w:after="0"/>
              <w:rPr>
                <w:sz w:val="5"/>
                <w:szCs w:val="5"/>
                <w:color w:val="auto"/>
              </w:rPr>
            </w:pPr>
          </w:p>
        </w:tc>
        <w:tc>
          <w:tcPr>
            <w:tcW w:w="80" w:type="dxa"/>
            <w:vAlign w:val="bottom"/>
          </w:tcPr>
          <w:p>
            <w:pPr>
              <w:spacing w:after="0"/>
              <w:rPr>
                <w:sz w:val="5"/>
                <w:szCs w:val="5"/>
                <w:color w:val="auto"/>
              </w:rPr>
            </w:pPr>
          </w:p>
        </w:tc>
        <w:tc>
          <w:tcPr>
            <w:tcW w:w="440" w:type="dxa"/>
            <w:vAlign w:val="bottom"/>
          </w:tcPr>
          <w:p>
            <w:pPr>
              <w:spacing w:after="0"/>
              <w:rPr>
                <w:sz w:val="5"/>
                <w:szCs w:val="5"/>
                <w:color w:val="auto"/>
              </w:rPr>
            </w:pPr>
          </w:p>
        </w:tc>
        <w:tc>
          <w:tcPr>
            <w:tcW w:w="220" w:type="dxa"/>
            <w:vAlign w:val="bottom"/>
          </w:tcPr>
          <w:p>
            <w:pPr>
              <w:spacing w:after="0"/>
              <w:rPr>
                <w:sz w:val="5"/>
                <w:szCs w:val="5"/>
                <w:color w:val="auto"/>
              </w:rPr>
            </w:pPr>
          </w:p>
        </w:tc>
        <w:tc>
          <w:tcPr>
            <w:tcW w:w="560" w:type="dxa"/>
            <w:vAlign w:val="bottom"/>
          </w:tcPr>
          <w:p>
            <w:pPr>
              <w:spacing w:after="0"/>
              <w:rPr>
                <w:sz w:val="5"/>
                <w:szCs w:val="5"/>
                <w:color w:val="auto"/>
              </w:rPr>
            </w:pPr>
          </w:p>
        </w:tc>
        <w:tc>
          <w:tcPr>
            <w:tcW w:w="900" w:type="dxa"/>
            <w:vAlign w:val="bottom"/>
          </w:tcPr>
          <w:p>
            <w:pPr>
              <w:spacing w:after="0"/>
              <w:rPr>
                <w:sz w:val="5"/>
                <w:szCs w:val="5"/>
                <w:color w:val="auto"/>
              </w:rPr>
            </w:pPr>
          </w:p>
        </w:tc>
        <w:tc>
          <w:tcPr>
            <w:tcW w:w="600" w:type="dxa"/>
            <w:vAlign w:val="bottom"/>
          </w:tcPr>
          <w:p>
            <w:pPr>
              <w:spacing w:after="0"/>
              <w:rPr>
                <w:sz w:val="5"/>
                <w:szCs w:val="5"/>
                <w:color w:val="auto"/>
              </w:rPr>
            </w:pPr>
          </w:p>
        </w:tc>
        <w:tc>
          <w:tcPr>
            <w:tcW w:w="220" w:type="dxa"/>
            <w:vAlign w:val="bottom"/>
          </w:tcPr>
          <w:p>
            <w:pPr>
              <w:spacing w:after="0"/>
              <w:rPr>
                <w:sz w:val="5"/>
                <w:szCs w:val="5"/>
                <w:color w:val="auto"/>
              </w:rPr>
            </w:pPr>
          </w:p>
        </w:tc>
        <w:tc>
          <w:tcPr>
            <w:tcW w:w="580" w:type="dxa"/>
            <w:vAlign w:val="bottom"/>
          </w:tcPr>
          <w:p>
            <w:pPr>
              <w:spacing w:after="0"/>
              <w:rPr>
                <w:sz w:val="5"/>
                <w:szCs w:val="5"/>
                <w:color w:val="auto"/>
              </w:rPr>
            </w:pPr>
          </w:p>
        </w:tc>
        <w:tc>
          <w:tcPr>
            <w:tcW w:w="880" w:type="dxa"/>
            <w:vAlign w:val="bottom"/>
          </w:tcPr>
          <w:p>
            <w:pPr>
              <w:spacing w:after="0"/>
              <w:rPr>
                <w:sz w:val="5"/>
                <w:szCs w:val="5"/>
                <w:color w:val="auto"/>
              </w:rPr>
            </w:pPr>
          </w:p>
        </w:tc>
        <w:tc>
          <w:tcPr>
            <w:tcW w:w="600" w:type="dxa"/>
            <w:vAlign w:val="bottom"/>
          </w:tcPr>
          <w:p>
            <w:pPr>
              <w:spacing w:after="0"/>
              <w:rPr>
                <w:sz w:val="5"/>
                <w:szCs w:val="5"/>
                <w:color w:val="auto"/>
              </w:rPr>
            </w:pPr>
          </w:p>
        </w:tc>
        <w:tc>
          <w:tcPr>
            <w:tcW w:w="8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2"/>
        </w:trPr>
        <w:tc>
          <w:tcPr>
            <w:tcW w:w="880" w:type="dxa"/>
            <w:vAlign w:val="bottom"/>
            <w:vMerge w:val="continue"/>
          </w:tcPr>
          <w:p>
            <w:pPr>
              <w:spacing w:after="0"/>
              <w:rPr>
                <w:sz w:val="17"/>
                <w:szCs w:val="17"/>
                <w:color w:val="auto"/>
              </w:rPr>
            </w:pPr>
          </w:p>
        </w:tc>
        <w:tc>
          <w:tcPr>
            <w:tcW w:w="3200" w:type="dxa"/>
            <w:vAlign w:val="bottom"/>
            <w:shd w:val="clear" w:color="auto" w:fill="EEEEEE"/>
          </w:tcPr>
          <w:p>
            <w:pPr>
              <w:spacing w:after="0" w:line="201" w:lineRule="exact"/>
              <w:rPr>
                <w:sz w:val="20"/>
                <w:szCs w:val="20"/>
                <w:color w:val="auto"/>
              </w:rPr>
            </w:pPr>
            <w:r>
              <w:rPr>
                <w:rFonts w:ascii="Arial" w:cs="Arial" w:eastAsia="Arial" w:hAnsi="Arial"/>
                <w:sz w:val="18"/>
                <w:szCs w:val="18"/>
                <w:color w:val="auto"/>
              </w:rPr>
              <w:t>Revenue from assignment of rights to</w:t>
            </w:r>
          </w:p>
        </w:tc>
        <w:tc>
          <w:tcPr>
            <w:tcW w:w="500" w:type="dxa"/>
            <w:vAlign w:val="bottom"/>
            <w:tcBorders>
              <w:right w:val="single" w:sz="8" w:color="EEEEEE"/>
            </w:tcBorders>
            <w:shd w:val="clear" w:color="auto" w:fill="EEEEEE"/>
          </w:tcPr>
          <w:p>
            <w:pPr>
              <w:spacing w:after="0"/>
              <w:rPr>
                <w:sz w:val="17"/>
                <w:szCs w:val="17"/>
                <w:color w:val="auto"/>
              </w:rPr>
            </w:pPr>
          </w:p>
        </w:tc>
        <w:tc>
          <w:tcPr>
            <w:tcW w:w="900" w:type="dxa"/>
            <w:vAlign w:val="bottom"/>
            <w:tcBorders>
              <w:right w:val="single" w:sz="8" w:color="EEEEEE"/>
            </w:tcBorders>
            <w:vMerge w:val="restart"/>
            <w:shd w:val="clear" w:color="auto" w:fill="EEEEEE"/>
          </w:tcPr>
          <w:p>
            <w:pPr>
              <w:jc w:val="right"/>
              <w:spacing w:after="0"/>
              <w:rPr>
                <w:sz w:val="20"/>
                <w:szCs w:val="20"/>
                <w:color w:val="auto"/>
              </w:rPr>
            </w:pPr>
            <w:r>
              <w:rPr>
                <w:rFonts w:ascii="Arial" w:cs="Arial" w:eastAsia="Arial" w:hAnsi="Arial"/>
                <w:sz w:val="18"/>
                <w:szCs w:val="18"/>
                <w:b w:val="1"/>
                <w:bCs w:val="1"/>
                <w:color w:val="auto"/>
              </w:rPr>
              <w:t>300,000</w:t>
            </w:r>
          </w:p>
        </w:tc>
        <w:tc>
          <w:tcPr>
            <w:tcW w:w="80" w:type="dxa"/>
            <w:vAlign w:val="bottom"/>
            <w:shd w:val="clear" w:color="auto" w:fill="EEEEEE"/>
          </w:tcPr>
          <w:p>
            <w:pPr>
              <w:spacing w:after="0"/>
              <w:rPr>
                <w:sz w:val="17"/>
                <w:szCs w:val="17"/>
                <w:color w:val="auto"/>
              </w:rPr>
            </w:pPr>
          </w:p>
        </w:tc>
        <w:tc>
          <w:tcPr>
            <w:tcW w:w="440" w:type="dxa"/>
            <w:vAlign w:val="bottom"/>
            <w:shd w:val="clear" w:color="auto" w:fill="EEEEEE"/>
          </w:tcPr>
          <w:p>
            <w:pPr>
              <w:spacing w:after="0"/>
              <w:rPr>
                <w:sz w:val="17"/>
                <w:szCs w:val="17"/>
                <w:color w:val="auto"/>
              </w:rPr>
            </w:pPr>
          </w:p>
        </w:tc>
        <w:tc>
          <w:tcPr>
            <w:tcW w:w="220" w:type="dxa"/>
            <w:vAlign w:val="bottom"/>
            <w:shd w:val="clear" w:color="auto" w:fill="EEEEEE"/>
          </w:tcPr>
          <w:p>
            <w:pPr>
              <w:spacing w:after="0"/>
              <w:rPr>
                <w:sz w:val="17"/>
                <w:szCs w:val="17"/>
                <w:color w:val="auto"/>
              </w:rPr>
            </w:pPr>
          </w:p>
        </w:tc>
        <w:tc>
          <w:tcPr>
            <w:tcW w:w="560" w:type="dxa"/>
            <w:vAlign w:val="bottom"/>
            <w:shd w:val="clear" w:color="auto" w:fill="EEEEEE"/>
          </w:tcPr>
          <w:p>
            <w:pPr>
              <w:spacing w:after="0"/>
              <w:rPr>
                <w:sz w:val="17"/>
                <w:szCs w:val="17"/>
                <w:color w:val="auto"/>
              </w:rPr>
            </w:pPr>
          </w:p>
        </w:tc>
        <w:tc>
          <w:tcPr>
            <w:tcW w:w="900" w:type="dxa"/>
            <w:vAlign w:val="bottom"/>
            <w:tcBorders>
              <w:right w:val="single" w:sz="8" w:color="EEEEEE"/>
            </w:tcBorders>
            <w:shd w:val="clear" w:color="auto" w:fill="EEEEEE"/>
          </w:tcPr>
          <w:p>
            <w:pPr>
              <w:spacing w:after="0"/>
              <w:rPr>
                <w:sz w:val="17"/>
                <w:szCs w:val="17"/>
                <w:color w:val="auto"/>
              </w:rPr>
            </w:pPr>
          </w:p>
        </w:tc>
        <w:tc>
          <w:tcPr>
            <w:tcW w:w="600" w:type="dxa"/>
            <w:vAlign w:val="bottom"/>
            <w:shd w:val="clear" w:color="auto" w:fill="EEEEEE"/>
          </w:tcPr>
          <w:p>
            <w:pPr>
              <w:spacing w:after="0"/>
              <w:rPr>
                <w:sz w:val="17"/>
                <w:szCs w:val="17"/>
                <w:color w:val="auto"/>
              </w:rPr>
            </w:pPr>
          </w:p>
        </w:tc>
        <w:tc>
          <w:tcPr>
            <w:tcW w:w="220" w:type="dxa"/>
            <w:vAlign w:val="bottom"/>
            <w:shd w:val="clear" w:color="auto" w:fill="EEEEEE"/>
          </w:tcPr>
          <w:p>
            <w:pPr>
              <w:spacing w:after="0"/>
              <w:rPr>
                <w:sz w:val="17"/>
                <w:szCs w:val="17"/>
                <w:color w:val="auto"/>
              </w:rPr>
            </w:pPr>
          </w:p>
        </w:tc>
        <w:tc>
          <w:tcPr>
            <w:tcW w:w="580" w:type="dxa"/>
            <w:vAlign w:val="bottom"/>
            <w:tcBorders>
              <w:right w:val="single" w:sz="8" w:color="EEEEEE"/>
            </w:tcBorders>
            <w:shd w:val="clear" w:color="auto" w:fill="EEEEEE"/>
          </w:tcPr>
          <w:p>
            <w:pPr>
              <w:spacing w:after="0"/>
              <w:rPr>
                <w:sz w:val="17"/>
                <w:szCs w:val="17"/>
                <w:color w:val="auto"/>
              </w:rPr>
            </w:pPr>
          </w:p>
        </w:tc>
        <w:tc>
          <w:tcPr>
            <w:tcW w:w="880" w:type="dxa"/>
            <w:vAlign w:val="bottom"/>
            <w:tcBorders>
              <w:right w:val="single" w:sz="8" w:color="EEEEEE"/>
            </w:tcBorders>
            <w:shd w:val="clear" w:color="auto" w:fill="EEEEEE"/>
          </w:tcPr>
          <w:p>
            <w:pPr>
              <w:spacing w:after="0"/>
              <w:rPr>
                <w:sz w:val="17"/>
                <w:szCs w:val="17"/>
                <w:color w:val="auto"/>
              </w:rPr>
            </w:pPr>
          </w:p>
        </w:tc>
        <w:tc>
          <w:tcPr>
            <w:tcW w:w="600" w:type="dxa"/>
            <w:vAlign w:val="bottom"/>
            <w:shd w:val="clear" w:color="auto" w:fill="EEEEEE"/>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80" w:type="dxa"/>
            <w:vAlign w:val="bottom"/>
          </w:tcPr>
          <w:p>
            <w:pPr>
              <w:spacing w:after="0"/>
              <w:rPr>
                <w:sz w:val="20"/>
                <w:szCs w:val="20"/>
                <w:color w:val="auto"/>
              </w:rPr>
            </w:pPr>
          </w:p>
        </w:tc>
        <w:tc>
          <w:tcPr>
            <w:tcW w:w="3200" w:type="dxa"/>
            <w:vAlign w:val="bottom"/>
            <w:shd w:val="clear" w:color="auto" w:fill="EEEEEE"/>
          </w:tcPr>
          <w:p>
            <w:pPr>
              <w:ind w:left="120"/>
              <w:spacing w:after="0"/>
              <w:rPr>
                <w:sz w:val="20"/>
                <w:szCs w:val="20"/>
                <w:color w:val="auto"/>
              </w:rPr>
            </w:pPr>
            <w:r>
              <w:rPr>
                <w:rFonts w:ascii="Arial" w:cs="Arial" w:eastAsia="Arial" w:hAnsi="Arial"/>
                <w:sz w:val="18"/>
                <w:szCs w:val="18"/>
                <w:color w:val="auto"/>
              </w:rPr>
              <w:t>technology</w:t>
            </w:r>
          </w:p>
        </w:tc>
        <w:tc>
          <w:tcPr>
            <w:tcW w:w="500" w:type="dxa"/>
            <w:vAlign w:val="bottom"/>
            <w:tcBorders>
              <w:right w:val="single" w:sz="8" w:color="EEEEEE"/>
            </w:tcBorders>
            <w:shd w:val="clear" w:color="auto" w:fill="EEEEEE"/>
          </w:tcPr>
          <w:p>
            <w:pPr>
              <w:spacing w:after="0"/>
              <w:rPr>
                <w:sz w:val="20"/>
                <w:szCs w:val="20"/>
                <w:color w:val="auto"/>
              </w:rPr>
            </w:pPr>
          </w:p>
        </w:tc>
        <w:tc>
          <w:tcPr>
            <w:tcW w:w="900" w:type="dxa"/>
            <w:vAlign w:val="bottom"/>
            <w:tcBorders>
              <w:right w:val="single" w:sz="8" w:color="EEEEEE"/>
            </w:tcBorders>
            <w:vMerge w:val="continue"/>
            <w:shd w:val="clear" w:color="auto" w:fill="EEEEEE"/>
          </w:tcPr>
          <w:p>
            <w:pPr>
              <w:spacing w:after="0"/>
              <w:rPr>
                <w:sz w:val="20"/>
                <w:szCs w:val="20"/>
                <w:color w:val="auto"/>
              </w:rPr>
            </w:pPr>
          </w:p>
        </w:tc>
        <w:tc>
          <w:tcPr>
            <w:tcW w:w="80" w:type="dxa"/>
            <w:vAlign w:val="bottom"/>
            <w:shd w:val="clear" w:color="auto" w:fill="EEEEEE"/>
          </w:tcPr>
          <w:p>
            <w:pPr>
              <w:spacing w:after="0"/>
              <w:rPr>
                <w:sz w:val="20"/>
                <w:szCs w:val="20"/>
                <w:color w:val="auto"/>
              </w:rPr>
            </w:pPr>
          </w:p>
        </w:tc>
        <w:tc>
          <w:tcPr>
            <w:tcW w:w="440" w:type="dxa"/>
            <w:vAlign w:val="bottom"/>
            <w:shd w:val="clear" w:color="auto" w:fill="EEEEEE"/>
          </w:tcPr>
          <w:p>
            <w:pPr>
              <w:spacing w:after="0"/>
              <w:rPr>
                <w:sz w:val="20"/>
                <w:szCs w:val="20"/>
                <w:color w:val="auto"/>
              </w:rPr>
            </w:pPr>
          </w:p>
        </w:tc>
        <w:tc>
          <w:tcPr>
            <w:tcW w:w="220" w:type="dxa"/>
            <w:vAlign w:val="bottom"/>
            <w:shd w:val="clear" w:color="auto" w:fill="EEEEEE"/>
          </w:tcPr>
          <w:p>
            <w:pPr>
              <w:spacing w:after="0"/>
              <w:rPr>
                <w:sz w:val="20"/>
                <w:szCs w:val="20"/>
                <w:color w:val="auto"/>
              </w:rPr>
            </w:pPr>
          </w:p>
        </w:tc>
        <w:tc>
          <w:tcPr>
            <w:tcW w:w="560" w:type="dxa"/>
            <w:vAlign w:val="bottom"/>
            <w:shd w:val="clear" w:color="auto" w:fill="EEEEEE"/>
          </w:tcPr>
          <w:p>
            <w:pPr>
              <w:spacing w:after="0"/>
              <w:rPr>
                <w:sz w:val="20"/>
                <w:szCs w:val="20"/>
                <w:color w:val="auto"/>
              </w:rPr>
            </w:pPr>
          </w:p>
        </w:tc>
        <w:tc>
          <w:tcPr>
            <w:tcW w:w="1500" w:type="dxa"/>
            <w:vAlign w:val="bottom"/>
            <w:gridSpan w:val="2"/>
            <w:shd w:val="clear" w:color="auto" w:fill="EEEEEE"/>
          </w:tcPr>
          <w:p>
            <w:pPr>
              <w:jc w:val="right"/>
              <w:ind w:right="620"/>
              <w:spacing w:after="0"/>
              <w:rPr>
                <w:sz w:val="20"/>
                <w:szCs w:val="20"/>
                <w:color w:val="auto"/>
              </w:rPr>
            </w:pPr>
            <w:r>
              <w:rPr>
                <w:rFonts w:ascii="Arial" w:cs="Arial" w:eastAsia="Arial" w:hAnsi="Arial"/>
                <w:sz w:val="18"/>
                <w:szCs w:val="18"/>
                <w:color w:val="auto"/>
              </w:rPr>
              <w:t>—</w:t>
            </w:r>
          </w:p>
        </w:tc>
        <w:tc>
          <w:tcPr>
            <w:tcW w:w="220" w:type="dxa"/>
            <w:vAlign w:val="bottom"/>
            <w:shd w:val="clear" w:color="auto" w:fill="EEEEEE"/>
          </w:tcPr>
          <w:p>
            <w:pPr>
              <w:spacing w:after="0"/>
              <w:rPr>
                <w:sz w:val="20"/>
                <w:szCs w:val="20"/>
                <w:color w:val="auto"/>
              </w:rPr>
            </w:pPr>
          </w:p>
        </w:tc>
        <w:tc>
          <w:tcPr>
            <w:tcW w:w="580" w:type="dxa"/>
            <w:vAlign w:val="bottom"/>
            <w:tcBorders>
              <w:right w:val="single" w:sz="8" w:color="EEEEEE"/>
            </w:tcBorders>
            <w:shd w:val="clear" w:color="auto" w:fill="EEEEEE"/>
          </w:tcPr>
          <w:p>
            <w:pPr>
              <w:spacing w:after="0"/>
              <w:rPr>
                <w:sz w:val="20"/>
                <w:szCs w:val="20"/>
                <w:color w:val="auto"/>
              </w:rPr>
            </w:pPr>
          </w:p>
        </w:tc>
        <w:tc>
          <w:tcPr>
            <w:tcW w:w="1480" w:type="dxa"/>
            <w:vAlign w:val="bottom"/>
            <w:gridSpan w:val="2"/>
            <w:shd w:val="clear" w:color="auto" w:fill="EEEEEE"/>
          </w:tcPr>
          <w:p>
            <w:pPr>
              <w:jc w:val="right"/>
              <w:ind w:right="620"/>
              <w:spacing w:after="0"/>
              <w:rPr>
                <w:sz w:val="20"/>
                <w:szCs w:val="20"/>
                <w:color w:val="auto"/>
              </w:rPr>
            </w:pPr>
            <w:r>
              <w:rPr>
                <w:rFonts w:ascii="Arial" w:cs="Arial" w:eastAsia="Arial" w:hAnsi="Arial"/>
                <w:sz w:val="18"/>
                <w:szCs w:val="18"/>
                <w:color w:val="auto"/>
              </w:rPr>
              <w:t>—</w:t>
            </w:r>
          </w:p>
        </w:tc>
        <w:tc>
          <w:tcPr>
            <w:tcW w:w="8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080" w:type="dxa"/>
            <w:vAlign w:val="bottom"/>
            <w:gridSpan w:val="2"/>
            <w:vMerge w:val="restart"/>
          </w:tcPr>
          <w:p>
            <w:pPr>
              <w:ind w:left="860"/>
              <w:spacing w:after="0"/>
              <w:rPr>
                <w:sz w:val="20"/>
                <w:szCs w:val="20"/>
                <w:color w:val="auto"/>
              </w:rPr>
            </w:pPr>
            <w:r>
              <w:rPr>
                <w:rFonts w:ascii="Arial" w:cs="Arial" w:eastAsia="Arial" w:hAnsi="Arial"/>
                <w:sz w:val="18"/>
                <w:szCs w:val="18"/>
                <w:color w:val="auto"/>
              </w:rPr>
              <w:t>Total revenues</w:t>
            </w:r>
          </w:p>
        </w:tc>
        <w:tc>
          <w:tcPr>
            <w:tcW w:w="500" w:type="dxa"/>
            <w:vAlign w:val="bottom"/>
          </w:tcPr>
          <w:p>
            <w:pPr>
              <w:spacing w:after="0" w:line="20" w:lineRule="exact"/>
              <w:rPr>
                <w:sz w:val="1"/>
                <w:szCs w:val="1"/>
                <w:color w:val="auto"/>
              </w:rPr>
            </w:pPr>
          </w:p>
        </w:tc>
        <w:tc>
          <w:tcPr>
            <w:tcW w:w="900" w:type="dxa"/>
            <w:vAlign w:val="bottom"/>
            <w:tcBorders>
              <w:bottom w:val="single" w:sz="8" w:color="808080"/>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00" w:type="dxa"/>
            <w:vAlign w:val="bottom"/>
            <w:tcBorders>
              <w:bottom w:val="single" w:sz="8" w:color="808080"/>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80" w:type="dxa"/>
            <w:vAlign w:val="bottom"/>
            <w:tcBorders>
              <w:bottom w:val="single" w:sz="8" w:color="808080"/>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4080" w:type="dxa"/>
            <w:vAlign w:val="bottom"/>
            <w:gridSpan w:val="2"/>
            <w:vMerge w:val="continue"/>
          </w:tcPr>
          <w:p>
            <w:pPr>
              <w:spacing w:after="0"/>
              <w:rPr>
                <w:sz w:val="18"/>
                <w:szCs w:val="18"/>
                <w:color w:val="auto"/>
              </w:rPr>
            </w:pPr>
          </w:p>
        </w:tc>
        <w:tc>
          <w:tcPr>
            <w:tcW w:w="5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805,231</w:t>
            </w: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74,300</w:t>
            </w: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5,021,707</w:t>
            </w:r>
          </w:p>
        </w:tc>
        <w:tc>
          <w:tcPr>
            <w:tcW w:w="6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3200" w:type="dxa"/>
            <w:vAlign w:val="bottom"/>
            <w:shd w:val="clear" w:color="auto" w:fill="EEEEEE"/>
          </w:tcPr>
          <w:p>
            <w:pPr>
              <w:spacing w:after="0"/>
              <w:rPr>
                <w:sz w:val="20"/>
                <w:szCs w:val="20"/>
                <w:color w:val="auto"/>
              </w:rPr>
            </w:pPr>
            <w:r>
              <w:rPr>
                <w:rFonts w:ascii="Arial" w:cs="Arial" w:eastAsia="Arial" w:hAnsi="Arial"/>
                <w:sz w:val="18"/>
                <w:szCs w:val="18"/>
                <w:color w:val="auto"/>
              </w:rPr>
              <w:t>Operating expenses:</w:t>
            </w:r>
          </w:p>
        </w:tc>
        <w:tc>
          <w:tcPr>
            <w:tcW w:w="500" w:type="dxa"/>
            <w:vAlign w:val="bottom"/>
            <w:tcBorders>
              <w:right w:val="single" w:sz="8" w:color="EEEEEE"/>
            </w:tcBorders>
            <w:shd w:val="clear" w:color="auto" w:fill="EEEEEE"/>
          </w:tcPr>
          <w:p>
            <w:pPr>
              <w:spacing w:after="0"/>
              <w:rPr>
                <w:sz w:val="18"/>
                <w:szCs w:val="18"/>
                <w:color w:val="auto"/>
              </w:rPr>
            </w:pPr>
          </w:p>
        </w:tc>
        <w:tc>
          <w:tcPr>
            <w:tcW w:w="900" w:type="dxa"/>
            <w:vAlign w:val="bottom"/>
            <w:tcBorders>
              <w:right w:val="single" w:sz="8" w:color="EEEEEE"/>
            </w:tcBorders>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44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560" w:type="dxa"/>
            <w:vAlign w:val="bottom"/>
            <w:shd w:val="clear" w:color="auto" w:fill="EEEEEE"/>
          </w:tcPr>
          <w:p>
            <w:pPr>
              <w:spacing w:after="0"/>
              <w:rPr>
                <w:sz w:val="18"/>
                <w:szCs w:val="18"/>
                <w:color w:val="auto"/>
              </w:rPr>
            </w:pPr>
          </w:p>
        </w:tc>
        <w:tc>
          <w:tcPr>
            <w:tcW w:w="900" w:type="dxa"/>
            <w:vAlign w:val="bottom"/>
            <w:tcBorders>
              <w:right w:val="single" w:sz="8" w:color="EEEEEE"/>
            </w:tcBorders>
            <w:shd w:val="clear" w:color="auto" w:fill="EEEEEE"/>
          </w:tcPr>
          <w:p>
            <w:pPr>
              <w:spacing w:after="0"/>
              <w:rPr>
                <w:sz w:val="18"/>
                <w:szCs w:val="18"/>
                <w:color w:val="auto"/>
              </w:rPr>
            </w:pPr>
          </w:p>
        </w:tc>
        <w:tc>
          <w:tcPr>
            <w:tcW w:w="60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580" w:type="dxa"/>
            <w:vAlign w:val="bottom"/>
            <w:tcBorders>
              <w:right w:val="single" w:sz="8" w:color="EEEEEE"/>
            </w:tcBorders>
            <w:shd w:val="clear" w:color="auto" w:fill="EEEEEE"/>
          </w:tcPr>
          <w:p>
            <w:pPr>
              <w:spacing w:after="0"/>
              <w:rPr>
                <w:sz w:val="18"/>
                <w:szCs w:val="18"/>
                <w:color w:val="auto"/>
              </w:rPr>
            </w:pPr>
          </w:p>
        </w:tc>
        <w:tc>
          <w:tcPr>
            <w:tcW w:w="880" w:type="dxa"/>
            <w:vAlign w:val="bottom"/>
            <w:tcBorders>
              <w:right w:val="single" w:sz="8" w:color="EEEEEE"/>
            </w:tcBorders>
            <w:shd w:val="clear" w:color="auto" w:fill="EEEEEE"/>
          </w:tcPr>
          <w:p>
            <w:pPr>
              <w:spacing w:after="0"/>
              <w:rPr>
                <w:sz w:val="18"/>
                <w:szCs w:val="18"/>
                <w:color w:val="auto"/>
              </w:rPr>
            </w:pPr>
          </w:p>
        </w:tc>
        <w:tc>
          <w:tcPr>
            <w:tcW w:w="600" w:type="dxa"/>
            <w:vAlign w:val="bottom"/>
            <w:shd w:val="clear" w:color="auto" w:fill="EEEEEE"/>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3200" w:type="dxa"/>
            <w:vAlign w:val="bottom"/>
          </w:tcPr>
          <w:p>
            <w:pPr>
              <w:ind w:left="120"/>
              <w:spacing w:after="0"/>
              <w:rPr>
                <w:sz w:val="20"/>
                <w:szCs w:val="20"/>
                <w:color w:val="auto"/>
              </w:rPr>
            </w:pPr>
            <w:r>
              <w:rPr>
                <w:rFonts w:ascii="Arial" w:cs="Arial" w:eastAsia="Arial" w:hAnsi="Arial"/>
                <w:sz w:val="18"/>
                <w:szCs w:val="18"/>
                <w:color w:val="auto"/>
              </w:rPr>
              <w:t>Research and development</w:t>
            </w:r>
          </w:p>
        </w:tc>
        <w:tc>
          <w:tcPr>
            <w:tcW w:w="5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8,603,444</w:t>
            </w: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5,979,007</w:t>
            </w: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9,984,027</w:t>
            </w:r>
          </w:p>
        </w:tc>
        <w:tc>
          <w:tcPr>
            <w:tcW w:w="6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3200" w:type="dxa"/>
            <w:vAlign w:val="bottom"/>
            <w:shd w:val="clear" w:color="auto" w:fill="EEEEEE"/>
          </w:tcPr>
          <w:p>
            <w:pPr>
              <w:ind w:left="120"/>
              <w:spacing w:after="0"/>
              <w:rPr>
                <w:sz w:val="20"/>
                <w:szCs w:val="20"/>
                <w:color w:val="auto"/>
              </w:rPr>
            </w:pPr>
            <w:r>
              <w:rPr>
                <w:rFonts w:ascii="Arial" w:cs="Arial" w:eastAsia="Arial" w:hAnsi="Arial"/>
                <w:sz w:val="18"/>
                <w:szCs w:val="18"/>
                <w:color w:val="auto"/>
              </w:rPr>
              <w:t>General and administrative</w:t>
            </w:r>
          </w:p>
        </w:tc>
        <w:tc>
          <w:tcPr>
            <w:tcW w:w="500" w:type="dxa"/>
            <w:vAlign w:val="bottom"/>
            <w:tcBorders>
              <w:right w:val="single" w:sz="8" w:color="EEEEEE"/>
            </w:tcBorders>
            <w:shd w:val="clear" w:color="auto" w:fill="EEEEEE"/>
          </w:tcPr>
          <w:p>
            <w:pPr>
              <w:spacing w:after="0"/>
              <w:rPr>
                <w:sz w:val="18"/>
                <w:szCs w:val="18"/>
                <w:color w:val="auto"/>
              </w:rPr>
            </w:pPr>
          </w:p>
        </w:tc>
        <w:tc>
          <w:tcPr>
            <w:tcW w:w="90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b w:val="1"/>
                <w:bCs w:val="1"/>
                <w:color w:val="auto"/>
              </w:rPr>
              <w:t>3,787,759</w:t>
            </w:r>
          </w:p>
        </w:tc>
        <w:tc>
          <w:tcPr>
            <w:tcW w:w="80" w:type="dxa"/>
            <w:vAlign w:val="bottom"/>
            <w:shd w:val="clear" w:color="auto" w:fill="EEEEEE"/>
          </w:tcPr>
          <w:p>
            <w:pPr>
              <w:spacing w:after="0"/>
              <w:rPr>
                <w:sz w:val="18"/>
                <w:szCs w:val="18"/>
                <w:color w:val="auto"/>
              </w:rPr>
            </w:pPr>
          </w:p>
        </w:tc>
        <w:tc>
          <w:tcPr>
            <w:tcW w:w="44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560" w:type="dxa"/>
            <w:vAlign w:val="bottom"/>
            <w:shd w:val="clear" w:color="auto" w:fill="EEEEEE"/>
          </w:tcPr>
          <w:p>
            <w:pPr>
              <w:spacing w:after="0"/>
              <w:rPr>
                <w:sz w:val="18"/>
                <w:szCs w:val="18"/>
                <w:color w:val="auto"/>
              </w:rPr>
            </w:pPr>
          </w:p>
        </w:tc>
        <w:tc>
          <w:tcPr>
            <w:tcW w:w="90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3,361,231</w:t>
            </w:r>
          </w:p>
        </w:tc>
        <w:tc>
          <w:tcPr>
            <w:tcW w:w="60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580" w:type="dxa"/>
            <w:vAlign w:val="bottom"/>
            <w:tcBorders>
              <w:right w:val="single" w:sz="8" w:color="EEEEEE"/>
            </w:tcBorders>
            <w:shd w:val="clear" w:color="auto" w:fill="EEEEEE"/>
          </w:tcPr>
          <w:p>
            <w:pPr>
              <w:spacing w:after="0"/>
              <w:rPr>
                <w:sz w:val="18"/>
                <w:szCs w:val="18"/>
                <w:color w:val="auto"/>
              </w:rPr>
            </w:pPr>
          </w:p>
        </w:tc>
        <w:tc>
          <w:tcPr>
            <w:tcW w:w="88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4,927,303</w:t>
            </w:r>
          </w:p>
        </w:tc>
        <w:tc>
          <w:tcPr>
            <w:tcW w:w="600" w:type="dxa"/>
            <w:vAlign w:val="bottom"/>
            <w:shd w:val="clear" w:color="auto" w:fill="EEEEEE"/>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880" w:type="dxa"/>
            <w:vAlign w:val="bottom"/>
          </w:tcPr>
          <w:p>
            <w:pPr>
              <w:spacing w:after="0"/>
              <w:rPr>
                <w:sz w:val="17"/>
                <w:szCs w:val="17"/>
                <w:color w:val="auto"/>
              </w:rPr>
            </w:pPr>
          </w:p>
        </w:tc>
        <w:tc>
          <w:tcPr>
            <w:tcW w:w="3200" w:type="dxa"/>
            <w:vAlign w:val="bottom"/>
          </w:tcPr>
          <w:p>
            <w:pPr>
              <w:ind w:left="120"/>
              <w:spacing w:after="0" w:line="201" w:lineRule="exact"/>
              <w:rPr>
                <w:sz w:val="20"/>
                <w:szCs w:val="20"/>
                <w:color w:val="auto"/>
              </w:rPr>
            </w:pPr>
            <w:r>
              <w:rPr>
                <w:rFonts w:ascii="Arial" w:cs="Arial" w:eastAsia="Arial" w:hAnsi="Arial"/>
                <w:sz w:val="18"/>
                <w:szCs w:val="18"/>
                <w:color w:val="auto"/>
                <w:w w:val="99"/>
              </w:rPr>
              <w:t>Encapsulated Cell Therapy wind-down</w:t>
            </w:r>
          </w:p>
        </w:tc>
        <w:tc>
          <w:tcPr>
            <w:tcW w:w="500" w:type="dxa"/>
            <w:vAlign w:val="bottom"/>
          </w:tcPr>
          <w:p>
            <w:pPr>
              <w:spacing w:after="0"/>
              <w:rPr>
                <w:sz w:val="17"/>
                <w:szCs w:val="17"/>
                <w:color w:val="auto"/>
              </w:rPr>
            </w:pPr>
          </w:p>
        </w:tc>
        <w:tc>
          <w:tcPr>
            <w:tcW w:w="90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575,000</w:t>
            </w:r>
          </w:p>
        </w:tc>
        <w:tc>
          <w:tcPr>
            <w:tcW w:w="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4"/>
        </w:trPr>
        <w:tc>
          <w:tcPr>
            <w:tcW w:w="880" w:type="dxa"/>
            <w:vAlign w:val="bottom"/>
          </w:tcPr>
          <w:p>
            <w:pPr>
              <w:spacing w:after="0"/>
              <w:rPr>
                <w:sz w:val="21"/>
                <w:szCs w:val="21"/>
                <w:color w:val="auto"/>
              </w:rPr>
            </w:pPr>
          </w:p>
        </w:tc>
        <w:tc>
          <w:tcPr>
            <w:tcW w:w="3200" w:type="dxa"/>
            <w:vAlign w:val="bottom"/>
          </w:tcPr>
          <w:p>
            <w:pPr>
              <w:ind w:left="260"/>
              <w:spacing w:after="0"/>
              <w:rPr>
                <w:sz w:val="20"/>
                <w:szCs w:val="20"/>
                <w:color w:val="auto"/>
              </w:rPr>
            </w:pPr>
            <w:r>
              <w:rPr>
                <w:rFonts w:ascii="Arial" w:cs="Arial" w:eastAsia="Arial" w:hAnsi="Arial"/>
                <w:sz w:val="18"/>
                <w:szCs w:val="18"/>
                <w:color w:val="auto"/>
              </w:rPr>
              <w:t>and corporate relocation</w:t>
            </w:r>
          </w:p>
        </w:tc>
        <w:tc>
          <w:tcPr>
            <w:tcW w:w="500" w:type="dxa"/>
            <w:vAlign w:val="bottom"/>
          </w:tcPr>
          <w:p>
            <w:pPr>
              <w:spacing w:after="0"/>
              <w:rPr>
                <w:sz w:val="21"/>
                <w:szCs w:val="21"/>
                <w:color w:val="auto"/>
              </w:rPr>
            </w:pPr>
          </w:p>
        </w:tc>
        <w:tc>
          <w:tcPr>
            <w:tcW w:w="900" w:type="dxa"/>
            <w:vAlign w:val="bottom"/>
            <w:tcBorders>
              <w:bottom w:val="single" w:sz="8" w:color="808080"/>
            </w:tcBorders>
            <w:vMerge w:val="continue"/>
          </w:tcPr>
          <w:p>
            <w:pPr>
              <w:spacing w:after="0"/>
              <w:rPr>
                <w:sz w:val="21"/>
                <w:szCs w:val="21"/>
                <w:color w:val="auto"/>
              </w:rPr>
            </w:pPr>
          </w:p>
        </w:tc>
        <w:tc>
          <w:tcPr>
            <w:tcW w:w="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900" w:type="dxa"/>
            <w:vAlign w:val="bottom"/>
            <w:tcBorders>
              <w:bottom w:val="single" w:sz="8" w:color="808080"/>
            </w:tcBorders>
          </w:tcPr>
          <w:p>
            <w:pPr>
              <w:jc w:val="right"/>
              <w:spacing w:after="0"/>
              <w:rPr>
                <w:sz w:val="20"/>
                <w:szCs w:val="20"/>
                <w:color w:val="auto"/>
              </w:rPr>
            </w:pPr>
            <w:r>
              <w:rPr>
                <w:rFonts w:ascii="Arial" w:cs="Arial" w:eastAsia="Arial" w:hAnsi="Arial"/>
                <w:sz w:val="18"/>
                <w:szCs w:val="18"/>
                <w:color w:val="auto"/>
              </w:rPr>
              <w:t>3,327,360</w:t>
            </w:r>
          </w:p>
        </w:tc>
        <w:tc>
          <w:tcPr>
            <w:tcW w:w="6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880" w:type="dxa"/>
            <w:vAlign w:val="bottom"/>
            <w:tcBorders>
              <w:bottom w:val="single" w:sz="8" w:color="808080"/>
            </w:tcBorders>
          </w:tcPr>
          <w:p>
            <w:pPr>
              <w:jc w:val="right"/>
              <w:spacing w:after="0"/>
              <w:rPr>
                <w:sz w:val="20"/>
                <w:szCs w:val="20"/>
                <w:color w:val="auto"/>
              </w:rPr>
            </w:pPr>
            <w:r>
              <w:rPr>
                <w:rFonts w:ascii="Arial" w:cs="Arial" w:eastAsia="Arial" w:hAnsi="Arial"/>
                <w:sz w:val="18"/>
                <w:szCs w:val="18"/>
                <w:color w:val="auto"/>
              </w:rPr>
              <w:t>6,047,806</w:t>
            </w:r>
          </w:p>
        </w:tc>
        <w:tc>
          <w:tcPr>
            <w:tcW w:w="6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880" w:type="dxa"/>
            <w:vAlign w:val="bottom"/>
          </w:tcPr>
          <w:p>
            <w:pPr>
              <w:spacing w:after="0"/>
              <w:rPr>
                <w:sz w:val="19"/>
                <w:szCs w:val="19"/>
                <w:color w:val="auto"/>
              </w:rPr>
            </w:pPr>
          </w:p>
        </w:tc>
        <w:tc>
          <w:tcPr>
            <w:tcW w:w="3200" w:type="dxa"/>
            <w:vAlign w:val="bottom"/>
            <w:shd w:val="clear" w:color="auto" w:fill="EEEEEE"/>
          </w:tcPr>
          <w:p>
            <w:pPr>
              <w:spacing w:after="0"/>
              <w:rPr>
                <w:sz w:val="19"/>
                <w:szCs w:val="19"/>
                <w:color w:val="auto"/>
              </w:rPr>
            </w:pPr>
          </w:p>
        </w:tc>
        <w:tc>
          <w:tcPr>
            <w:tcW w:w="500" w:type="dxa"/>
            <w:vAlign w:val="bottom"/>
            <w:tcBorders>
              <w:right w:val="single" w:sz="8" w:color="EEEEEE"/>
            </w:tcBorders>
            <w:shd w:val="clear" w:color="auto" w:fill="EEEEEE"/>
          </w:tcPr>
          <w:p>
            <w:pPr>
              <w:spacing w:after="0"/>
              <w:rPr>
                <w:sz w:val="19"/>
                <w:szCs w:val="19"/>
                <w:color w:val="auto"/>
              </w:rPr>
            </w:pPr>
          </w:p>
        </w:tc>
        <w:tc>
          <w:tcPr>
            <w:tcW w:w="90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b w:val="1"/>
                <w:bCs w:val="1"/>
                <w:color w:val="auto"/>
                <w:w w:val="93"/>
              </w:rPr>
              <w:t>12,966,203</w:t>
            </w:r>
          </w:p>
        </w:tc>
        <w:tc>
          <w:tcPr>
            <w:tcW w:w="80" w:type="dxa"/>
            <w:vAlign w:val="bottom"/>
            <w:shd w:val="clear" w:color="auto" w:fill="EEEEEE"/>
          </w:tcPr>
          <w:p>
            <w:pPr>
              <w:spacing w:after="0"/>
              <w:rPr>
                <w:sz w:val="19"/>
                <w:szCs w:val="19"/>
                <w:color w:val="auto"/>
              </w:rPr>
            </w:pPr>
          </w:p>
        </w:tc>
        <w:tc>
          <w:tcPr>
            <w:tcW w:w="440" w:type="dxa"/>
            <w:vAlign w:val="bottom"/>
            <w:shd w:val="clear" w:color="auto" w:fill="EEEEEE"/>
          </w:tcPr>
          <w:p>
            <w:pPr>
              <w:spacing w:after="0"/>
              <w:rPr>
                <w:sz w:val="19"/>
                <w:szCs w:val="19"/>
                <w:color w:val="auto"/>
              </w:rPr>
            </w:pPr>
          </w:p>
        </w:tc>
        <w:tc>
          <w:tcPr>
            <w:tcW w:w="220" w:type="dxa"/>
            <w:vAlign w:val="bottom"/>
            <w:shd w:val="clear" w:color="auto" w:fill="EEEEEE"/>
          </w:tcPr>
          <w:p>
            <w:pPr>
              <w:spacing w:after="0"/>
              <w:rPr>
                <w:sz w:val="19"/>
                <w:szCs w:val="19"/>
                <w:color w:val="auto"/>
              </w:rPr>
            </w:pPr>
          </w:p>
        </w:tc>
        <w:tc>
          <w:tcPr>
            <w:tcW w:w="560" w:type="dxa"/>
            <w:vAlign w:val="bottom"/>
            <w:shd w:val="clear" w:color="auto" w:fill="EEEEEE"/>
          </w:tcPr>
          <w:p>
            <w:pPr>
              <w:spacing w:after="0"/>
              <w:rPr>
                <w:sz w:val="19"/>
                <w:szCs w:val="19"/>
                <w:color w:val="auto"/>
              </w:rPr>
            </w:pPr>
          </w:p>
        </w:tc>
        <w:tc>
          <w:tcPr>
            <w:tcW w:w="90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w w:val="95"/>
              </w:rPr>
              <w:t>12,667,598</w:t>
            </w:r>
          </w:p>
        </w:tc>
        <w:tc>
          <w:tcPr>
            <w:tcW w:w="600" w:type="dxa"/>
            <w:vAlign w:val="bottom"/>
            <w:shd w:val="clear" w:color="auto" w:fill="EEEEEE"/>
          </w:tcPr>
          <w:p>
            <w:pPr>
              <w:spacing w:after="0"/>
              <w:rPr>
                <w:sz w:val="19"/>
                <w:szCs w:val="19"/>
                <w:color w:val="auto"/>
              </w:rPr>
            </w:pPr>
          </w:p>
        </w:tc>
        <w:tc>
          <w:tcPr>
            <w:tcW w:w="220" w:type="dxa"/>
            <w:vAlign w:val="bottom"/>
            <w:shd w:val="clear" w:color="auto" w:fill="EEEEEE"/>
          </w:tcPr>
          <w:p>
            <w:pPr>
              <w:spacing w:after="0"/>
              <w:rPr>
                <w:sz w:val="19"/>
                <w:szCs w:val="19"/>
                <w:color w:val="auto"/>
              </w:rPr>
            </w:pPr>
          </w:p>
        </w:tc>
        <w:tc>
          <w:tcPr>
            <w:tcW w:w="580" w:type="dxa"/>
            <w:vAlign w:val="bottom"/>
            <w:tcBorders>
              <w:right w:val="single" w:sz="8" w:color="EEEEEE"/>
            </w:tcBorders>
            <w:shd w:val="clear" w:color="auto" w:fill="EEEEEE"/>
          </w:tcPr>
          <w:p>
            <w:pPr>
              <w:spacing w:after="0"/>
              <w:rPr>
                <w:sz w:val="19"/>
                <w:szCs w:val="19"/>
                <w:color w:val="auto"/>
              </w:rPr>
            </w:pPr>
          </w:p>
        </w:tc>
        <w:tc>
          <w:tcPr>
            <w:tcW w:w="88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w w:val="93"/>
              </w:rPr>
              <w:t>20,959,136</w:t>
            </w:r>
          </w:p>
        </w:tc>
        <w:tc>
          <w:tcPr>
            <w:tcW w:w="600" w:type="dxa"/>
            <w:vAlign w:val="bottom"/>
            <w:shd w:val="clear" w:color="auto" w:fill="EEEEEE"/>
          </w:tcPr>
          <w:p>
            <w:pPr>
              <w:spacing w:after="0"/>
              <w:rPr>
                <w:sz w:val="19"/>
                <w:szCs w:val="19"/>
                <w:color w:val="auto"/>
              </w:rPr>
            </w:pP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080" w:type="dxa"/>
            <w:vAlign w:val="bottom"/>
            <w:gridSpan w:val="2"/>
            <w:vMerge w:val="restart"/>
          </w:tcPr>
          <w:p>
            <w:pPr>
              <w:ind w:left="860"/>
              <w:spacing w:after="0"/>
              <w:rPr>
                <w:sz w:val="20"/>
                <w:szCs w:val="20"/>
                <w:color w:val="auto"/>
              </w:rPr>
            </w:pPr>
            <w:r>
              <w:rPr>
                <w:rFonts w:ascii="Arial" w:cs="Arial" w:eastAsia="Arial" w:hAnsi="Arial"/>
                <w:sz w:val="18"/>
                <w:szCs w:val="18"/>
                <w:color w:val="auto"/>
              </w:rPr>
              <w:t>Loss from operations</w:t>
            </w:r>
          </w:p>
        </w:tc>
        <w:tc>
          <w:tcPr>
            <w:tcW w:w="500" w:type="dxa"/>
            <w:vAlign w:val="bottom"/>
          </w:tcPr>
          <w:p>
            <w:pPr>
              <w:spacing w:after="0" w:line="20" w:lineRule="exact"/>
              <w:rPr>
                <w:sz w:val="1"/>
                <w:szCs w:val="1"/>
                <w:color w:val="auto"/>
              </w:rPr>
            </w:pPr>
          </w:p>
        </w:tc>
        <w:tc>
          <w:tcPr>
            <w:tcW w:w="900" w:type="dxa"/>
            <w:vAlign w:val="bottom"/>
            <w:tcBorders>
              <w:bottom w:val="single" w:sz="8" w:color="808080"/>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00" w:type="dxa"/>
            <w:vAlign w:val="bottom"/>
            <w:tcBorders>
              <w:bottom w:val="single" w:sz="8" w:color="808080"/>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80" w:type="dxa"/>
            <w:vAlign w:val="bottom"/>
            <w:tcBorders>
              <w:bottom w:val="single" w:sz="8" w:color="808080"/>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4080" w:type="dxa"/>
            <w:vAlign w:val="bottom"/>
            <w:gridSpan w:val="2"/>
            <w:vMerge w:val="continue"/>
          </w:tcPr>
          <w:p>
            <w:pPr>
              <w:spacing w:after="0"/>
              <w:rPr>
                <w:sz w:val="18"/>
                <w:szCs w:val="18"/>
                <w:color w:val="auto"/>
              </w:rPr>
            </w:pPr>
          </w:p>
        </w:tc>
        <w:tc>
          <w:tcPr>
            <w:tcW w:w="5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w w:val="84"/>
              </w:rPr>
              <w:t>(12,160,972)</w:t>
            </w: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w w:val="84"/>
              </w:rPr>
              <w:t>(12,593,298)</w:t>
            </w: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w w:val="82"/>
              </w:rPr>
              <w:t>(15,937,429)</w:t>
            </w:r>
          </w:p>
        </w:tc>
        <w:tc>
          <w:tcPr>
            <w:tcW w:w="6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3200" w:type="dxa"/>
            <w:vAlign w:val="bottom"/>
            <w:shd w:val="clear" w:color="auto" w:fill="EEEEEE"/>
          </w:tcPr>
          <w:p>
            <w:pPr>
              <w:spacing w:after="0"/>
              <w:rPr>
                <w:sz w:val="20"/>
                <w:szCs w:val="20"/>
                <w:color w:val="auto"/>
              </w:rPr>
            </w:pPr>
            <w:r>
              <w:rPr>
                <w:rFonts w:ascii="Arial" w:cs="Arial" w:eastAsia="Arial" w:hAnsi="Arial"/>
                <w:sz w:val="18"/>
                <w:szCs w:val="18"/>
                <w:color w:val="auto"/>
              </w:rPr>
              <w:t>Other income (expense):</w:t>
            </w:r>
          </w:p>
        </w:tc>
        <w:tc>
          <w:tcPr>
            <w:tcW w:w="500" w:type="dxa"/>
            <w:vAlign w:val="bottom"/>
            <w:tcBorders>
              <w:right w:val="single" w:sz="8" w:color="EEEEEE"/>
            </w:tcBorders>
            <w:shd w:val="clear" w:color="auto" w:fill="EEEEEE"/>
          </w:tcPr>
          <w:p>
            <w:pPr>
              <w:spacing w:after="0"/>
              <w:rPr>
                <w:sz w:val="18"/>
                <w:szCs w:val="18"/>
                <w:color w:val="auto"/>
              </w:rPr>
            </w:pPr>
          </w:p>
        </w:tc>
        <w:tc>
          <w:tcPr>
            <w:tcW w:w="900" w:type="dxa"/>
            <w:vAlign w:val="bottom"/>
            <w:tcBorders>
              <w:right w:val="single" w:sz="8" w:color="EEEEEE"/>
            </w:tcBorders>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44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560" w:type="dxa"/>
            <w:vAlign w:val="bottom"/>
            <w:shd w:val="clear" w:color="auto" w:fill="EEEEEE"/>
          </w:tcPr>
          <w:p>
            <w:pPr>
              <w:spacing w:after="0"/>
              <w:rPr>
                <w:sz w:val="18"/>
                <w:szCs w:val="18"/>
                <w:color w:val="auto"/>
              </w:rPr>
            </w:pPr>
          </w:p>
        </w:tc>
        <w:tc>
          <w:tcPr>
            <w:tcW w:w="900" w:type="dxa"/>
            <w:vAlign w:val="bottom"/>
            <w:tcBorders>
              <w:right w:val="single" w:sz="8" w:color="EEEEEE"/>
            </w:tcBorders>
            <w:shd w:val="clear" w:color="auto" w:fill="EEEEEE"/>
          </w:tcPr>
          <w:p>
            <w:pPr>
              <w:spacing w:after="0"/>
              <w:rPr>
                <w:sz w:val="18"/>
                <w:szCs w:val="18"/>
                <w:color w:val="auto"/>
              </w:rPr>
            </w:pPr>
          </w:p>
        </w:tc>
        <w:tc>
          <w:tcPr>
            <w:tcW w:w="60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580" w:type="dxa"/>
            <w:vAlign w:val="bottom"/>
            <w:tcBorders>
              <w:right w:val="single" w:sz="8" w:color="EEEEEE"/>
            </w:tcBorders>
            <w:shd w:val="clear" w:color="auto" w:fill="EEEEEE"/>
          </w:tcPr>
          <w:p>
            <w:pPr>
              <w:spacing w:after="0"/>
              <w:rPr>
                <w:sz w:val="18"/>
                <w:szCs w:val="18"/>
                <w:color w:val="auto"/>
              </w:rPr>
            </w:pPr>
          </w:p>
        </w:tc>
        <w:tc>
          <w:tcPr>
            <w:tcW w:w="880" w:type="dxa"/>
            <w:vAlign w:val="bottom"/>
            <w:tcBorders>
              <w:right w:val="single" w:sz="8" w:color="EEEEEE"/>
            </w:tcBorders>
            <w:shd w:val="clear" w:color="auto" w:fill="EEEEEE"/>
          </w:tcPr>
          <w:p>
            <w:pPr>
              <w:spacing w:after="0"/>
              <w:rPr>
                <w:sz w:val="18"/>
                <w:szCs w:val="18"/>
                <w:color w:val="auto"/>
              </w:rPr>
            </w:pPr>
          </w:p>
        </w:tc>
        <w:tc>
          <w:tcPr>
            <w:tcW w:w="600" w:type="dxa"/>
            <w:vAlign w:val="bottom"/>
            <w:shd w:val="clear" w:color="auto" w:fill="EEEEEE"/>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3200" w:type="dxa"/>
            <w:vAlign w:val="bottom"/>
          </w:tcPr>
          <w:p>
            <w:pPr>
              <w:ind w:left="120"/>
              <w:spacing w:after="0"/>
              <w:rPr>
                <w:sz w:val="20"/>
                <w:szCs w:val="20"/>
                <w:color w:val="auto"/>
              </w:rPr>
            </w:pPr>
            <w:r>
              <w:rPr>
                <w:rFonts w:ascii="Arial" w:cs="Arial" w:eastAsia="Arial" w:hAnsi="Arial"/>
                <w:sz w:val="18"/>
                <w:szCs w:val="18"/>
                <w:color w:val="auto"/>
              </w:rPr>
              <w:t>Interest income</w:t>
            </w:r>
          </w:p>
        </w:tc>
        <w:tc>
          <w:tcPr>
            <w:tcW w:w="5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200,766</w:t>
            </w: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303,746</w:t>
            </w: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564,006</w:t>
            </w:r>
          </w:p>
        </w:tc>
        <w:tc>
          <w:tcPr>
            <w:tcW w:w="6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3200" w:type="dxa"/>
            <w:vAlign w:val="bottom"/>
            <w:shd w:val="clear" w:color="auto" w:fill="EEEEEE"/>
          </w:tcPr>
          <w:p>
            <w:pPr>
              <w:ind w:left="120"/>
              <w:spacing w:after="0"/>
              <w:rPr>
                <w:sz w:val="20"/>
                <w:szCs w:val="20"/>
                <w:color w:val="auto"/>
              </w:rPr>
            </w:pPr>
            <w:r>
              <w:rPr>
                <w:rFonts w:ascii="Arial" w:cs="Arial" w:eastAsia="Arial" w:hAnsi="Arial"/>
                <w:sz w:val="18"/>
                <w:szCs w:val="18"/>
                <w:color w:val="auto"/>
              </w:rPr>
              <w:t>Interest expense</w:t>
            </w:r>
          </w:p>
        </w:tc>
        <w:tc>
          <w:tcPr>
            <w:tcW w:w="500" w:type="dxa"/>
            <w:vAlign w:val="bottom"/>
            <w:tcBorders>
              <w:right w:val="single" w:sz="8" w:color="EEEEEE"/>
            </w:tcBorders>
            <w:shd w:val="clear" w:color="auto" w:fill="EEEEEE"/>
          </w:tcPr>
          <w:p>
            <w:pPr>
              <w:spacing w:after="0"/>
              <w:rPr>
                <w:sz w:val="18"/>
                <w:szCs w:val="18"/>
                <w:color w:val="auto"/>
              </w:rPr>
            </w:pPr>
          </w:p>
        </w:tc>
        <w:tc>
          <w:tcPr>
            <w:tcW w:w="980" w:type="dxa"/>
            <w:vAlign w:val="bottom"/>
            <w:gridSpan w:val="2"/>
            <w:shd w:val="clear" w:color="auto" w:fill="EEEEEE"/>
          </w:tcPr>
          <w:p>
            <w:pPr>
              <w:jc w:val="right"/>
              <w:ind w:right="120"/>
              <w:spacing w:after="0"/>
              <w:rPr>
                <w:sz w:val="20"/>
                <w:szCs w:val="20"/>
                <w:color w:val="auto"/>
              </w:rPr>
            </w:pPr>
            <w:r>
              <w:rPr>
                <w:rFonts w:ascii="Arial" w:cs="Arial" w:eastAsia="Arial" w:hAnsi="Arial"/>
                <w:sz w:val="18"/>
                <w:szCs w:val="18"/>
                <w:b w:val="1"/>
                <w:bCs w:val="1"/>
                <w:color w:val="auto"/>
              </w:rPr>
              <w:t>—</w:t>
            </w:r>
          </w:p>
        </w:tc>
        <w:tc>
          <w:tcPr>
            <w:tcW w:w="44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560" w:type="dxa"/>
            <w:vAlign w:val="bottom"/>
            <w:shd w:val="clear" w:color="auto" w:fill="EEEEEE"/>
          </w:tcPr>
          <w:p>
            <w:pPr>
              <w:spacing w:after="0"/>
              <w:rPr>
                <w:sz w:val="18"/>
                <w:szCs w:val="18"/>
                <w:color w:val="auto"/>
              </w:rPr>
            </w:pPr>
          </w:p>
        </w:tc>
        <w:tc>
          <w:tcPr>
            <w:tcW w:w="1500" w:type="dxa"/>
            <w:vAlign w:val="bottom"/>
            <w:gridSpan w:val="2"/>
            <w:shd w:val="clear" w:color="auto" w:fill="EEEEEE"/>
          </w:tcPr>
          <w:p>
            <w:pPr>
              <w:jc w:val="right"/>
              <w:ind w:right="560"/>
              <w:spacing w:after="0"/>
              <w:rPr>
                <w:sz w:val="20"/>
                <w:szCs w:val="20"/>
                <w:color w:val="auto"/>
              </w:rPr>
            </w:pPr>
            <w:r>
              <w:rPr>
                <w:rFonts w:ascii="Arial" w:cs="Arial" w:eastAsia="Arial" w:hAnsi="Arial"/>
                <w:sz w:val="18"/>
                <w:szCs w:val="18"/>
                <w:color w:val="auto"/>
              </w:rPr>
              <w:t>(272,513)</w:t>
            </w:r>
          </w:p>
        </w:tc>
        <w:tc>
          <w:tcPr>
            <w:tcW w:w="220" w:type="dxa"/>
            <w:vAlign w:val="bottom"/>
            <w:shd w:val="clear" w:color="auto" w:fill="EEEEEE"/>
          </w:tcPr>
          <w:p>
            <w:pPr>
              <w:spacing w:after="0"/>
              <w:rPr>
                <w:sz w:val="18"/>
                <w:szCs w:val="18"/>
                <w:color w:val="auto"/>
              </w:rPr>
            </w:pPr>
          </w:p>
        </w:tc>
        <w:tc>
          <w:tcPr>
            <w:tcW w:w="580" w:type="dxa"/>
            <w:vAlign w:val="bottom"/>
            <w:tcBorders>
              <w:right w:val="single" w:sz="8" w:color="EEEEEE"/>
            </w:tcBorders>
            <w:shd w:val="clear" w:color="auto" w:fill="EEEEEE"/>
          </w:tcPr>
          <w:p>
            <w:pPr>
              <w:spacing w:after="0"/>
              <w:rPr>
                <w:sz w:val="18"/>
                <w:szCs w:val="18"/>
                <w:color w:val="auto"/>
              </w:rPr>
            </w:pPr>
          </w:p>
        </w:tc>
        <w:tc>
          <w:tcPr>
            <w:tcW w:w="1480" w:type="dxa"/>
            <w:vAlign w:val="bottom"/>
            <w:gridSpan w:val="2"/>
            <w:shd w:val="clear" w:color="auto" w:fill="EEEEEE"/>
          </w:tcPr>
          <w:p>
            <w:pPr>
              <w:jc w:val="right"/>
              <w:ind w:right="560"/>
              <w:spacing w:after="0"/>
              <w:rPr>
                <w:sz w:val="20"/>
                <w:szCs w:val="20"/>
                <w:color w:val="auto"/>
              </w:rPr>
            </w:pPr>
            <w:r>
              <w:rPr>
                <w:rFonts w:ascii="Arial" w:cs="Arial" w:eastAsia="Arial" w:hAnsi="Arial"/>
                <w:sz w:val="18"/>
                <w:szCs w:val="18"/>
                <w:color w:val="auto"/>
              </w:rPr>
              <w:t>(335,203)</w:t>
            </w: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3200" w:type="dxa"/>
            <w:vAlign w:val="bottom"/>
          </w:tcPr>
          <w:p>
            <w:pPr>
              <w:ind w:left="120"/>
              <w:spacing w:after="0"/>
              <w:rPr>
                <w:sz w:val="20"/>
                <w:szCs w:val="20"/>
                <w:color w:val="auto"/>
              </w:rPr>
            </w:pPr>
            <w:r>
              <w:rPr>
                <w:rFonts w:ascii="Arial" w:cs="Arial" w:eastAsia="Arial" w:hAnsi="Arial"/>
                <w:sz w:val="18"/>
                <w:szCs w:val="18"/>
                <w:color w:val="auto"/>
              </w:rPr>
              <w:t>Gain on sale of short-term investment</w:t>
            </w:r>
          </w:p>
        </w:tc>
        <w:tc>
          <w:tcPr>
            <w:tcW w:w="5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7,782,398</w:t>
            </w: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1,427,686</w:t>
            </w: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80" w:type="dxa"/>
            <w:vAlign w:val="bottom"/>
            <w:gridSpan w:val="2"/>
          </w:tcPr>
          <w:p>
            <w:pPr>
              <w:jc w:val="right"/>
              <w:ind w:right="620"/>
              <w:spacing w:after="0"/>
              <w:rPr>
                <w:sz w:val="20"/>
                <w:szCs w:val="20"/>
                <w:color w:val="auto"/>
              </w:rPr>
            </w:pPr>
            <w:r>
              <w:rPr>
                <w:rFonts w:ascii="Arial" w:cs="Arial" w:eastAsia="Arial" w:hAnsi="Arial"/>
                <w:sz w:val="18"/>
                <w:szCs w:val="18"/>
                <w:color w:val="auto"/>
              </w:rPr>
              <w:t>—</w:t>
            </w: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880" w:type="dxa"/>
            <w:vAlign w:val="bottom"/>
          </w:tcPr>
          <w:p>
            <w:pPr>
              <w:spacing w:after="0"/>
              <w:rPr>
                <w:sz w:val="17"/>
                <w:szCs w:val="17"/>
                <w:color w:val="auto"/>
              </w:rPr>
            </w:pPr>
          </w:p>
        </w:tc>
        <w:tc>
          <w:tcPr>
            <w:tcW w:w="3200" w:type="dxa"/>
            <w:vAlign w:val="bottom"/>
            <w:shd w:val="clear" w:color="auto" w:fill="EEEEEE"/>
          </w:tcPr>
          <w:p>
            <w:pPr>
              <w:ind w:left="120"/>
              <w:spacing w:after="0" w:line="201" w:lineRule="exact"/>
              <w:rPr>
                <w:sz w:val="20"/>
                <w:szCs w:val="20"/>
                <w:color w:val="auto"/>
              </w:rPr>
            </w:pPr>
            <w:r>
              <w:rPr>
                <w:rFonts w:ascii="Arial" w:cs="Arial" w:eastAsia="Arial" w:hAnsi="Arial"/>
                <w:sz w:val="18"/>
                <w:szCs w:val="18"/>
                <w:color w:val="auto"/>
                <w:w w:val="98"/>
              </w:rPr>
              <w:t>Loss on disposal of property, plant and</w:t>
            </w:r>
          </w:p>
        </w:tc>
        <w:tc>
          <w:tcPr>
            <w:tcW w:w="500" w:type="dxa"/>
            <w:vAlign w:val="bottom"/>
            <w:tcBorders>
              <w:right w:val="single" w:sz="8" w:color="EEEEEE"/>
            </w:tcBorders>
            <w:shd w:val="clear" w:color="auto" w:fill="EEEEEE"/>
          </w:tcPr>
          <w:p>
            <w:pPr>
              <w:spacing w:after="0"/>
              <w:rPr>
                <w:sz w:val="17"/>
                <w:szCs w:val="17"/>
                <w:color w:val="auto"/>
              </w:rPr>
            </w:pPr>
          </w:p>
        </w:tc>
        <w:tc>
          <w:tcPr>
            <w:tcW w:w="980" w:type="dxa"/>
            <w:vAlign w:val="bottom"/>
            <w:gridSpan w:val="2"/>
            <w:vMerge w:val="restart"/>
            <w:shd w:val="clear" w:color="auto" w:fill="EEEEEE"/>
          </w:tcPr>
          <w:p>
            <w:pPr>
              <w:jc w:val="right"/>
              <w:ind w:right="60"/>
              <w:spacing w:after="0"/>
              <w:rPr>
                <w:sz w:val="20"/>
                <w:szCs w:val="20"/>
                <w:color w:val="auto"/>
              </w:rPr>
            </w:pPr>
            <w:r>
              <w:rPr>
                <w:rFonts w:ascii="Arial" w:cs="Arial" w:eastAsia="Arial" w:hAnsi="Arial"/>
                <w:sz w:val="18"/>
                <w:szCs w:val="18"/>
                <w:b w:val="1"/>
                <w:bCs w:val="1"/>
                <w:color w:val="auto"/>
              </w:rPr>
              <w:t>(30,477)</w:t>
            </w:r>
          </w:p>
        </w:tc>
        <w:tc>
          <w:tcPr>
            <w:tcW w:w="440" w:type="dxa"/>
            <w:vAlign w:val="bottom"/>
            <w:shd w:val="clear" w:color="auto" w:fill="EEEEEE"/>
          </w:tcPr>
          <w:p>
            <w:pPr>
              <w:spacing w:after="0"/>
              <w:rPr>
                <w:sz w:val="17"/>
                <w:szCs w:val="17"/>
                <w:color w:val="auto"/>
              </w:rPr>
            </w:pPr>
          </w:p>
        </w:tc>
        <w:tc>
          <w:tcPr>
            <w:tcW w:w="220" w:type="dxa"/>
            <w:vAlign w:val="bottom"/>
            <w:shd w:val="clear" w:color="auto" w:fill="EEEEEE"/>
          </w:tcPr>
          <w:p>
            <w:pPr>
              <w:spacing w:after="0"/>
              <w:rPr>
                <w:sz w:val="17"/>
                <w:szCs w:val="17"/>
                <w:color w:val="auto"/>
              </w:rPr>
            </w:pPr>
          </w:p>
        </w:tc>
        <w:tc>
          <w:tcPr>
            <w:tcW w:w="560" w:type="dxa"/>
            <w:vAlign w:val="bottom"/>
            <w:shd w:val="clear" w:color="auto" w:fill="EEEEEE"/>
          </w:tcPr>
          <w:p>
            <w:pPr>
              <w:spacing w:after="0"/>
              <w:rPr>
                <w:sz w:val="17"/>
                <w:szCs w:val="17"/>
                <w:color w:val="auto"/>
              </w:rPr>
            </w:pPr>
          </w:p>
        </w:tc>
        <w:tc>
          <w:tcPr>
            <w:tcW w:w="900" w:type="dxa"/>
            <w:vAlign w:val="bottom"/>
            <w:tcBorders>
              <w:right w:val="single" w:sz="8" w:color="EEEEEE"/>
            </w:tcBorders>
            <w:shd w:val="clear" w:color="auto" w:fill="EEEEEE"/>
          </w:tcPr>
          <w:p>
            <w:pPr>
              <w:spacing w:after="0"/>
              <w:rPr>
                <w:sz w:val="17"/>
                <w:szCs w:val="17"/>
                <w:color w:val="auto"/>
              </w:rPr>
            </w:pPr>
          </w:p>
        </w:tc>
        <w:tc>
          <w:tcPr>
            <w:tcW w:w="600" w:type="dxa"/>
            <w:vAlign w:val="bottom"/>
            <w:shd w:val="clear" w:color="auto" w:fill="EEEEEE"/>
          </w:tcPr>
          <w:p>
            <w:pPr>
              <w:spacing w:after="0"/>
              <w:rPr>
                <w:sz w:val="17"/>
                <w:szCs w:val="17"/>
                <w:color w:val="auto"/>
              </w:rPr>
            </w:pPr>
          </w:p>
        </w:tc>
        <w:tc>
          <w:tcPr>
            <w:tcW w:w="220" w:type="dxa"/>
            <w:vAlign w:val="bottom"/>
            <w:shd w:val="clear" w:color="auto" w:fill="EEEEEE"/>
          </w:tcPr>
          <w:p>
            <w:pPr>
              <w:spacing w:after="0"/>
              <w:rPr>
                <w:sz w:val="17"/>
                <w:szCs w:val="17"/>
                <w:color w:val="auto"/>
              </w:rPr>
            </w:pPr>
          </w:p>
        </w:tc>
        <w:tc>
          <w:tcPr>
            <w:tcW w:w="580" w:type="dxa"/>
            <w:vAlign w:val="bottom"/>
            <w:tcBorders>
              <w:right w:val="single" w:sz="8" w:color="EEEEEE"/>
            </w:tcBorders>
            <w:shd w:val="clear" w:color="auto" w:fill="EEEEEE"/>
          </w:tcPr>
          <w:p>
            <w:pPr>
              <w:spacing w:after="0"/>
              <w:rPr>
                <w:sz w:val="17"/>
                <w:szCs w:val="17"/>
                <w:color w:val="auto"/>
              </w:rPr>
            </w:pPr>
          </w:p>
        </w:tc>
        <w:tc>
          <w:tcPr>
            <w:tcW w:w="880" w:type="dxa"/>
            <w:vAlign w:val="bottom"/>
            <w:tcBorders>
              <w:right w:val="single" w:sz="8" w:color="EEEEEE"/>
            </w:tcBorders>
            <w:shd w:val="clear" w:color="auto" w:fill="EEEEEE"/>
          </w:tcPr>
          <w:p>
            <w:pPr>
              <w:spacing w:after="0"/>
              <w:rPr>
                <w:sz w:val="17"/>
                <w:szCs w:val="17"/>
                <w:color w:val="auto"/>
              </w:rPr>
            </w:pPr>
          </w:p>
        </w:tc>
        <w:tc>
          <w:tcPr>
            <w:tcW w:w="600" w:type="dxa"/>
            <w:vAlign w:val="bottom"/>
            <w:shd w:val="clear" w:color="auto" w:fill="EEEEEE"/>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80" w:type="dxa"/>
            <w:vAlign w:val="bottom"/>
          </w:tcPr>
          <w:p>
            <w:pPr>
              <w:spacing w:after="0"/>
              <w:rPr>
                <w:sz w:val="20"/>
                <w:szCs w:val="20"/>
                <w:color w:val="auto"/>
              </w:rPr>
            </w:pPr>
          </w:p>
        </w:tc>
        <w:tc>
          <w:tcPr>
            <w:tcW w:w="3200" w:type="dxa"/>
            <w:vAlign w:val="bottom"/>
            <w:shd w:val="clear" w:color="auto" w:fill="EEEEEE"/>
          </w:tcPr>
          <w:p>
            <w:pPr>
              <w:ind w:left="260"/>
              <w:spacing w:after="0"/>
              <w:rPr>
                <w:sz w:val="20"/>
                <w:szCs w:val="20"/>
                <w:color w:val="auto"/>
              </w:rPr>
            </w:pPr>
            <w:r>
              <w:rPr>
                <w:rFonts w:ascii="Arial" w:cs="Arial" w:eastAsia="Arial" w:hAnsi="Arial"/>
                <w:sz w:val="18"/>
                <w:szCs w:val="18"/>
                <w:color w:val="auto"/>
              </w:rPr>
              <w:t>equipment</w:t>
            </w:r>
          </w:p>
        </w:tc>
        <w:tc>
          <w:tcPr>
            <w:tcW w:w="500" w:type="dxa"/>
            <w:vAlign w:val="bottom"/>
            <w:tcBorders>
              <w:right w:val="single" w:sz="8" w:color="EEEEEE"/>
            </w:tcBorders>
            <w:shd w:val="clear" w:color="auto" w:fill="EEEEEE"/>
          </w:tcPr>
          <w:p>
            <w:pPr>
              <w:spacing w:after="0"/>
              <w:rPr>
                <w:sz w:val="20"/>
                <w:szCs w:val="20"/>
                <w:color w:val="auto"/>
              </w:rPr>
            </w:pPr>
          </w:p>
        </w:tc>
        <w:tc>
          <w:tcPr>
            <w:tcW w:w="980" w:type="dxa"/>
            <w:vAlign w:val="bottom"/>
            <w:gridSpan w:val="2"/>
            <w:vMerge w:val="continue"/>
            <w:shd w:val="clear" w:color="auto" w:fill="EEEEEE"/>
          </w:tcPr>
          <w:p>
            <w:pPr>
              <w:spacing w:after="0"/>
              <w:rPr>
                <w:sz w:val="20"/>
                <w:szCs w:val="20"/>
                <w:color w:val="auto"/>
              </w:rPr>
            </w:pPr>
          </w:p>
        </w:tc>
        <w:tc>
          <w:tcPr>
            <w:tcW w:w="440" w:type="dxa"/>
            <w:vAlign w:val="bottom"/>
            <w:shd w:val="clear" w:color="auto" w:fill="EEEEEE"/>
          </w:tcPr>
          <w:p>
            <w:pPr>
              <w:spacing w:after="0"/>
              <w:rPr>
                <w:sz w:val="20"/>
                <w:szCs w:val="20"/>
                <w:color w:val="auto"/>
              </w:rPr>
            </w:pPr>
          </w:p>
        </w:tc>
        <w:tc>
          <w:tcPr>
            <w:tcW w:w="220" w:type="dxa"/>
            <w:vAlign w:val="bottom"/>
            <w:shd w:val="clear" w:color="auto" w:fill="EEEEEE"/>
          </w:tcPr>
          <w:p>
            <w:pPr>
              <w:spacing w:after="0"/>
              <w:rPr>
                <w:sz w:val="20"/>
                <w:szCs w:val="20"/>
                <w:color w:val="auto"/>
              </w:rPr>
            </w:pPr>
          </w:p>
        </w:tc>
        <w:tc>
          <w:tcPr>
            <w:tcW w:w="560" w:type="dxa"/>
            <w:vAlign w:val="bottom"/>
            <w:shd w:val="clear" w:color="auto" w:fill="EEEEEE"/>
          </w:tcPr>
          <w:p>
            <w:pPr>
              <w:spacing w:after="0"/>
              <w:rPr>
                <w:sz w:val="20"/>
                <w:szCs w:val="20"/>
                <w:color w:val="auto"/>
              </w:rPr>
            </w:pPr>
          </w:p>
        </w:tc>
        <w:tc>
          <w:tcPr>
            <w:tcW w:w="1500" w:type="dxa"/>
            <w:vAlign w:val="bottom"/>
            <w:gridSpan w:val="2"/>
            <w:shd w:val="clear" w:color="auto" w:fill="EEEEEE"/>
          </w:tcPr>
          <w:p>
            <w:pPr>
              <w:jc w:val="right"/>
              <w:ind w:right="620"/>
              <w:spacing w:after="0"/>
              <w:rPr>
                <w:sz w:val="20"/>
                <w:szCs w:val="20"/>
                <w:color w:val="auto"/>
              </w:rPr>
            </w:pPr>
            <w:r>
              <w:rPr>
                <w:rFonts w:ascii="Arial" w:cs="Arial" w:eastAsia="Arial" w:hAnsi="Arial"/>
                <w:sz w:val="18"/>
                <w:szCs w:val="18"/>
                <w:color w:val="auto"/>
              </w:rPr>
              <w:t>—</w:t>
            </w:r>
          </w:p>
        </w:tc>
        <w:tc>
          <w:tcPr>
            <w:tcW w:w="220" w:type="dxa"/>
            <w:vAlign w:val="bottom"/>
            <w:shd w:val="clear" w:color="auto" w:fill="EEEEEE"/>
          </w:tcPr>
          <w:p>
            <w:pPr>
              <w:spacing w:after="0"/>
              <w:rPr>
                <w:sz w:val="20"/>
                <w:szCs w:val="20"/>
                <w:color w:val="auto"/>
              </w:rPr>
            </w:pPr>
          </w:p>
        </w:tc>
        <w:tc>
          <w:tcPr>
            <w:tcW w:w="580" w:type="dxa"/>
            <w:vAlign w:val="bottom"/>
            <w:tcBorders>
              <w:right w:val="single" w:sz="8" w:color="EEEEEE"/>
            </w:tcBorders>
            <w:shd w:val="clear" w:color="auto" w:fill="EEEEEE"/>
          </w:tcPr>
          <w:p>
            <w:pPr>
              <w:spacing w:after="0"/>
              <w:rPr>
                <w:sz w:val="20"/>
                <w:szCs w:val="20"/>
                <w:color w:val="auto"/>
              </w:rPr>
            </w:pPr>
          </w:p>
        </w:tc>
        <w:tc>
          <w:tcPr>
            <w:tcW w:w="1480" w:type="dxa"/>
            <w:vAlign w:val="bottom"/>
            <w:gridSpan w:val="2"/>
            <w:shd w:val="clear" w:color="auto" w:fill="EEEEEE"/>
          </w:tcPr>
          <w:p>
            <w:pPr>
              <w:jc w:val="right"/>
              <w:ind w:right="620"/>
              <w:spacing w:after="0"/>
              <w:rPr>
                <w:sz w:val="20"/>
                <w:szCs w:val="20"/>
                <w:color w:val="auto"/>
              </w:rPr>
            </w:pPr>
            <w:r>
              <w:rPr>
                <w:rFonts w:ascii="Arial" w:cs="Arial" w:eastAsia="Arial" w:hAnsi="Arial"/>
                <w:sz w:val="18"/>
                <w:szCs w:val="18"/>
                <w:color w:val="auto"/>
              </w:rPr>
              <w:t>—</w:t>
            </w:r>
          </w:p>
        </w:tc>
        <w:tc>
          <w:tcPr>
            <w:tcW w:w="8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880" w:type="dxa"/>
            <w:vAlign w:val="bottom"/>
          </w:tcPr>
          <w:p>
            <w:pPr>
              <w:spacing w:after="0"/>
              <w:rPr>
                <w:sz w:val="20"/>
                <w:szCs w:val="20"/>
                <w:color w:val="auto"/>
              </w:rPr>
            </w:pPr>
          </w:p>
        </w:tc>
        <w:tc>
          <w:tcPr>
            <w:tcW w:w="3200" w:type="dxa"/>
            <w:vAlign w:val="bottom"/>
          </w:tcPr>
          <w:p>
            <w:pPr>
              <w:ind w:left="120"/>
              <w:spacing w:after="0"/>
              <w:rPr>
                <w:sz w:val="20"/>
                <w:szCs w:val="20"/>
                <w:color w:val="auto"/>
              </w:rPr>
            </w:pPr>
            <w:r>
              <w:rPr>
                <w:rFonts w:ascii="Arial" w:cs="Arial" w:eastAsia="Arial" w:hAnsi="Arial"/>
                <w:sz w:val="18"/>
                <w:szCs w:val="18"/>
                <w:color w:val="auto"/>
              </w:rPr>
              <w:t>Other income</w:t>
            </w:r>
          </w:p>
        </w:tc>
        <w:tc>
          <w:tcPr>
            <w:tcW w:w="5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186,788</w:t>
            </w:r>
          </w:p>
        </w:tc>
        <w:tc>
          <w:tcPr>
            <w:tcW w:w="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8,902</w:t>
            </w:r>
          </w:p>
        </w:tc>
        <w:tc>
          <w:tcPr>
            <w:tcW w:w="6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480" w:type="dxa"/>
            <w:vAlign w:val="bottom"/>
            <w:gridSpan w:val="2"/>
          </w:tcPr>
          <w:p>
            <w:pPr>
              <w:jc w:val="right"/>
              <w:ind w:right="620"/>
              <w:spacing w:after="0"/>
              <w:rPr>
                <w:sz w:val="20"/>
                <w:szCs w:val="20"/>
                <w:color w:val="auto"/>
              </w:rPr>
            </w:pPr>
            <w:r>
              <w:rPr>
                <w:rFonts w:ascii="Arial" w:cs="Arial" w:eastAsia="Arial" w:hAnsi="Arial"/>
                <w:sz w:val="18"/>
                <w:szCs w:val="18"/>
                <w:color w:val="auto"/>
              </w:rPr>
              <w:t>—</w:t>
            </w:r>
          </w:p>
        </w:tc>
        <w:tc>
          <w:tcPr>
            <w:tcW w:w="8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3200" w:type="dxa"/>
            <w:vAlign w:val="bottom"/>
            <w:shd w:val="clear" w:color="auto" w:fill="EEEEEE"/>
          </w:tcPr>
          <w:p>
            <w:pPr>
              <w:spacing w:after="0"/>
              <w:rPr>
                <w:sz w:val="18"/>
                <w:szCs w:val="18"/>
                <w:color w:val="auto"/>
              </w:rPr>
            </w:pPr>
          </w:p>
        </w:tc>
        <w:tc>
          <w:tcPr>
            <w:tcW w:w="500" w:type="dxa"/>
            <w:vAlign w:val="bottom"/>
            <w:tcBorders>
              <w:right w:val="single" w:sz="8" w:color="EEEEEE"/>
            </w:tcBorders>
            <w:shd w:val="clear" w:color="auto" w:fill="EEEEEE"/>
          </w:tcPr>
          <w:p>
            <w:pPr>
              <w:spacing w:after="0"/>
              <w:rPr>
                <w:sz w:val="18"/>
                <w:szCs w:val="18"/>
                <w:color w:val="auto"/>
              </w:rPr>
            </w:pPr>
          </w:p>
        </w:tc>
        <w:tc>
          <w:tcPr>
            <w:tcW w:w="900" w:type="dxa"/>
            <w:vAlign w:val="bottom"/>
            <w:tcBorders>
              <w:top w:val="single" w:sz="8" w:color="808080"/>
              <w:right w:val="single" w:sz="8" w:color="EEEEEE"/>
            </w:tcBorders>
            <w:shd w:val="clear" w:color="auto" w:fill="EEEEEE"/>
          </w:tcPr>
          <w:p>
            <w:pPr>
              <w:jc w:val="right"/>
              <w:spacing w:after="0"/>
              <w:rPr>
                <w:sz w:val="20"/>
                <w:szCs w:val="20"/>
                <w:color w:val="auto"/>
              </w:rPr>
            </w:pPr>
            <w:r>
              <w:rPr>
                <w:rFonts w:ascii="Arial" w:cs="Arial" w:eastAsia="Arial" w:hAnsi="Arial"/>
                <w:sz w:val="18"/>
                <w:szCs w:val="18"/>
                <w:b w:val="1"/>
                <w:bCs w:val="1"/>
                <w:color w:val="auto"/>
              </w:rPr>
              <w:t>8,139,475</w:t>
            </w:r>
          </w:p>
        </w:tc>
        <w:tc>
          <w:tcPr>
            <w:tcW w:w="80" w:type="dxa"/>
            <w:vAlign w:val="bottom"/>
            <w:shd w:val="clear" w:color="auto" w:fill="EEEEEE"/>
          </w:tcPr>
          <w:p>
            <w:pPr>
              <w:spacing w:after="0"/>
              <w:rPr>
                <w:sz w:val="18"/>
                <w:szCs w:val="18"/>
                <w:color w:val="auto"/>
              </w:rPr>
            </w:pPr>
          </w:p>
        </w:tc>
        <w:tc>
          <w:tcPr>
            <w:tcW w:w="44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560" w:type="dxa"/>
            <w:vAlign w:val="bottom"/>
            <w:shd w:val="clear" w:color="auto" w:fill="EEEEEE"/>
          </w:tcPr>
          <w:p>
            <w:pPr>
              <w:spacing w:after="0"/>
              <w:rPr>
                <w:sz w:val="18"/>
                <w:szCs w:val="18"/>
                <w:color w:val="auto"/>
              </w:rPr>
            </w:pPr>
          </w:p>
        </w:tc>
        <w:tc>
          <w:tcPr>
            <w:tcW w:w="900" w:type="dxa"/>
            <w:vAlign w:val="bottom"/>
            <w:tcBorders>
              <w:top w:val="single" w:sz="8" w:color="808080"/>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1,467,821</w:t>
            </w:r>
          </w:p>
        </w:tc>
        <w:tc>
          <w:tcPr>
            <w:tcW w:w="60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580" w:type="dxa"/>
            <w:vAlign w:val="bottom"/>
            <w:tcBorders>
              <w:right w:val="single" w:sz="8" w:color="EEEEEE"/>
            </w:tcBorders>
            <w:shd w:val="clear" w:color="auto" w:fill="EEEEEE"/>
          </w:tcPr>
          <w:p>
            <w:pPr>
              <w:spacing w:after="0"/>
              <w:rPr>
                <w:sz w:val="18"/>
                <w:szCs w:val="18"/>
                <w:color w:val="auto"/>
              </w:rPr>
            </w:pPr>
          </w:p>
        </w:tc>
        <w:tc>
          <w:tcPr>
            <w:tcW w:w="880" w:type="dxa"/>
            <w:vAlign w:val="bottom"/>
            <w:tcBorders>
              <w:top w:val="single" w:sz="8" w:color="808080"/>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228,803</w:t>
            </w:r>
          </w:p>
        </w:tc>
        <w:tc>
          <w:tcPr>
            <w:tcW w:w="600" w:type="dxa"/>
            <w:vAlign w:val="bottom"/>
            <w:shd w:val="clear" w:color="auto" w:fill="EEEEEE"/>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080" w:type="dxa"/>
            <w:vAlign w:val="bottom"/>
            <w:gridSpan w:val="2"/>
            <w:vMerge w:val="restart"/>
          </w:tcPr>
          <w:p>
            <w:pPr>
              <w:ind w:left="860"/>
              <w:spacing w:after="0"/>
              <w:rPr>
                <w:sz w:val="20"/>
                <w:szCs w:val="20"/>
                <w:color w:val="auto"/>
              </w:rPr>
            </w:pPr>
            <w:r>
              <w:rPr>
                <w:rFonts w:ascii="Arial" w:cs="Arial" w:eastAsia="Arial" w:hAnsi="Arial"/>
                <w:sz w:val="18"/>
                <w:szCs w:val="18"/>
                <w:color w:val="auto"/>
              </w:rPr>
              <w:t>Net loss</w:t>
            </w:r>
          </w:p>
        </w:tc>
        <w:tc>
          <w:tcPr>
            <w:tcW w:w="500" w:type="dxa"/>
            <w:vAlign w:val="bottom"/>
          </w:tcPr>
          <w:p>
            <w:pPr>
              <w:spacing w:after="0" w:line="20" w:lineRule="exact"/>
              <w:rPr>
                <w:sz w:val="1"/>
                <w:szCs w:val="1"/>
                <w:color w:val="auto"/>
              </w:rPr>
            </w:pPr>
          </w:p>
        </w:tc>
        <w:tc>
          <w:tcPr>
            <w:tcW w:w="900" w:type="dxa"/>
            <w:vAlign w:val="bottom"/>
            <w:tcBorders>
              <w:bottom w:val="single" w:sz="8" w:color="808080"/>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00" w:type="dxa"/>
            <w:vAlign w:val="bottom"/>
            <w:tcBorders>
              <w:bottom w:val="single" w:sz="8" w:color="808080"/>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80" w:type="dxa"/>
            <w:vAlign w:val="bottom"/>
            <w:tcBorders>
              <w:bottom w:val="single" w:sz="8" w:color="808080"/>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4080" w:type="dxa"/>
            <w:vAlign w:val="bottom"/>
            <w:gridSpan w:val="2"/>
            <w:vMerge w:val="continue"/>
          </w:tcPr>
          <w:p>
            <w:pPr>
              <w:spacing w:after="0"/>
              <w:rPr>
                <w:sz w:val="18"/>
                <w:szCs w:val="18"/>
                <w:color w:val="auto"/>
              </w:rPr>
            </w:pPr>
          </w:p>
        </w:tc>
        <w:tc>
          <w:tcPr>
            <w:tcW w:w="5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w w:val="93"/>
              </w:rPr>
              <w:t>(4,021,497)</w:t>
            </w: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w w:val="84"/>
              </w:rPr>
              <w:t>(11,125,477)</w:t>
            </w: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w w:val="82"/>
              </w:rPr>
              <w:t>(15,708,626)</w:t>
            </w:r>
          </w:p>
        </w:tc>
        <w:tc>
          <w:tcPr>
            <w:tcW w:w="6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880" w:type="dxa"/>
            <w:vAlign w:val="bottom"/>
          </w:tcPr>
          <w:p>
            <w:pPr>
              <w:spacing w:after="0"/>
              <w:rPr>
                <w:sz w:val="17"/>
                <w:szCs w:val="17"/>
                <w:color w:val="auto"/>
              </w:rPr>
            </w:pPr>
          </w:p>
        </w:tc>
        <w:tc>
          <w:tcPr>
            <w:tcW w:w="3200" w:type="dxa"/>
            <w:vAlign w:val="bottom"/>
            <w:shd w:val="clear" w:color="auto" w:fill="EEEEEE"/>
          </w:tcPr>
          <w:p>
            <w:pPr>
              <w:spacing w:after="0" w:line="201" w:lineRule="exact"/>
              <w:rPr>
                <w:sz w:val="20"/>
                <w:szCs w:val="20"/>
                <w:color w:val="auto"/>
              </w:rPr>
            </w:pPr>
            <w:r>
              <w:rPr>
                <w:rFonts w:ascii="Arial" w:cs="Arial" w:eastAsia="Arial" w:hAnsi="Arial"/>
                <w:sz w:val="18"/>
                <w:szCs w:val="18"/>
                <w:color w:val="auto"/>
              </w:rPr>
              <w:t>Deemed dividend to preferred</w:t>
            </w:r>
          </w:p>
        </w:tc>
        <w:tc>
          <w:tcPr>
            <w:tcW w:w="500" w:type="dxa"/>
            <w:vAlign w:val="bottom"/>
            <w:tcBorders>
              <w:right w:val="single" w:sz="8" w:color="EEEEEE"/>
            </w:tcBorders>
            <w:shd w:val="clear" w:color="auto" w:fill="EEEEEE"/>
          </w:tcPr>
          <w:p>
            <w:pPr>
              <w:spacing w:after="0"/>
              <w:rPr>
                <w:sz w:val="17"/>
                <w:szCs w:val="17"/>
                <w:color w:val="auto"/>
              </w:rPr>
            </w:pPr>
          </w:p>
        </w:tc>
        <w:tc>
          <w:tcPr>
            <w:tcW w:w="980" w:type="dxa"/>
            <w:vAlign w:val="bottom"/>
            <w:gridSpan w:val="2"/>
            <w:vMerge w:val="restart"/>
            <w:shd w:val="clear" w:color="auto" w:fill="EEEEEE"/>
          </w:tcPr>
          <w:p>
            <w:pPr>
              <w:jc w:val="right"/>
              <w:ind w:right="60"/>
              <w:spacing w:after="0"/>
              <w:rPr>
                <w:sz w:val="20"/>
                <w:szCs w:val="20"/>
                <w:color w:val="auto"/>
              </w:rPr>
            </w:pPr>
            <w:r>
              <w:rPr>
                <w:rFonts w:ascii="Arial" w:cs="Arial" w:eastAsia="Arial" w:hAnsi="Arial"/>
                <w:sz w:val="18"/>
                <w:szCs w:val="18"/>
                <w:b w:val="1"/>
                <w:bCs w:val="1"/>
                <w:color w:val="auto"/>
                <w:w w:val="97"/>
              </w:rPr>
              <w:t>(1,545,917)</w:t>
            </w:r>
          </w:p>
        </w:tc>
        <w:tc>
          <w:tcPr>
            <w:tcW w:w="440" w:type="dxa"/>
            <w:vAlign w:val="bottom"/>
            <w:shd w:val="clear" w:color="auto" w:fill="EEEEEE"/>
          </w:tcPr>
          <w:p>
            <w:pPr>
              <w:spacing w:after="0"/>
              <w:rPr>
                <w:sz w:val="17"/>
                <w:szCs w:val="17"/>
                <w:color w:val="auto"/>
              </w:rPr>
            </w:pPr>
          </w:p>
        </w:tc>
        <w:tc>
          <w:tcPr>
            <w:tcW w:w="220" w:type="dxa"/>
            <w:vAlign w:val="bottom"/>
            <w:shd w:val="clear" w:color="auto" w:fill="EEEEEE"/>
          </w:tcPr>
          <w:p>
            <w:pPr>
              <w:spacing w:after="0"/>
              <w:rPr>
                <w:sz w:val="17"/>
                <w:szCs w:val="17"/>
                <w:color w:val="auto"/>
              </w:rPr>
            </w:pPr>
          </w:p>
        </w:tc>
        <w:tc>
          <w:tcPr>
            <w:tcW w:w="560" w:type="dxa"/>
            <w:vAlign w:val="bottom"/>
            <w:shd w:val="clear" w:color="auto" w:fill="EEEEEE"/>
          </w:tcPr>
          <w:p>
            <w:pPr>
              <w:spacing w:after="0"/>
              <w:rPr>
                <w:sz w:val="17"/>
                <w:szCs w:val="17"/>
                <w:color w:val="auto"/>
              </w:rPr>
            </w:pPr>
          </w:p>
        </w:tc>
        <w:tc>
          <w:tcPr>
            <w:tcW w:w="900" w:type="dxa"/>
            <w:vAlign w:val="bottom"/>
            <w:tcBorders>
              <w:right w:val="single" w:sz="8" w:color="EEEEEE"/>
            </w:tcBorders>
            <w:shd w:val="clear" w:color="auto" w:fill="EEEEEE"/>
          </w:tcPr>
          <w:p>
            <w:pPr>
              <w:spacing w:after="0"/>
              <w:rPr>
                <w:sz w:val="17"/>
                <w:szCs w:val="17"/>
                <w:color w:val="auto"/>
              </w:rPr>
            </w:pPr>
          </w:p>
        </w:tc>
        <w:tc>
          <w:tcPr>
            <w:tcW w:w="600" w:type="dxa"/>
            <w:vAlign w:val="bottom"/>
            <w:shd w:val="clear" w:color="auto" w:fill="EEEEEE"/>
          </w:tcPr>
          <w:p>
            <w:pPr>
              <w:spacing w:after="0"/>
              <w:rPr>
                <w:sz w:val="17"/>
                <w:szCs w:val="17"/>
                <w:color w:val="auto"/>
              </w:rPr>
            </w:pPr>
          </w:p>
        </w:tc>
        <w:tc>
          <w:tcPr>
            <w:tcW w:w="220" w:type="dxa"/>
            <w:vAlign w:val="bottom"/>
            <w:shd w:val="clear" w:color="auto" w:fill="EEEEEE"/>
          </w:tcPr>
          <w:p>
            <w:pPr>
              <w:spacing w:after="0"/>
              <w:rPr>
                <w:sz w:val="17"/>
                <w:szCs w:val="17"/>
                <w:color w:val="auto"/>
              </w:rPr>
            </w:pPr>
          </w:p>
        </w:tc>
        <w:tc>
          <w:tcPr>
            <w:tcW w:w="580" w:type="dxa"/>
            <w:vAlign w:val="bottom"/>
            <w:tcBorders>
              <w:right w:val="single" w:sz="8" w:color="EEEEEE"/>
            </w:tcBorders>
            <w:shd w:val="clear" w:color="auto" w:fill="EEEEEE"/>
          </w:tcPr>
          <w:p>
            <w:pPr>
              <w:spacing w:after="0"/>
              <w:rPr>
                <w:sz w:val="17"/>
                <w:szCs w:val="17"/>
                <w:color w:val="auto"/>
              </w:rPr>
            </w:pPr>
          </w:p>
        </w:tc>
        <w:tc>
          <w:tcPr>
            <w:tcW w:w="880" w:type="dxa"/>
            <w:vAlign w:val="bottom"/>
            <w:tcBorders>
              <w:right w:val="single" w:sz="8" w:color="EEEEEE"/>
            </w:tcBorders>
            <w:shd w:val="clear" w:color="auto" w:fill="EEEEEE"/>
          </w:tcPr>
          <w:p>
            <w:pPr>
              <w:spacing w:after="0"/>
              <w:rPr>
                <w:sz w:val="17"/>
                <w:szCs w:val="17"/>
                <w:color w:val="auto"/>
              </w:rPr>
            </w:pPr>
          </w:p>
        </w:tc>
        <w:tc>
          <w:tcPr>
            <w:tcW w:w="600" w:type="dxa"/>
            <w:vAlign w:val="bottom"/>
            <w:shd w:val="clear" w:color="auto" w:fill="EEEEEE"/>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80" w:type="dxa"/>
            <w:vAlign w:val="bottom"/>
          </w:tcPr>
          <w:p>
            <w:pPr>
              <w:spacing w:after="0"/>
              <w:rPr>
                <w:sz w:val="20"/>
                <w:szCs w:val="20"/>
                <w:color w:val="auto"/>
              </w:rPr>
            </w:pPr>
          </w:p>
        </w:tc>
        <w:tc>
          <w:tcPr>
            <w:tcW w:w="3200" w:type="dxa"/>
            <w:vAlign w:val="bottom"/>
            <w:shd w:val="clear" w:color="auto" w:fill="EEEEEE"/>
          </w:tcPr>
          <w:p>
            <w:pPr>
              <w:ind w:left="120"/>
              <w:spacing w:after="0"/>
              <w:rPr>
                <w:sz w:val="20"/>
                <w:szCs w:val="20"/>
                <w:color w:val="auto"/>
              </w:rPr>
            </w:pPr>
            <w:r>
              <w:rPr>
                <w:rFonts w:ascii="Arial" w:cs="Arial" w:eastAsia="Arial" w:hAnsi="Arial"/>
                <w:sz w:val="18"/>
                <w:szCs w:val="18"/>
                <w:color w:val="auto"/>
              </w:rPr>
              <w:t>shareholders</w:t>
            </w:r>
          </w:p>
        </w:tc>
        <w:tc>
          <w:tcPr>
            <w:tcW w:w="500" w:type="dxa"/>
            <w:vAlign w:val="bottom"/>
            <w:tcBorders>
              <w:right w:val="single" w:sz="8" w:color="EEEEEE"/>
            </w:tcBorders>
            <w:shd w:val="clear" w:color="auto" w:fill="EEEEEE"/>
          </w:tcPr>
          <w:p>
            <w:pPr>
              <w:spacing w:after="0"/>
              <w:rPr>
                <w:sz w:val="20"/>
                <w:szCs w:val="20"/>
                <w:color w:val="auto"/>
              </w:rPr>
            </w:pPr>
          </w:p>
        </w:tc>
        <w:tc>
          <w:tcPr>
            <w:tcW w:w="980" w:type="dxa"/>
            <w:vAlign w:val="bottom"/>
            <w:gridSpan w:val="2"/>
            <w:vMerge w:val="continue"/>
            <w:shd w:val="clear" w:color="auto" w:fill="EEEEEE"/>
          </w:tcPr>
          <w:p>
            <w:pPr>
              <w:spacing w:after="0"/>
              <w:rPr>
                <w:sz w:val="20"/>
                <w:szCs w:val="20"/>
                <w:color w:val="auto"/>
              </w:rPr>
            </w:pPr>
          </w:p>
        </w:tc>
        <w:tc>
          <w:tcPr>
            <w:tcW w:w="440" w:type="dxa"/>
            <w:vAlign w:val="bottom"/>
            <w:shd w:val="clear" w:color="auto" w:fill="EEEEEE"/>
          </w:tcPr>
          <w:p>
            <w:pPr>
              <w:spacing w:after="0"/>
              <w:rPr>
                <w:sz w:val="20"/>
                <w:szCs w:val="20"/>
                <w:color w:val="auto"/>
              </w:rPr>
            </w:pPr>
          </w:p>
        </w:tc>
        <w:tc>
          <w:tcPr>
            <w:tcW w:w="220" w:type="dxa"/>
            <w:vAlign w:val="bottom"/>
            <w:shd w:val="clear" w:color="auto" w:fill="EEEEEE"/>
          </w:tcPr>
          <w:p>
            <w:pPr>
              <w:spacing w:after="0"/>
              <w:rPr>
                <w:sz w:val="20"/>
                <w:szCs w:val="20"/>
                <w:color w:val="auto"/>
              </w:rPr>
            </w:pPr>
          </w:p>
        </w:tc>
        <w:tc>
          <w:tcPr>
            <w:tcW w:w="560" w:type="dxa"/>
            <w:vAlign w:val="bottom"/>
            <w:shd w:val="clear" w:color="auto" w:fill="EEEEEE"/>
          </w:tcPr>
          <w:p>
            <w:pPr>
              <w:spacing w:after="0"/>
              <w:rPr>
                <w:sz w:val="20"/>
                <w:szCs w:val="20"/>
                <w:color w:val="auto"/>
              </w:rPr>
            </w:pPr>
          </w:p>
        </w:tc>
        <w:tc>
          <w:tcPr>
            <w:tcW w:w="1500" w:type="dxa"/>
            <w:vAlign w:val="bottom"/>
            <w:gridSpan w:val="2"/>
            <w:shd w:val="clear" w:color="auto" w:fill="EEEEEE"/>
          </w:tcPr>
          <w:p>
            <w:pPr>
              <w:jc w:val="right"/>
              <w:ind w:right="560"/>
              <w:spacing w:after="0"/>
              <w:rPr>
                <w:sz w:val="20"/>
                <w:szCs w:val="20"/>
                <w:color w:val="auto"/>
              </w:rPr>
            </w:pPr>
            <w:r>
              <w:rPr>
                <w:rFonts w:ascii="Arial" w:cs="Arial" w:eastAsia="Arial" w:hAnsi="Arial"/>
                <w:sz w:val="18"/>
                <w:szCs w:val="18"/>
                <w:color w:val="auto"/>
              </w:rPr>
              <w:t>(265,000)</w:t>
            </w:r>
          </w:p>
        </w:tc>
        <w:tc>
          <w:tcPr>
            <w:tcW w:w="220" w:type="dxa"/>
            <w:vAlign w:val="bottom"/>
            <w:shd w:val="clear" w:color="auto" w:fill="EEEEEE"/>
          </w:tcPr>
          <w:p>
            <w:pPr>
              <w:spacing w:after="0"/>
              <w:rPr>
                <w:sz w:val="20"/>
                <w:szCs w:val="20"/>
                <w:color w:val="auto"/>
              </w:rPr>
            </w:pPr>
          </w:p>
        </w:tc>
        <w:tc>
          <w:tcPr>
            <w:tcW w:w="580" w:type="dxa"/>
            <w:vAlign w:val="bottom"/>
            <w:tcBorders>
              <w:right w:val="single" w:sz="8" w:color="EEEEEE"/>
            </w:tcBorders>
            <w:shd w:val="clear" w:color="auto" w:fill="EEEEEE"/>
          </w:tcPr>
          <w:p>
            <w:pPr>
              <w:spacing w:after="0"/>
              <w:rPr>
                <w:sz w:val="20"/>
                <w:szCs w:val="20"/>
                <w:color w:val="auto"/>
              </w:rPr>
            </w:pPr>
          </w:p>
        </w:tc>
        <w:tc>
          <w:tcPr>
            <w:tcW w:w="1480" w:type="dxa"/>
            <w:vAlign w:val="bottom"/>
            <w:gridSpan w:val="2"/>
            <w:shd w:val="clear" w:color="auto" w:fill="EEEEEE"/>
          </w:tcPr>
          <w:p>
            <w:pPr>
              <w:jc w:val="right"/>
              <w:ind w:right="620"/>
              <w:spacing w:after="0"/>
              <w:rPr>
                <w:sz w:val="20"/>
                <w:szCs w:val="20"/>
                <w:color w:val="auto"/>
              </w:rPr>
            </w:pPr>
            <w:r>
              <w:rPr>
                <w:rFonts w:ascii="Arial" w:cs="Arial" w:eastAsia="Arial" w:hAnsi="Arial"/>
                <w:sz w:val="18"/>
                <w:szCs w:val="18"/>
                <w:color w:val="auto"/>
              </w:rPr>
              <w:t>—</w:t>
            </w:r>
          </w:p>
        </w:tc>
        <w:tc>
          <w:tcPr>
            <w:tcW w:w="8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880" w:type="dxa"/>
            <w:vAlign w:val="bottom"/>
          </w:tcPr>
          <w:p>
            <w:pPr>
              <w:spacing w:after="0"/>
              <w:rPr>
                <w:sz w:val="17"/>
                <w:szCs w:val="17"/>
                <w:color w:val="auto"/>
              </w:rPr>
            </w:pPr>
          </w:p>
        </w:tc>
        <w:tc>
          <w:tcPr>
            <w:tcW w:w="3200" w:type="dxa"/>
            <w:vAlign w:val="bottom"/>
          </w:tcPr>
          <w:p>
            <w:pPr>
              <w:spacing w:after="0" w:line="201" w:lineRule="exact"/>
              <w:rPr>
                <w:sz w:val="20"/>
                <w:szCs w:val="20"/>
                <w:color w:val="auto"/>
              </w:rPr>
            </w:pPr>
            <w:r>
              <w:rPr>
                <w:rFonts w:ascii="Arial" w:cs="Arial" w:eastAsia="Arial" w:hAnsi="Arial"/>
                <w:sz w:val="18"/>
                <w:szCs w:val="18"/>
                <w:color w:val="auto"/>
              </w:rPr>
              <w:t>Net loss applicable to common</w:t>
            </w:r>
          </w:p>
        </w:tc>
        <w:tc>
          <w:tcPr>
            <w:tcW w:w="5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3200" w:type="dxa"/>
            <w:vAlign w:val="bottom"/>
          </w:tcPr>
          <w:p>
            <w:pPr>
              <w:ind w:left="120"/>
              <w:spacing w:after="0"/>
              <w:rPr>
                <w:sz w:val="20"/>
                <w:szCs w:val="20"/>
                <w:color w:val="auto"/>
              </w:rPr>
            </w:pPr>
            <w:r>
              <w:rPr>
                <w:rFonts w:ascii="Arial" w:cs="Arial" w:eastAsia="Arial" w:hAnsi="Arial"/>
                <w:sz w:val="18"/>
                <w:szCs w:val="18"/>
                <w:color w:val="auto"/>
              </w:rPr>
              <w:t>shareholders before cumulative effect</w:t>
            </w:r>
          </w:p>
        </w:tc>
        <w:tc>
          <w:tcPr>
            <w:tcW w:w="500" w:type="dxa"/>
            <w:vAlign w:val="bottom"/>
          </w:tcPr>
          <w:p>
            <w:pPr>
              <w:spacing w:after="0"/>
              <w:rPr>
                <w:sz w:val="18"/>
                <w:szCs w:val="18"/>
                <w:color w:val="auto"/>
              </w:rPr>
            </w:pPr>
          </w:p>
        </w:tc>
        <w:tc>
          <w:tcPr>
            <w:tcW w:w="980" w:type="dxa"/>
            <w:vAlign w:val="bottom"/>
            <w:gridSpan w:val="2"/>
            <w:vMerge w:val="restart"/>
          </w:tcPr>
          <w:p>
            <w:pPr>
              <w:jc w:val="right"/>
              <w:ind w:right="60"/>
              <w:spacing w:after="0"/>
              <w:rPr>
                <w:sz w:val="20"/>
                <w:szCs w:val="20"/>
                <w:color w:val="auto"/>
              </w:rPr>
            </w:pPr>
            <w:r>
              <w:rPr>
                <w:rFonts w:ascii="Arial" w:cs="Arial" w:eastAsia="Arial" w:hAnsi="Arial"/>
                <w:sz w:val="18"/>
                <w:szCs w:val="18"/>
                <w:b w:val="1"/>
                <w:bCs w:val="1"/>
                <w:color w:val="auto"/>
                <w:w w:val="97"/>
              </w:rPr>
              <w:t>(5,567,414)</w:t>
            </w:r>
          </w:p>
        </w:tc>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80" w:type="dxa"/>
            <w:vAlign w:val="bottom"/>
          </w:tcPr>
          <w:p>
            <w:pPr>
              <w:spacing w:after="0"/>
              <w:rPr>
                <w:sz w:val="20"/>
                <w:szCs w:val="20"/>
                <w:color w:val="auto"/>
              </w:rPr>
            </w:pPr>
          </w:p>
        </w:tc>
        <w:tc>
          <w:tcPr>
            <w:tcW w:w="3200" w:type="dxa"/>
            <w:vAlign w:val="bottom"/>
          </w:tcPr>
          <w:p>
            <w:pPr>
              <w:ind w:left="120"/>
              <w:spacing w:after="0"/>
              <w:rPr>
                <w:sz w:val="20"/>
                <w:szCs w:val="20"/>
                <w:color w:val="auto"/>
              </w:rPr>
            </w:pPr>
            <w:r>
              <w:rPr>
                <w:rFonts w:ascii="Arial" w:cs="Arial" w:eastAsia="Arial" w:hAnsi="Arial"/>
                <w:sz w:val="18"/>
                <w:szCs w:val="18"/>
                <w:color w:val="auto"/>
              </w:rPr>
              <w:t>of change in accounting principle</w:t>
            </w:r>
          </w:p>
        </w:tc>
        <w:tc>
          <w:tcPr>
            <w:tcW w:w="500" w:type="dxa"/>
            <w:vAlign w:val="bottom"/>
          </w:tcPr>
          <w:p>
            <w:pPr>
              <w:spacing w:after="0"/>
              <w:rPr>
                <w:sz w:val="20"/>
                <w:szCs w:val="20"/>
                <w:color w:val="auto"/>
              </w:rPr>
            </w:pPr>
          </w:p>
        </w:tc>
        <w:tc>
          <w:tcPr>
            <w:tcW w:w="980" w:type="dxa"/>
            <w:vAlign w:val="bottom"/>
            <w:gridSpan w:val="2"/>
            <w:vMerge w:val="continue"/>
          </w:tcPr>
          <w:p>
            <w:pPr>
              <w:spacing w:after="0"/>
              <w:rPr>
                <w:sz w:val="20"/>
                <w:szCs w:val="20"/>
                <w:color w:val="auto"/>
              </w:rPr>
            </w:pPr>
          </w:p>
        </w:tc>
        <w:tc>
          <w:tcPr>
            <w:tcW w:w="4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500" w:type="dxa"/>
            <w:vAlign w:val="bottom"/>
            <w:gridSpan w:val="2"/>
          </w:tcPr>
          <w:p>
            <w:pPr>
              <w:jc w:val="right"/>
              <w:ind w:right="560"/>
              <w:spacing w:after="0"/>
              <w:rPr>
                <w:sz w:val="20"/>
                <w:szCs w:val="20"/>
                <w:color w:val="auto"/>
              </w:rPr>
            </w:pPr>
            <w:r>
              <w:rPr>
                <w:rFonts w:ascii="Arial" w:cs="Arial" w:eastAsia="Arial" w:hAnsi="Arial"/>
                <w:sz w:val="18"/>
                <w:szCs w:val="18"/>
                <w:color w:val="auto"/>
                <w:w w:val="90"/>
              </w:rPr>
              <w:t>(11,390,477)</w:t>
            </w:r>
          </w:p>
        </w:tc>
        <w:tc>
          <w:tcPr>
            <w:tcW w:w="2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480" w:type="dxa"/>
            <w:vAlign w:val="bottom"/>
            <w:gridSpan w:val="2"/>
          </w:tcPr>
          <w:p>
            <w:pPr>
              <w:jc w:val="right"/>
              <w:ind w:right="560"/>
              <w:spacing w:after="0"/>
              <w:rPr>
                <w:sz w:val="20"/>
                <w:szCs w:val="20"/>
                <w:color w:val="auto"/>
              </w:rPr>
            </w:pPr>
            <w:r>
              <w:rPr>
                <w:rFonts w:ascii="Arial" w:cs="Arial" w:eastAsia="Arial" w:hAnsi="Arial"/>
                <w:sz w:val="18"/>
                <w:szCs w:val="18"/>
                <w:color w:val="auto"/>
                <w:w w:val="88"/>
              </w:rPr>
              <w:t>(15,708,626)</w:t>
            </w:r>
          </w:p>
        </w:tc>
        <w:tc>
          <w:tcPr>
            <w:tcW w:w="8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880" w:type="dxa"/>
            <w:vAlign w:val="bottom"/>
          </w:tcPr>
          <w:p>
            <w:pPr>
              <w:spacing w:after="0"/>
              <w:rPr>
                <w:sz w:val="17"/>
                <w:szCs w:val="17"/>
                <w:color w:val="auto"/>
              </w:rPr>
            </w:pPr>
          </w:p>
        </w:tc>
        <w:tc>
          <w:tcPr>
            <w:tcW w:w="3200" w:type="dxa"/>
            <w:vAlign w:val="bottom"/>
            <w:shd w:val="clear" w:color="auto" w:fill="EEEEEE"/>
          </w:tcPr>
          <w:p>
            <w:pPr>
              <w:spacing w:after="0" w:line="201" w:lineRule="exact"/>
              <w:rPr>
                <w:sz w:val="20"/>
                <w:szCs w:val="20"/>
                <w:color w:val="auto"/>
              </w:rPr>
            </w:pPr>
            <w:r>
              <w:rPr>
                <w:rFonts w:ascii="Arial" w:cs="Arial" w:eastAsia="Arial" w:hAnsi="Arial"/>
                <w:sz w:val="18"/>
                <w:szCs w:val="18"/>
                <w:color w:val="auto"/>
              </w:rPr>
              <w:t>Cumulative effect of a change in</w:t>
            </w:r>
          </w:p>
        </w:tc>
        <w:tc>
          <w:tcPr>
            <w:tcW w:w="500" w:type="dxa"/>
            <w:vAlign w:val="bottom"/>
            <w:tcBorders>
              <w:right w:val="single" w:sz="8" w:color="EEEEEE"/>
            </w:tcBorders>
            <w:shd w:val="clear" w:color="auto" w:fill="EEEEEE"/>
          </w:tcPr>
          <w:p>
            <w:pPr>
              <w:spacing w:after="0"/>
              <w:rPr>
                <w:sz w:val="17"/>
                <w:szCs w:val="17"/>
                <w:color w:val="auto"/>
              </w:rPr>
            </w:pPr>
          </w:p>
        </w:tc>
        <w:tc>
          <w:tcPr>
            <w:tcW w:w="900" w:type="dxa"/>
            <w:vAlign w:val="bottom"/>
            <w:tcBorders>
              <w:right w:val="single" w:sz="8" w:color="EEEEEE"/>
            </w:tcBorders>
            <w:shd w:val="clear" w:color="auto" w:fill="EEEEEE"/>
          </w:tcPr>
          <w:p>
            <w:pPr>
              <w:spacing w:after="0"/>
              <w:rPr>
                <w:sz w:val="17"/>
                <w:szCs w:val="17"/>
                <w:color w:val="auto"/>
              </w:rPr>
            </w:pPr>
          </w:p>
        </w:tc>
        <w:tc>
          <w:tcPr>
            <w:tcW w:w="80" w:type="dxa"/>
            <w:vAlign w:val="bottom"/>
            <w:shd w:val="clear" w:color="auto" w:fill="EEEEEE"/>
          </w:tcPr>
          <w:p>
            <w:pPr>
              <w:spacing w:after="0"/>
              <w:rPr>
                <w:sz w:val="17"/>
                <w:szCs w:val="17"/>
                <w:color w:val="auto"/>
              </w:rPr>
            </w:pPr>
          </w:p>
        </w:tc>
        <w:tc>
          <w:tcPr>
            <w:tcW w:w="440" w:type="dxa"/>
            <w:vAlign w:val="bottom"/>
            <w:shd w:val="clear" w:color="auto" w:fill="EEEEEE"/>
          </w:tcPr>
          <w:p>
            <w:pPr>
              <w:spacing w:after="0"/>
              <w:rPr>
                <w:sz w:val="17"/>
                <w:szCs w:val="17"/>
                <w:color w:val="auto"/>
              </w:rPr>
            </w:pPr>
          </w:p>
        </w:tc>
        <w:tc>
          <w:tcPr>
            <w:tcW w:w="220" w:type="dxa"/>
            <w:vAlign w:val="bottom"/>
            <w:shd w:val="clear" w:color="auto" w:fill="EEEEEE"/>
          </w:tcPr>
          <w:p>
            <w:pPr>
              <w:spacing w:after="0"/>
              <w:rPr>
                <w:sz w:val="17"/>
                <w:szCs w:val="17"/>
                <w:color w:val="auto"/>
              </w:rPr>
            </w:pPr>
          </w:p>
        </w:tc>
        <w:tc>
          <w:tcPr>
            <w:tcW w:w="560" w:type="dxa"/>
            <w:vAlign w:val="bottom"/>
            <w:shd w:val="clear" w:color="auto" w:fill="EEEEEE"/>
          </w:tcPr>
          <w:p>
            <w:pPr>
              <w:spacing w:after="0"/>
              <w:rPr>
                <w:sz w:val="17"/>
                <w:szCs w:val="17"/>
                <w:color w:val="auto"/>
              </w:rPr>
            </w:pPr>
          </w:p>
        </w:tc>
        <w:tc>
          <w:tcPr>
            <w:tcW w:w="900" w:type="dxa"/>
            <w:vAlign w:val="bottom"/>
            <w:tcBorders>
              <w:right w:val="single" w:sz="8" w:color="EEEEEE"/>
            </w:tcBorders>
            <w:shd w:val="clear" w:color="auto" w:fill="EEEEEE"/>
          </w:tcPr>
          <w:p>
            <w:pPr>
              <w:spacing w:after="0"/>
              <w:rPr>
                <w:sz w:val="17"/>
                <w:szCs w:val="17"/>
                <w:color w:val="auto"/>
              </w:rPr>
            </w:pPr>
          </w:p>
        </w:tc>
        <w:tc>
          <w:tcPr>
            <w:tcW w:w="600" w:type="dxa"/>
            <w:vAlign w:val="bottom"/>
            <w:shd w:val="clear" w:color="auto" w:fill="EEEEEE"/>
          </w:tcPr>
          <w:p>
            <w:pPr>
              <w:spacing w:after="0"/>
              <w:rPr>
                <w:sz w:val="17"/>
                <w:szCs w:val="17"/>
                <w:color w:val="auto"/>
              </w:rPr>
            </w:pPr>
          </w:p>
        </w:tc>
        <w:tc>
          <w:tcPr>
            <w:tcW w:w="220" w:type="dxa"/>
            <w:vAlign w:val="bottom"/>
            <w:shd w:val="clear" w:color="auto" w:fill="EEEEEE"/>
          </w:tcPr>
          <w:p>
            <w:pPr>
              <w:spacing w:after="0"/>
              <w:rPr>
                <w:sz w:val="17"/>
                <w:szCs w:val="17"/>
                <w:color w:val="auto"/>
              </w:rPr>
            </w:pPr>
          </w:p>
        </w:tc>
        <w:tc>
          <w:tcPr>
            <w:tcW w:w="580" w:type="dxa"/>
            <w:vAlign w:val="bottom"/>
            <w:tcBorders>
              <w:right w:val="single" w:sz="8" w:color="EEEEEE"/>
            </w:tcBorders>
            <w:shd w:val="clear" w:color="auto" w:fill="EEEEEE"/>
          </w:tcPr>
          <w:p>
            <w:pPr>
              <w:spacing w:after="0"/>
              <w:rPr>
                <w:sz w:val="17"/>
                <w:szCs w:val="17"/>
                <w:color w:val="auto"/>
              </w:rPr>
            </w:pPr>
          </w:p>
        </w:tc>
        <w:tc>
          <w:tcPr>
            <w:tcW w:w="880" w:type="dxa"/>
            <w:vAlign w:val="bottom"/>
            <w:tcBorders>
              <w:right w:val="single" w:sz="8" w:color="EEEEEE"/>
            </w:tcBorders>
            <w:shd w:val="clear" w:color="auto" w:fill="EEEEEE"/>
          </w:tcPr>
          <w:p>
            <w:pPr>
              <w:spacing w:after="0"/>
              <w:rPr>
                <w:sz w:val="17"/>
                <w:szCs w:val="17"/>
                <w:color w:val="auto"/>
              </w:rPr>
            </w:pPr>
          </w:p>
        </w:tc>
        <w:tc>
          <w:tcPr>
            <w:tcW w:w="600" w:type="dxa"/>
            <w:vAlign w:val="bottom"/>
            <w:shd w:val="clear" w:color="auto" w:fill="EEEEEE"/>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80" w:type="dxa"/>
            <w:vAlign w:val="bottom"/>
          </w:tcPr>
          <w:p>
            <w:pPr>
              <w:spacing w:after="0"/>
              <w:rPr>
                <w:sz w:val="20"/>
                <w:szCs w:val="20"/>
                <w:color w:val="auto"/>
              </w:rPr>
            </w:pPr>
          </w:p>
        </w:tc>
        <w:tc>
          <w:tcPr>
            <w:tcW w:w="3200" w:type="dxa"/>
            <w:vAlign w:val="bottom"/>
            <w:shd w:val="clear" w:color="auto" w:fill="EEEEEE"/>
          </w:tcPr>
          <w:p>
            <w:pPr>
              <w:ind w:left="120"/>
              <w:spacing w:after="0"/>
              <w:rPr>
                <w:sz w:val="20"/>
                <w:szCs w:val="20"/>
                <w:color w:val="auto"/>
              </w:rPr>
            </w:pPr>
            <w:r>
              <w:rPr>
                <w:rFonts w:ascii="Arial" w:cs="Arial" w:eastAsia="Arial" w:hAnsi="Arial"/>
                <w:sz w:val="18"/>
                <w:szCs w:val="18"/>
                <w:color w:val="auto"/>
              </w:rPr>
              <w:t>accounting principle</w:t>
            </w:r>
          </w:p>
        </w:tc>
        <w:tc>
          <w:tcPr>
            <w:tcW w:w="500" w:type="dxa"/>
            <w:vAlign w:val="bottom"/>
            <w:tcBorders>
              <w:right w:val="single" w:sz="8" w:color="EEEEEE"/>
            </w:tcBorders>
            <w:shd w:val="clear" w:color="auto" w:fill="EEEEEE"/>
          </w:tcPr>
          <w:p>
            <w:pPr>
              <w:spacing w:after="0"/>
              <w:rPr>
                <w:sz w:val="20"/>
                <w:szCs w:val="20"/>
                <w:color w:val="auto"/>
              </w:rPr>
            </w:pPr>
          </w:p>
        </w:tc>
        <w:tc>
          <w:tcPr>
            <w:tcW w:w="980" w:type="dxa"/>
            <w:vAlign w:val="bottom"/>
            <w:gridSpan w:val="2"/>
            <w:shd w:val="clear" w:color="auto" w:fill="EEEEEE"/>
          </w:tcPr>
          <w:p>
            <w:pPr>
              <w:jc w:val="right"/>
              <w:ind w:right="120"/>
              <w:spacing w:after="0"/>
              <w:rPr>
                <w:sz w:val="20"/>
                <w:szCs w:val="20"/>
                <w:color w:val="auto"/>
              </w:rPr>
            </w:pPr>
            <w:r>
              <w:rPr>
                <w:rFonts w:ascii="Arial" w:cs="Arial" w:eastAsia="Arial" w:hAnsi="Arial"/>
                <w:sz w:val="18"/>
                <w:szCs w:val="18"/>
                <w:color w:val="auto"/>
              </w:rPr>
              <w:t>—</w:t>
            </w:r>
          </w:p>
        </w:tc>
        <w:tc>
          <w:tcPr>
            <w:tcW w:w="122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1500" w:type="dxa"/>
            <w:vAlign w:val="bottom"/>
            <w:gridSpan w:val="2"/>
            <w:shd w:val="clear" w:color="auto" w:fill="EEEEEE"/>
          </w:tcPr>
          <w:p>
            <w:pPr>
              <w:jc w:val="right"/>
              <w:ind w:right="560"/>
              <w:spacing w:after="0"/>
              <w:rPr>
                <w:sz w:val="20"/>
                <w:szCs w:val="20"/>
                <w:color w:val="auto"/>
              </w:rPr>
            </w:pPr>
            <w:r>
              <w:rPr>
                <w:rFonts w:ascii="Arial" w:cs="Arial" w:eastAsia="Arial" w:hAnsi="Arial"/>
                <w:sz w:val="18"/>
                <w:szCs w:val="18"/>
                <w:color w:val="auto"/>
              </w:rPr>
              <w:t>(216,000)</w:t>
            </w:r>
          </w:p>
        </w:tc>
        <w:tc>
          <w:tcPr>
            <w:tcW w:w="220" w:type="dxa"/>
            <w:vAlign w:val="bottom"/>
            <w:shd w:val="clear" w:color="auto" w:fill="EEEEEE"/>
          </w:tcPr>
          <w:p>
            <w:pPr>
              <w:spacing w:after="0"/>
              <w:rPr>
                <w:sz w:val="20"/>
                <w:szCs w:val="20"/>
                <w:color w:val="auto"/>
              </w:rPr>
            </w:pPr>
          </w:p>
        </w:tc>
        <w:tc>
          <w:tcPr>
            <w:tcW w:w="580" w:type="dxa"/>
            <w:vAlign w:val="bottom"/>
            <w:tcBorders>
              <w:right w:val="single" w:sz="8" w:color="EEEEEE"/>
            </w:tcBorders>
            <w:shd w:val="clear" w:color="auto" w:fill="EEEEEE"/>
          </w:tcPr>
          <w:p>
            <w:pPr>
              <w:spacing w:after="0"/>
              <w:rPr>
                <w:sz w:val="20"/>
                <w:szCs w:val="20"/>
                <w:color w:val="auto"/>
              </w:rPr>
            </w:pPr>
          </w:p>
        </w:tc>
        <w:tc>
          <w:tcPr>
            <w:tcW w:w="1480" w:type="dxa"/>
            <w:vAlign w:val="bottom"/>
            <w:gridSpan w:val="2"/>
            <w:shd w:val="clear" w:color="auto" w:fill="EEEEEE"/>
          </w:tcPr>
          <w:p>
            <w:pPr>
              <w:jc w:val="right"/>
              <w:ind w:right="620"/>
              <w:spacing w:after="0"/>
              <w:rPr>
                <w:sz w:val="20"/>
                <w:szCs w:val="20"/>
                <w:color w:val="auto"/>
              </w:rPr>
            </w:pPr>
            <w:r>
              <w:rPr>
                <w:rFonts w:ascii="Arial" w:cs="Arial" w:eastAsia="Arial" w:hAnsi="Arial"/>
                <w:sz w:val="18"/>
                <w:szCs w:val="18"/>
                <w:color w:val="auto"/>
              </w:rPr>
              <w:t>—</w:t>
            </w:r>
          </w:p>
        </w:tc>
        <w:tc>
          <w:tcPr>
            <w:tcW w:w="8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080" w:type="dxa"/>
            <w:vAlign w:val="bottom"/>
            <w:gridSpan w:val="2"/>
            <w:vMerge w:val="restart"/>
          </w:tcPr>
          <w:p>
            <w:pPr>
              <w:ind w:left="860"/>
              <w:spacing w:after="0"/>
              <w:rPr>
                <w:sz w:val="20"/>
                <w:szCs w:val="20"/>
                <w:color w:val="auto"/>
              </w:rPr>
            </w:pPr>
            <w:r>
              <w:rPr>
                <w:rFonts w:ascii="Arial" w:cs="Arial" w:eastAsia="Arial" w:hAnsi="Arial"/>
                <w:sz w:val="18"/>
                <w:szCs w:val="18"/>
                <w:color w:val="auto"/>
              </w:rPr>
              <w:t>Net loss applicable to common share</w:t>
            </w:r>
          </w:p>
        </w:tc>
        <w:tc>
          <w:tcPr>
            <w:tcW w:w="500" w:type="dxa"/>
            <w:vAlign w:val="bottom"/>
          </w:tcPr>
          <w:p>
            <w:pPr>
              <w:spacing w:after="0" w:line="20" w:lineRule="exact"/>
              <w:rPr>
                <w:sz w:val="1"/>
                <w:szCs w:val="1"/>
                <w:color w:val="auto"/>
              </w:rPr>
            </w:pPr>
          </w:p>
        </w:tc>
        <w:tc>
          <w:tcPr>
            <w:tcW w:w="900" w:type="dxa"/>
            <w:vAlign w:val="bottom"/>
            <w:tcBorders>
              <w:bottom w:val="single" w:sz="8" w:color="808080"/>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00" w:type="dxa"/>
            <w:vAlign w:val="bottom"/>
            <w:tcBorders>
              <w:bottom w:val="single" w:sz="8" w:color="808080"/>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80" w:type="dxa"/>
            <w:vAlign w:val="bottom"/>
            <w:tcBorders>
              <w:bottom w:val="single" w:sz="8" w:color="808080"/>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4080" w:type="dxa"/>
            <w:vAlign w:val="bottom"/>
            <w:gridSpan w:val="2"/>
            <w:vMerge w:val="continue"/>
          </w:tcPr>
          <w:p>
            <w:pPr>
              <w:spacing w:after="0"/>
              <w:rPr>
                <w:sz w:val="17"/>
                <w:szCs w:val="17"/>
                <w:color w:val="auto"/>
              </w:rPr>
            </w:pPr>
          </w:p>
        </w:tc>
        <w:tc>
          <w:tcPr>
            <w:tcW w:w="50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w:t>
            </w:r>
          </w:p>
        </w:tc>
        <w:tc>
          <w:tcPr>
            <w:tcW w:w="980" w:type="dxa"/>
            <w:vAlign w:val="bottom"/>
            <w:gridSpan w:val="2"/>
            <w:vMerge w:val="restart"/>
          </w:tcPr>
          <w:p>
            <w:pPr>
              <w:jc w:val="right"/>
              <w:ind w:right="60"/>
              <w:spacing w:after="0"/>
              <w:rPr>
                <w:sz w:val="20"/>
                <w:szCs w:val="20"/>
                <w:color w:val="auto"/>
              </w:rPr>
            </w:pPr>
            <w:r>
              <w:rPr>
                <w:rFonts w:ascii="Arial" w:cs="Arial" w:eastAsia="Arial" w:hAnsi="Arial"/>
                <w:sz w:val="18"/>
                <w:szCs w:val="18"/>
                <w:b w:val="1"/>
                <w:bCs w:val="1"/>
                <w:color w:val="auto"/>
                <w:w w:val="97"/>
              </w:rPr>
              <w:t>(5,567,414)</w:t>
            </w:r>
          </w:p>
        </w:tc>
        <w:tc>
          <w:tcPr>
            <w:tcW w:w="4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880" w:type="dxa"/>
            <w:vAlign w:val="bottom"/>
          </w:tcPr>
          <w:p>
            <w:pPr>
              <w:spacing w:after="0"/>
              <w:rPr>
                <w:sz w:val="20"/>
                <w:szCs w:val="20"/>
                <w:color w:val="auto"/>
              </w:rPr>
            </w:pPr>
          </w:p>
        </w:tc>
        <w:tc>
          <w:tcPr>
            <w:tcW w:w="3200" w:type="dxa"/>
            <w:vAlign w:val="bottom"/>
          </w:tcPr>
          <w:p>
            <w:pPr>
              <w:ind w:left="120"/>
              <w:spacing w:after="0"/>
              <w:rPr>
                <w:sz w:val="20"/>
                <w:szCs w:val="20"/>
                <w:color w:val="auto"/>
              </w:rPr>
            </w:pPr>
            <w:r>
              <w:rPr>
                <w:rFonts w:ascii="Arial" w:cs="Arial" w:eastAsia="Arial" w:hAnsi="Arial"/>
                <w:sz w:val="18"/>
                <w:szCs w:val="18"/>
                <w:color w:val="auto"/>
              </w:rPr>
              <w:t>holders</w:t>
            </w:r>
          </w:p>
        </w:tc>
        <w:tc>
          <w:tcPr>
            <w:tcW w:w="500" w:type="dxa"/>
            <w:vAlign w:val="bottom"/>
            <w:vMerge w:val="continue"/>
          </w:tcPr>
          <w:p>
            <w:pPr>
              <w:spacing w:after="0"/>
              <w:rPr>
                <w:sz w:val="20"/>
                <w:szCs w:val="20"/>
                <w:color w:val="auto"/>
              </w:rPr>
            </w:pPr>
          </w:p>
        </w:tc>
        <w:tc>
          <w:tcPr>
            <w:tcW w:w="980" w:type="dxa"/>
            <w:vAlign w:val="bottom"/>
            <w:gridSpan w:val="2"/>
            <w:vMerge w:val="continue"/>
          </w:tcPr>
          <w:p>
            <w:pPr>
              <w:spacing w:after="0"/>
              <w:rPr>
                <w:sz w:val="20"/>
                <w:szCs w:val="20"/>
                <w:color w:val="auto"/>
              </w:rPr>
            </w:pPr>
          </w:p>
        </w:tc>
        <w:tc>
          <w:tcPr>
            <w:tcW w:w="122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500" w:type="dxa"/>
            <w:vAlign w:val="bottom"/>
            <w:gridSpan w:val="2"/>
          </w:tcPr>
          <w:p>
            <w:pPr>
              <w:jc w:val="right"/>
              <w:ind w:right="560"/>
              <w:spacing w:after="0"/>
              <w:rPr>
                <w:sz w:val="20"/>
                <w:szCs w:val="20"/>
                <w:color w:val="auto"/>
              </w:rPr>
            </w:pPr>
            <w:r>
              <w:rPr>
                <w:rFonts w:ascii="Arial" w:cs="Arial" w:eastAsia="Arial" w:hAnsi="Arial"/>
                <w:sz w:val="18"/>
                <w:szCs w:val="18"/>
                <w:color w:val="auto"/>
                <w:w w:val="90"/>
              </w:rPr>
              <w:t>(11,606,477)</w:t>
            </w: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480" w:type="dxa"/>
            <w:vAlign w:val="bottom"/>
            <w:gridSpan w:val="2"/>
          </w:tcPr>
          <w:p>
            <w:pPr>
              <w:jc w:val="right"/>
              <w:ind w:right="560"/>
              <w:spacing w:after="0"/>
              <w:rPr>
                <w:sz w:val="20"/>
                <w:szCs w:val="20"/>
                <w:color w:val="auto"/>
              </w:rPr>
            </w:pPr>
            <w:r>
              <w:rPr>
                <w:rFonts w:ascii="Arial" w:cs="Arial" w:eastAsia="Arial" w:hAnsi="Arial"/>
                <w:sz w:val="18"/>
                <w:szCs w:val="18"/>
                <w:color w:val="auto"/>
                <w:w w:val="88"/>
              </w:rPr>
              <w:t>(15,708,626)</w:t>
            </w:r>
          </w:p>
        </w:tc>
        <w:tc>
          <w:tcPr>
            <w:tcW w:w="8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6"/>
        </w:trPr>
        <w:tc>
          <w:tcPr>
            <w:tcW w:w="880" w:type="dxa"/>
            <w:vAlign w:val="bottom"/>
          </w:tcPr>
          <w:p>
            <w:pPr>
              <w:spacing w:after="0"/>
              <w:rPr>
                <w:sz w:val="5"/>
                <w:szCs w:val="5"/>
                <w:color w:val="auto"/>
              </w:rPr>
            </w:pPr>
          </w:p>
        </w:tc>
        <w:tc>
          <w:tcPr>
            <w:tcW w:w="3200" w:type="dxa"/>
            <w:vAlign w:val="bottom"/>
          </w:tcPr>
          <w:p>
            <w:pPr>
              <w:spacing w:after="0"/>
              <w:rPr>
                <w:sz w:val="5"/>
                <w:szCs w:val="5"/>
                <w:color w:val="auto"/>
              </w:rPr>
            </w:pPr>
          </w:p>
        </w:tc>
        <w:tc>
          <w:tcPr>
            <w:tcW w:w="500" w:type="dxa"/>
            <w:vAlign w:val="bottom"/>
            <w:tcBorders>
              <w:right w:val="single" w:sz="8" w:color="808080"/>
            </w:tcBorders>
          </w:tcPr>
          <w:p>
            <w:pPr>
              <w:spacing w:after="0"/>
              <w:rPr>
                <w:sz w:val="5"/>
                <w:szCs w:val="5"/>
                <w:color w:val="auto"/>
              </w:rPr>
            </w:pPr>
          </w:p>
        </w:tc>
        <w:tc>
          <w:tcPr>
            <w:tcW w:w="900" w:type="dxa"/>
            <w:vAlign w:val="bottom"/>
            <w:tcBorders>
              <w:right w:val="single" w:sz="8" w:color="808080"/>
            </w:tcBorders>
            <w:shd w:val="clear" w:color="auto" w:fill="808080"/>
          </w:tcPr>
          <w:p>
            <w:pPr>
              <w:spacing w:after="0"/>
              <w:rPr>
                <w:sz w:val="5"/>
                <w:szCs w:val="5"/>
                <w:color w:val="auto"/>
              </w:rPr>
            </w:pPr>
          </w:p>
        </w:tc>
        <w:tc>
          <w:tcPr>
            <w:tcW w:w="80" w:type="dxa"/>
            <w:vAlign w:val="bottom"/>
          </w:tcPr>
          <w:p>
            <w:pPr>
              <w:spacing w:after="0"/>
              <w:rPr>
                <w:sz w:val="5"/>
                <w:szCs w:val="5"/>
                <w:color w:val="auto"/>
              </w:rPr>
            </w:pPr>
          </w:p>
        </w:tc>
        <w:tc>
          <w:tcPr>
            <w:tcW w:w="440" w:type="dxa"/>
            <w:vAlign w:val="bottom"/>
          </w:tcPr>
          <w:p>
            <w:pPr>
              <w:spacing w:after="0"/>
              <w:rPr>
                <w:sz w:val="5"/>
                <w:szCs w:val="5"/>
                <w:color w:val="auto"/>
              </w:rPr>
            </w:pPr>
          </w:p>
        </w:tc>
        <w:tc>
          <w:tcPr>
            <w:tcW w:w="220" w:type="dxa"/>
            <w:vAlign w:val="bottom"/>
          </w:tcPr>
          <w:p>
            <w:pPr>
              <w:spacing w:after="0"/>
              <w:rPr>
                <w:sz w:val="5"/>
                <w:szCs w:val="5"/>
                <w:color w:val="auto"/>
              </w:rPr>
            </w:pPr>
          </w:p>
        </w:tc>
        <w:tc>
          <w:tcPr>
            <w:tcW w:w="560" w:type="dxa"/>
            <w:vAlign w:val="bottom"/>
          </w:tcPr>
          <w:p>
            <w:pPr>
              <w:spacing w:after="0"/>
              <w:rPr>
                <w:sz w:val="5"/>
                <w:szCs w:val="5"/>
                <w:color w:val="auto"/>
              </w:rPr>
            </w:pPr>
          </w:p>
        </w:tc>
        <w:tc>
          <w:tcPr>
            <w:tcW w:w="900" w:type="dxa"/>
            <w:vAlign w:val="bottom"/>
            <w:tcBorders>
              <w:right w:val="single" w:sz="8" w:color="808080"/>
            </w:tcBorders>
            <w:shd w:val="clear" w:color="auto" w:fill="808080"/>
          </w:tcPr>
          <w:p>
            <w:pPr>
              <w:spacing w:after="0"/>
              <w:rPr>
                <w:sz w:val="5"/>
                <w:szCs w:val="5"/>
                <w:color w:val="auto"/>
              </w:rPr>
            </w:pPr>
          </w:p>
        </w:tc>
        <w:tc>
          <w:tcPr>
            <w:tcW w:w="600" w:type="dxa"/>
            <w:vAlign w:val="bottom"/>
          </w:tcPr>
          <w:p>
            <w:pPr>
              <w:spacing w:after="0"/>
              <w:rPr>
                <w:sz w:val="5"/>
                <w:szCs w:val="5"/>
                <w:color w:val="auto"/>
              </w:rPr>
            </w:pPr>
          </w:p>
        </w:tc>
        <w:tc>
          <w:tcPr>
            <w:tcW w:w="220" w:type="dxa"/>
            <w:vAlign w:val="bottom"/>
          </w:tcPr>
          <w:p>
            <w:pPr>
              <w:spacing w:after="0"/>
              <w:rPr>
                <w:sz w:val="5"/>
                <w:szCs w:val="5"/>
                <w:color w:val="auto"/>
              </w:rPr>
            </w:pPr>
          </w:p>
        </w:tc>
        <w:tc>
          <w:tcPr>
            <w:tcW w:w="580" w:type="dxa"/>
            <w:vAlign w:val="bottom"/>
            <w:tcBorders>
              <w:right w:val="single" w:sz="8" w:color="808080"/>
            </w:tcBorders>
          </w:tcPr>
          <w:p>
            <w:pPr>
              <w:spacing w:after="0"/>
              <w:rPr>
                <w:sz w:val="5"/>
                <w:szCs w:val="5"/>
                <w:color w:val="auto"/>
              </w:rPr>
            </w:pPr>
          </w:p>
        </w:tc>
        <w:tc>
          <w:tcPr>
            <w:tcW w:w="880" w:type="dxa"/>
            <w:vAlign w:val="bottom"/>
            <w:tcBorders>
              <w:right w:val="single" w:sz="8" w:color="808080"/>
            </w:tcBorders>
            <w:shd w:val="clear" w:color="auto" w:fill="808080"/>
          </w:tcPr>
          <w:p>
            <w:pPr>
              <w:spacing w:after="0"/>
              <w:rPr>
                <w:sz w:val="5"/>
                <w:szCs w:val="5"/>
                <w:color w:val="auto"/>
              </w:rPr>
            </w:pPr>
          </w:p>
        </w:tc>
        <w:tc>
          <w:tcPr>
            <w:tcW w:w="600" w:type="dxa"/>
            <w:vAlign w:val="bottom"/>
          </w:tcPr>
          <w:p>
            <w:pPr>
              <w:spacing w:after="0"/>
              <w:rPr>
                <w:sz w:val="5"/>
                <w:szCs w:val="5"/>
                <w:color w:val="auto"/>
              </w:rPr>
            </w:pPr>
          </w:p>
        </w:tc>
        <w:tc>
          <w:tcPr>
            <w:tcW w:w="8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2"/>
        </w:trPr>
        <w:tc>
          <w:tcPr>
            <w:tcW w:w="880" w:type="dxa"/>
            <w:vAlign w:val="bottom"/>
          </w:tcPr>
          <w:p>
            <w:pPr>
              <w:spacing w:after="0"/>
              <w:rPr>
                <w:sz w:val="18"/>
                <w:szCs w:val="18"/>
                <w:color w:val="auto"/>
              </w:rPr>
            </w:pPr>
          </w:p>
        </w:tc>
        <w:tc>
          <w:tcPr>
            <w:tcW w:w="3200" w:type="dxa"/>
            <w:vAlign w:val="bottom"/>
            <w:shd w:val="clear" w:color="auto" w:fill="EEEEEE"/>
          </w:tcPr>
          <w:p>
            <w:pPr>
              <w:spacing w:after="0"/>
              <w:rPr>
                <w:sz w:val="20"/>
                <w:szCs w:val="20"/>
                <w:color w:val="auto"/>
              </w:rPr>
            </w:pPr>
            <w:r>
              <w:rPr>
                <w:rFonts w:ascii="Arial" w:cs="Arial" w:eastAsia="Arial" w:hAnsi="Arial"/>
                <w:sz w:val="18"/>
                <w:szCs w:val="18"/>
                <w:color w:val="auto"/>
              </w:rPr>
              <w:t>Basic and diluted net loss per share</w:t>
            </w:r>
          </w:p>
        </w:tc>
        <w:tc>
          <w:tcPr>
            <w:tcW w:w="500" w:type="dxa"/>
            <w:vAlign w:val="bottom"/>
            <w:tcBorders>
              <w:right w:val="single" w:sz="8" w:color="EEEEEE"/>
            </w:tcBorders>
            <w:shd w:val="clear" w:color="auto" w:fill="EEEEEE"/>
          </w:tcPr>
          <w:p>
            <w:pPr>
              <w:spacing w:after="0"/>
              <w:rPr>
                <w:sz w:val="18"/>
                <w:szCs w:val="18"/>
                <w:color w:val="auto"/>
              </w:rPr>
            </w:pPr>
          </w:p>
        </w:tc>
        <w:tc>
          <w:tcPr>
            <w:tcW w:w="900" w:type="dxa"/>
            <w:vAlign w:val="bottom"/>
            <w:tcBorders>
              <w:right w:val="single" w:sz="8" w:color="EEEEEE"/>
            </w:tcBorders>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44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560" w:type="dxa"/>
            <w:vAlign w:val="bottom"/>
            <w:shd w:val="clear" w:color="auto" w:fill="EEEEEE"/>
          </w:tcPr>
          <w:p>
            <w:pPr>
              <w:spacing w:after="0"/>
              <w:rPr>
                <w:sz w:val="18"/>
                <w:szCs w:val="18"/>
                <w:color w:val="auto"/>
              </w:rPr>
            </w:pPr>
          </w:p>
        </w:tc>
        <w:tc>
          <w:tcPr>
            <w:tcW w:w="900" w:type="dxa"/>
            <w:vAlign w:val="bottom"/>
            <w:tcBorders>
              <w:right w:val="single" w:sz="8" w:color="EEEEEE"/>
            </w:tcBorders>
            <w:shd w:val="clear" w:color="auto" w:fill="EEEEEE"/>
          </w:tcPr>
          <w:p>
            <w:pPr>
              <w:spacing w:after="0"/>
              <w:rPr>
                <w:sz w:val="18"/>
                <w:szCs w:val="18"/>
                <w:color w:val="auto"/>
              </w:rPr>
            </w:pPr>
          </w:p>
        </w:tc>
        <w:tc>
          <w:tcPr>
            <w:tcW w:w="60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580" w:type="dxa"/>
            <w:vAlign w:val="bottom"/>
            <w:tcBorders>
              <w:right w:val="single" w:sz="8" w:color="EEEEEE"/>
            </w:tcBorders>
            <w:shd w:val="clear" w:color="auto" w:fill="EEEEEE"/>
          </w:tcPr>
          <w:p>
            <w:pPr>
              <w:spacing w:after="0"/>
              <w:rPr>
                <w:sz w:val="18"/>
                <w:szCs w:val="18"/>
                <w:color w:val="auto"/>
              </w:rPr>
            </w:pPr>
          </w:p>
        </w:tc>
        <w:tc>
          <w:tcPr>
            <w:tcW w:w="880" w:type="dxa"/>
            <w:vAlign w:val="bottom"/>
            <w:tcBorders>
              <w:right w:val="single" w:sz="8" w:color="EEEEEE"/>
            </w:tcBorders>
            <w:shd w:val="clear" w:color="auto" w:fill="EEEEEE"/>
          </w:tcPr>
          <w:p>
            <w:pPr>
              <w:spacing w:after="0"/>
              <w:rPr>
                <w:sz w:val="18"/>
                <w:szCs w:val="18"/>
                <w:color w:val="auto"/>
              </w:rPr>
            </w:pPr>
          </w:p>
        </w:tc>
        <w:tc>
          <w:tcPr>
            <w:tcW w:w="600" w:type="dxa"/>
            <w:vAlign w:val="bottom"/>
            <w:shd w:val="clear" w:color="auto" w:fill="EEEEEE"/>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3200" w:type="dxa"/>
            <w:vAlign w:val="bottom"/>
            <w:shd w:val="clear" w:color="auto" w:fill="EEEEEE"/>
          </w:tcPr>
          <w:p>
            <w:pPr>
              <w:ind w:left="120"/>
              <w:spacing w:after="0"/>
              <w:rPr>
                <w:sz w:val="20"/>
                <w:szCs w:val="20"/>
                <w:color w:val="auto"/>
              </w:rPr>
            </w:pPr>
            <w:r>
              <w:rPr>
                <w:rFonts w:ascii="Arial" w:cs="Arial" w:eastAsia="Arial" w:hAnsi="Arial"/>
                <w:sz w:val="18"/>
                <w:szCs w:val="18"/>
                <w:color w:val="auto"/>
              </w:rPr>
              <w:t>applicable to commons share holders</w:t>
            </w:r>
          </w:p>
        </w:tc>
        <w:tc>
          <w:tcPr>
            <w:tcW w:w="500" w:type="dxa"/>
            <w:vAlign w:val="bottom"/>
            <w:tcBorders>
              <w:right w:val="single" w:sz="8" w:color="EEEEEE"/>
            </w:tcBorders>
            <w:vMerge w:val="restart"/>
            <w:shd w:val="clear" w:color="auto" w:fill="EEEEEE"/>
          </w:tcPr>
          <w:p>
            <w:pPr>
              <w:jc w:val="right"/>
              <w:spacing w:after="0"/>
              <w:rPr>
                <w:sz w:val="20"/>
                <w:szCs w:val="20"/>
                <w:color w:val="auto"/>
              </w:rPr>
            </w:pPr>
            <w:r>
              <w:rPr>
                <w:rFonts w:ascii="Arial" w:cs="Arial" w:eastAsia="Arial" w:hAnsi="Arial"/>
                <w:sz w:val="18"/>
                <w:szCs w:val="18"/>
                <w:b w:val="1"/>
                <w:bCs w:val="1"/>
                <w:color w:val="auto"/>
              </w:rPr>
              <w:t>$</w:t>
            </w:r>
          </w:p>
        </w:tc>
        <w:tc>
          <w:tcPr>
            <w:tcW w:w="980" w:type="dxa"/>
            <w:vAlign w:val="bottom"/>
            <w:gridSpan w:val="2"/>
            <w:vMerge w:val="restart"/>
            <w:shd w:val="clear" w:color="auto" w:fill="EEEEEE"/>
          </w:tcPr>
          <w:p>
            <w:pPr>
              <w:jc w:val="right"/>
              <w:ind w:right="60"/>
              <w:spacing w:after="0"/>
              <w:rPr>
                <w:sz w:val="20"/>
                <w:szCs w:val="20"/>
                <w:color w:val="auto"/>
              </w:rPr>
            </w:pPr>
            <w:r>
              <w:rPr>
                <w:rFonts w:ascii="Arial" w:cs="Arial" w:eastAsia="Arial" w:hAnsi="Arial"/>
                <w:sz w:val="18"/>
                <w:szCs w:val="18"/>
                <w:b w:val="1"/>
                <w:bCs w:val="1"/>
                <w:color w:val="auto"/>
              </w:rPr>
              <w:t>(0.25)</w:t>
            </w:r>
          </w:p>
        </w:tc>
        <w:tc>
          <w:tcPr>
            <w:tcW w:w="44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560" w:type="dxa"/>
            <w:vAlign w:val="bottom"/>
            <w:shd w:val="clear" w:color="auto" w:fill="EEEEEE"/>
          </w:tcPr>
          <w:p>
            <w:pPr>
              <w:spacing w:after="0"/>
              <w:rPr>
                <w:sz w:val="18"/>
                <w:szCs w:val="18"/>
                <w:color w:val="auto"/>
              </w:rPr>
            </w:pPr>
          </w:p>
        </w:tc>
        <w:tc>
          <w:tcPr>
            <w:tcW w:w="900" w:type="dxa"/>
            <w:vAlign w:val="bottom"/>
            <w:tcBorders>
              <w:right w:val="single" w:sz="8" w:color="EEEEEE"/>
            </w:tcBorders>
            <w:shd w:val="clear" w:color="auto" w:fill="EEEEEE"/>
          </w:tcPr>
          <w:p>
            <w:pPr>
              <w:spacing w:after="0"/>
              <w:rPr>
                <w:sz w:val="18"/>
                <w:szCs w:val="18"/>
                <w:color w:val="auto"/>
              </w:rPr>
            </w:pPr>
          </w:p>
        </w:tc>
        <w:tc>
          <w:tcPr>
            <w:tcW w:w="60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580" w:type="dxa"/>
            <w:vAlign w:val="bottom"/>
            <w:tcBorders>
              <w:right w:val="single" w:sz="8" w:color="EEEEEE"/>
            </w:tcBorders>
            <w:shd w:val="clear" w:color="auto" w:fill="EEEEEE"/>
          </w:tcPr>
          <w:p>
            <w:pPr>
              <w:spacing w:after="0"/>
              <w:rPr>
                <w:sz w:val="18"/>
                <w:szCs w:val="18"/>
                <w:color w:val="auto"/>
              </w:rPr>
            </w:pPr>
          </w:p>
        </w:tc>
        <w:tc>
          <w:tcPr>
            <w:tcW w:w="880" w:type="dxa"/>
            <w:vAlign w:val="bottom"/>
            <w:tcBorders>
              <w:right w:val="single" w:sz="8" w:color="EEEEEE"/>
            </w:tcBorders>
            <w:shd w:val="clear" w:color="auto" w:fill="EEEEEE"/>
          </w:tcPr>
          <w:p>
            <w:pPr>
              <w:spacing w:after="0"/>
              <w:rPr>
                <w:sz w:val="18"/>
                <w:szCs w:val="18"/>
                <w:color w:val="auto"/>
              </w:rPr>
            </w:pPr>
          </w:p>
        </w:tc>
        <w:tc>
          <w:tcPr>
            <w:tcW w:w="600" w:type="dxa"/>
            <w:vAlign w:val="bottom"/>
            <w:shd w:val="clear" w:color="auto" w:fill="EEEEEE"/>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80" w:type="dxa"/>
            <w:vAlign w:val="bottom"/>
          </w:tcPr>
          <w:p>
            <w:pPr>
              <w:spacing w:after="0"/>
              <w:rPr>
                <w:sz w:val="20"/>
                <w:szCs w:val="20"/>
                <w:color w:val="auto"/>
              </w:rPr>
            </w:pPr>
          </w:p>
        </w:tc>
        <w:tc>
          <w:tcPr>
            <w:tcW w:w="3200" w:type="dxa"/>
            <w:vAlign w:val="bottom"/>
            <w:shd w:val="clear" w:color="auto" w:fill="EEEEEE"/>
          </w:tcPr>
          <w:p>
            <w:pPr>
              <w:ind w:left="120"/>
              <w:spacing w:after="0"/>
              <w:rPr>
                <w:sz w:val="20"/>
                <w:szCs w:val="20"/>
                <w:color w:val="auto"/>
              </w:rPr>
            </w:pPr>
            <w:r>
              <w:rPr>
                <w:rFonts w:ascii="Arial" w:cs="Arial" w:eastAsia="Arial" w:hAnsi="Arial"/>
                <w:sz w:val="18"/>
                <w:szCs w:val="18"/>
                <w:color w:val="auto"/>
              </w:rPr>
              <w:t>before cumulative effect</w:t>
            </w:r>
          </w:p>
        </w:tc>
        <w:tc>
          <w:tcPr>
            <w:tcW w:w="500" w:type="dxa"/>
            <w:vAlign w:val="bottom"/>
            <w:tcBorders>
              <w:right w:val="single" w:sz="8" w:color="EEEEEE"/>
            </w:tcBorders>
            <w:vMerge w:val="continue"/>
            <w:shd w:val="clear" w:color="auto" w:fill="EEEEEE"/>
          </w:tcPr>
          <w:p>
            <w:pPr>
              <w:spacing w:after="0"/>
              <w:rPr>
                <w:sz w:val="20"/>
                <w:szCs w:val="20"/>
                <w:color w:val="auto"/>
              </w:rPr>
            </w:pPr>
          </w:p>
        </w:tc>
        <w:tc>
          <w:tcPr>
            <w:tcW w:w="980" w:type="dxa"/>
            <w:vAlign w:val="bottom"/>
            <w:gridSpan w:val="2"/>
            <w:vMerge w:val="continue"/>
            <w:shd w:val="clear" w:color="auto" w:fill="EEEEEE"/>
          </w:tcPr>
          <w:p>
            <w:pPr>
              <w:spacing w:after="0"/>
              <w:rPr>
                <w:sz w:val="20"/>
                <w:szCs w:val="20"/>
                <w:color w:val="auto"/>
              </w:rPr>
            </w:pPr>
          </w:p>
        </w:tc>
        <w:tc>
          <w:tcPr>
            <w:tcW w:w="122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1500" w:type="dxa"/>
            <w:vAlign w:val="bottom"/>
            <w:gridSpan w:val="2"/>
            <w:shd w:val="clear" w:color="auto" w:fill="EEEEEE"/>
          </w:tcPr>
          <w:p>
            <w:pPr>
              <w:jc w:val="right"/>
              <w:ind w:right="560"/>
              <w:spacing w:after="0"/>
              <w:rPr>
                <w:sz w:val="20"/>
                <w:szCs w:val="20"/>
                <w:color w:val="auto"/>
              </w:rPr>
            </w:pPr>
            <w:r>
              <w:rPr>
                <w:rFonts w:ascii="Arial" w:cs="Arial" w:eastAsia="Arial" w:hAnsi="Arial"/>
                <w:sz w:val="18"/>
                <w:szCs w:val="18"/>
                <w:color w:val="auto"/>
              </w:rPr>
              <w:t>(0.57)</w:t>
            </w:r>
          </w:p>
        </w:tc>
        <w:tc>
          <w:tcPr>
            <w:tcW w:w="800" w:type="dxa"/>
            <w:vAlign w:val="bottom"/>
            <w:tcBorders>
              <w:right w:val="single" w:sz="8" w:color="EEEEEE"/>
            </w:tcBorders>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w:t>
            </w:r>
          </w:p>
        </w:tc>
        <w:tc>
          <w:tcPr>
            <w:tcW w:w="1480" w:type="dxa"/>
            <w:vAlign w:val="bottom"/>
            <w:gridSpan w:val="2"/>
            <w:shd w:val="clear" w:color="auto" w:fill="EEEEEE"/>
          </w:tcPr>
          <w:p>
            <w:pPr>
              <w:jc w:val="right"/>
              <w:ind w:right="560"/>
              <w:spacing w:after="0"/>
              <w:rPr>
                <w:sz w:val="20"/>
                <w:szCs w:val="20"/>
                <w:color w:val="auto"/>
              </w:rPr>
            </w:pPr>
            <w:r>
              <w:rPr>
                <w:rFonts w:ascii="Arial" w:cs="Arial" w:eastAsia="Arial" w:hAnsi="Arial"/>
                <w:sz w:val="18"/>
                <w:szCs w:val="18"/>
                <w:color w:val="auto"/>
              </w:rPr>
              <w:t>(0.84)</w:t>
            </w:r>
          </w:p>
        </w:tc>
        <w:tc>
          <w:tcPr>
            <w:tcW w:w="8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880" w:type="dxa"/>
            <w:vAlign w:val="bottom"/>
          </w:tcPr>
          <w:p>
            <w:pPr>
              <w:spacing w:after="0"/>
              <w:rPr>
                <w:sz w:val="17"/>
                <w:szCs w:val="17"/>
                <w:color w:val="auto"/>
              </w:rPr>
            </w:pPr>
          </w:p>
        </w:tc>
        <w:tc>
          <w:tcPr>
            <w:tcW w:w="3200" w:type="dxa"/>
            <w:vAlign w:val="bottom"/>
          </w:tcPr>
          <w:p>
            <w:pPr>
              <w:spacing w:after="0" w:line="201" w:lineRule="exact"/>
              <w:rPr>
                <w:sz w:val="20"/>
                <w:szCs w:val="20"/>
                <w:color w:val="auto"/>
              </w:rPr>
            </w:pPr>
            <w:r>
              <w:rPr>
                <w:rFonts w:ascii="Arial" w:cs="Arial" w:eastAsia="Arial" w:hAnsi="Arial"/>
                <w:sz w:val="18"/>
                <w:szCs w:val="18"/>
                <w:color w:val="auto"/>
              </w:rPr>
              <w:t>Cumulative effect of a change in</w:t>
            </w:r>
          </w:p>
        </w:tc>
        <w:tc>
          <w:tcPr>
            <w:tcW w:w="5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80" w:type="dxa"/>
            <w:vAlign w:val="bottom"/>
          </w:tcPr>
          <w:p>
            <w:pPr>
              <w:spacing w:after="0"/>
              <w:rPr>
                <w:sz w:val="20"/>
                <w:szCs w:val="20"/>
                <w:color w:val="auto"/>
              </w:rPr>
            </w:pPr>
          </w:p>
        </w:tc>
        <w:tc>
          <w:tcPr>
            <w:tcW w:w="3200" w:type="dxa"/>
            <w:vAlign w:val="bottom"/>
          </w:tcPr>
          <w:p>
            <w:pPr>
              <w:ind w:left="120"/>
              <w:spacing w:after="0"/>
              <w:rPr>
                <w:sz w:val="20"/>
                <w:szCs w:val="20"/>
                <w:color w:val="auto"/>
              </w:rPr>
            </w:pPr>
            <w:r>
              <w:rPr>
                <w:rFonts w:ascii="Arial" w:cs="Arial" w:eastAsia="Arial" w:hAnsi="Arial"/>
                <w:sz w:val="18"/>
                <w:szCs w:val="18"/>
                <w:color w:val="auto"/>
              </w:rPr>
              <w:t>accounting principle</w:t>
            </w:r>
          </w:p>
        </w:tc>
        <w:tc>
          <w:tcPr>
            <w:tcW w:w="500" w:type="dxa"/>
            <w:vAlign w:val="bottom"/>
          </w:tcPr>
          <w:p>
            <w:pPr>
              <w:spacing w:after="0"/>
              <w:rPr>
                <w:sz w:val="20"/>
                <w:szCs w:val="20"/>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22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500" w:type="dxa"/>
            <w:vAlign w:val="bottom"/>
            <w:gridSpan w:val="2"/>
          </w:tcPr>
          <w:p>
            <w:pPr>
              <w:jc w:val="right"/>
              <w:ind w:right="560"/>
              <w:spacing w:after="0"/>
              <w:rPr>
                <w:sz w:val="20"/>
                <w:szCs w:val="20"/>
                <w:color w:val="auto"/>
              </w:rPr>
            </w:pPr>
            <w:r>
              <w:rPr>
                <w:rFonts w:ascii="Arial" w:cs="Arial" w:eastAsia="Arial" w:hAnsi="Arial"/>
                <w:sz w:val="18"/>
                <w:szCs w:val="18"/>
                <w:color w:val="auto"/>
              </w:rPr>
              <w:t>(0.01)</w:t>
            </w:r>
          </w:p>
        </w:tc>
        <w:tc>
          <w:tcPr>
            <w:tcW w:w="2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480" w:type="dxa"/>
            <w:vAlign w:val="bottom"/>
            <w:gridSpan w:val="2"/>
          </w:tcPr>
          <w:p>
            <w:pPr>
              <w:jc w:val="right"/>
              <w:ind w:right="620"/>
              <w:spacing w:after="0"/>
              <w:rPr>
                <w:sz w:val="20"/>
                <w:szCs w:val="20"/>
                <w:color w:val="auto"/>
              </w:rPr>
            </w:pPr>
            <w:r>
              <w:rPr>
                <w:rFonts w:ascii="Arial" w:cs="Arial" w:eastAsia="Arial" w:hAnsi="Arial"/>
                <w:sz w:val="18"/>
                <w:szCs w:val="18"/>
                <w:color w:val="auto"/>
              </w:rPr>
              <w:t>—</w:t>
            </w:r>
          </w:p>
        </w:tc>
        <w:tc>
          <w:tcPr>
            <w:tcW w:w="8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880" w:type="dxa"/>
            <w:vAlign w:val="bottom"/>
          </w:tcPr>
          <w:p>
            <w:pPr>
              <w:spacing w:after="0"/>
              <w:rPr>
                <w:sz w:val="17"/>
                <w:szCs w:val="17"/>
                <w:color w:val="auto"/>
              </w:rPr>
            </w:pPr>
          </w:p>
        </w:tc>
        <w:tc>
          <w:tcPr>
            <w:tcW w:w="3200" w:type="dxa"/>
            <w:vAlign w:val="bottom"/>
            <w:shd w:val="clear" w:color="auto" w:fill="EEEEEE"/>
          </w:tcPr>
          <w:p>
            <w:pPr>
              <w:spacing w:after="0" w:line="201" w:lineRule="exact"/>
              <w:rPr>
                <w:sz w:val="20"/>
                <w:szCs w:val="20"/>
                <w:color w:val="auto"/>
              </w:rPr>
            </w:pPr>
            <w:r>
              <w:rPr>
                <w:rFonts w:ascii="Arial" w:cs="Arial" w:eastAsia="Arial" w:hAnsi="Arial"/>
                <w:sz w:val="18"/>
                <w:szCs w:val="18"/>
                <w:color w:val="auto"/>
              </w:rPr>
              <w:t>Basic and diluted net loss per share</w:t>
            </w:r>
          </w:p>
        </w:tc>
        <w:tc>
          <w:tcPr>
            <w:tcW w:w="500" w:type="dxa"/>
            <w:vAlign w:val="bottom"/>
            <w:tcBorders>
              <w:right w:val="single" w:sz="8" w:color="EEEEEE"/>
            </w:tcBorders>
            <w:vMerge w:val="restart"/>
            <w:shd w:val="clear" w:color="auto" w:fill="EEEEEE"/>
          </w:tcPr>
          <w:p>
            <w:pPr>
              <w:jc w:val="right"/>
              <w:spacing w:after="0"/>
              <w:rPr>
                <w:sz w:val="20"/>
                <w:szCs w:val="20"/>
                <w:color w:val="auto"/>
              </w:rPr>
            </w:pPr>
            <w:r>
              <w:rPr>
                <w:rFonts w:ascii="Arial" w:cs="Arial" w:eastAsia="Arial" w:hAnsi="Arial"/>
                <w:sz w:val="18"/>
                <w:szCs w:val="18"/>
                <w:b w:val="1"/>
                <w:bCs w:val="1"/>
                <w:color w:val="auto"/>
              </w:rPr>
              <w:t>$</w:t>
            </w:r>
          </w:p>
        </w:tc>
        <w:tc>
          <w:tcPr>
            <w:tcW w:w="980" w:type="dxa"/>
            <w:vAlign w:val="bottom"/>
            <w:gridSpan w:val="2"/>
            <w:vMerge w:val="restart"/>
            <w:shd w:val="clear" w:color="auto" w:fill="EEEEEE"/>
          </w:tcPr>
          <w:p>
            <w:pPr>
              <w:jc w:val="right"/>
              <w:ind w:right="60"/>
              <w:spacing w:after="0"/>
              <w:rPr>
                <w:sz w:val="20"/>
                <w:szCs w:val="20"/>
                <w:color w:val="auto"/>
              </w:rPr>
            </w:pPr>
            <w:r>
              <w:rPr>
                <w:rFonts w:ascii="Arial" w:cs="Arial" w:eastAsia="Arial" w:hAnsi="Arial"/>
                <w:sz w:val="18"/>
                <w:szCs w:val="18"/>
                <w:b w:val="1"/>
                <w:bCs w:val="1"/>
                <w:color w:val="auto"/>
              </w:rPr>
              <w:t>(0.25)</w:t>
            </w:r>
          </w:p>
        </w:tc>
        <w:tc>
          <w:tcPr>
            <w:tcW w:w="440" w:type="dxa"/>
            <w:vAlign w:val="bottom"/>
            <w:shd w:val="clear" w:color="auto" w:fill="EEEEEE"/>
          </w:tcPr>
          <w:p>
            <w:pPr>
              <w:spacing w:after="0"/>
              <w:rPr>
                <w:sz w:val="17"/>
                <w:szCs w:val="17"/>
                <w:color w:val="auto"/>
              </w:rPr>
            </w:pPr>
          </w:p>
        </w:tc>
        <w:tc>
          <w:tcPr>
            <w:tcW w:w="220" w:type="dxa"/>
            <w:vAlign w:val="bottom"/>
            <w:shd w:val="clear" w:color="auto" w:fill="EEEEEE"/>
          </w:tcPr>
          <w:p>
            <w:pPr>
              <w:spacing w:after="0"/>
              <w:rPr>
                <w:sz w:val="17"/>
                <w:szCs w:val="17"/>
                <w:color w:val="auto"/>
              </w:rPr>
            </w:pPr>
          </w:p>
        </w:tc>
        <w:tc>
          <w:tcPr>
            <w:tcW w:w="560" w:type="dxa"/>
            <w:vAlign w:val="bottom"/>
            <w:shd w:val="clear" w:color="auto" w:fill="EEEEEE"/>
          </w:tcPr>
          <w:p>
            <w:pPr>
              <w:spacing w:after="0"/>
              <w:rPr>
                <w:sz w:val="17"/>
                <w:szCs w:val="17"/>
                <w:color w:val="auto"/>
              </w:rPr>
            </w:pPr>
          </w:p>
        </w:tc>
        <w:tc>
          <w:tcPr>
            <w:tcW w:w="900" w:type="dxa"/>
            <w:vAlign w:val="bottom"/>
            <w:tcBorders>
              <w:right w:val="single" w:sz="8" w:color="EEEEEE"/>
            </w:tcBorders>
            <w:shd w:val="clear" w:color="auto" w:fill="EEEEEE"/>
          </w:tcPr>
          <w:p>
            <w:pPr>
              <w:spacing w:after="0"/>
              <w:rPr>
                <w:sz w:val="17"/>
                <w:szCs w:val="17"/>
                <w:color w:val="auto"/>
              </w:rPr>
            </w:pPr>
          </w:p>
        </w:tc>
        <w:tc>
          <w:tcPr>
            <w:tcW w:w="600" w:type="dxa"/>
            <w:vAlign w:val="bottom"/>
            <w:shd w:val="clear" w:color="auto" w:fill="EEEEEE"/>
          </w:tcPr>
          <w:p>
            <w:pPr>
              <w:spacing w:after="0"/>
              <w:rPr>
                <w:sz w:val="17"/>
                <w:szCs w:val="17"/>
                <w:color w:val="auto"/>
              </w:rPr>
            </w:pPr>
          </w:p>
        </w:tc>
        <w:tc>
          <w:tcPr>
            <w:tcW w:w="220" w:type="dxa"/>
            <w:vAlign w:val="bottom"/>
            <w:shd w:val="clear" w:color="auto" w:fill="EEEEEE"/>
          </w:tcPr>
          <w:p>
            <w:pPr>
              <w:spacing w:after="0"/>
              <w:rPr>
                <w:sz w:val="17"/>
                <w:szCs w:val="17"/>
                <w:color w:val="auto"/>
              </w:rPr>
            </w:pPr>
          </w:p>
        </w:tc>
        <w:tc>
          <w:tcPr>
            <w:tcW w:w="580" w:type="dxa"/>
            <w:vAlign w:val="bottom"/>
            <w:tcBorders>
              <w:right w:val="single" w:sz="8" w:color="EEEEEE"/>
            </w:tcBorders>
            <w:shd w:val="clear" w:color="auto" w:fill="EEEEEE"/>
          </w:tcPr>
          <w:p>
            <w:pPr>
              <w:spacing w:after="0"/>
              <w:rPr>
                <w:sz w:val="17"/>
                <w:szCs w:val="17"/>
                <w:color w:val="auto"/>
              </w:rPr>
            </w:pPr>
          </w:p>
        </w:tc>
        <w:tc>
          <w:tcPr>
            <w:tcW w:w="880" w:type="dxa"/>
            <w:vAlign w:val="bottom"/>
            <w:tcBorders>
              <w:right w:val="single" w:sz="8" w:color="EEEEEE"/>
            </w:tcBorders>
            <w:shd w:val="clear" w:color="auto" w:fill="EEEEEE"/>
          </w:tcPr>
          <w:p>
            <w:pPr>
              <w:spacing w:after="0"/>
              <w:rPr>
                <w:sz w:val="17"/>
                <w:szCs w:val="17"/>
                <w:color w:val="auto"/>
              </w:rPr>
            </w:pPr>
          </w:p>
        </w:tc>
        <w:tc>
          <w:tcPr>
            <w:tcW w:w="600" w:type="dxa"/>
            <w:vAlign w:val="bottom"/>
            <w:shd w:val="clear" w:color="auto" w:fill="EEEEEE"/>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80" w:type="dxa"/>
            <w:vAlign w:val="bottom"/>
          </w:tcPr>
          <w:p>
            <w:pPr>
              <w:spacing w:after="0"/>
              <w:rPr>
                <w:sz w:val="20"/>
                <w:szCs w:val="20"/>
                <w:color w:val="auto"/>
              </w:rPr>
            </w:pPr>
          </w:p>
        </w:tc>
        <w:tc>
          <w:tcPr>
            <w:tcW w:w="3200" w:type="dxa"/>
            <w:vAlign w:val="bottom"/>
            <w:shd w:val="clear" w:color="auto" w:fill="EEEEEE"/>
          </w:tcPr>
          <w:p>
            <w:pPr>
              <w:ind w:left="120"/>
              <w:spacing w:after="0"/>
              <w:rPr>
                <w:sz w:val="20"/>
                <w:szCs w:val="20"/>
                <w:color w:val="auto"/>
              </w:rPr>
            </w:pPr>
            <w:r>
              <w:rPr>
                <w:rFonts w:ascii="Arial" w:cs="Arial" w:eastAsia="Arial" w:hAnsi="Arial"/>
                <w:sz w:val="18"/>
                <w:szCs w:val="18"/>
                <w:color w:val="auto"/>
              </w:rPr>
              <w:t>applicable to commons share holders</w:t>
            </w:r>
          </w:p>
        </w:tc>
        <w:tc>
          <w:tcPr>
            <w:tcW w:w="500" w:type="dxa"/>
            <w:vAlign w:val="bottom"/>
            <w:tcBorders>
              <w:right w:val="single" w:sz="8" w:color="EEEEEE"/>
            </w:tcBorders>
            <w:vMerge w:val="continue"/>
            <w:shd w:val="clear" w:color="auto" w:fill="EEEEEE"/>
          </w:tcPr>
          <w:p>
            <w:pPr>
              <w:spacing w:after="0"/>
              <w:rPr>
                <w:sz w:val="20"/>
                <w:szCs w:val="20"/>
                <w:color w:val="auto"/>
              </w:rPr>
            </w:pPr>
          </w:p>
        </w:tc>
        <w:tc>
          <w:tcPr>
            <w:tcW w:w="980" w:type="dxa"/>
            <w:vAlign w:val="bottom"/>
            <w:gridSpan w:val="2"/>
            <w:vMerge w:val="continue"/>
            <w:shd w:val="clear" w:color="auto" w:fill="EEEEEE"/>
          </w:tcPr>
          <w:p>
            <w:pPr>
              <w:spacing w:after="0"/>
              <w:rPr>
                <w:sz w:val="20"/>
                <w:szCs w:val="20"/>
                <w:color w:val="auto"/>
              </w:rPr>
            </w:pPr>
          </w:p>
        </w:tc>
        <w:tc>
          <w:tcPr>
            <w:tcW w:w="122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1500" w:type="dxa"/>
            <w:vAlign w:val="bottom"/>
            <w:gridSpan w:val="2"/>
            <w:shd w:val="clear" w:color="auto" w:fill="EEEEEE"/>
          </w:tcPr>
          <w:p>
            <w:pPr>
              <w:jc w:val="right"/>
              <w:ind w:right="560"/>
              <w:spacing w:after="0"/>
              <w:rPr>
                <w:sz w:val="20"/>
                <w:szCs w:val="20"/>
                <w:color w:val="auto"/>
              </w:rPr>
            </w:pPr>
            <w:r>
              <w:rPr>
                <w:rFonts w:ascii="Arial" w:cs="Arial" w:eastAsia="Arial" w:hAnsi="Arial"/>
                <w:sz w:val="18"/>
                <w:szCs w:val="18"/>
                <w:color w:val="auto"/>
              </w:rPr>
              <w:t>(0.58)</w:t>
            </w:r>
          </w:p>
        </w:tc>
        <w:tc>
          <w:tcPr>
            <w:tcW w:w="800" w:type="dxa"/>
            <w:vAlign w:val="bottom"/>
            <w:tcBorders>
              <w:right w:val="single" w:sz="8" w:color="EEEEEE"/>
            </w:tcBorders>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w:t>
            </w:r>
          </w:p>
        </w:tc>
        <w:tc>
          <w:tcPr>
            <w:tcW w:w="1480" w:type="dxa"/>
            <w:vAlign w:val="bottom"/>
            <w:gridSpan w:val="2"/>
            <w:shd w:val="clear" w:color="auto" w:fill="EEEEEE"/>
          </w:tcPr>
          <w:p>
            <w:pPr>
              <w:jc w:val="right"/>
              <w:ind w:right="560"/>
              <w:spacing w:after="0"/>
              <w:rPr>
                <w:sz w:val="20"/>
                <w:szCs w:val="20"/>
                <w:color w:val="auto"/>
              </w:rPr>
            </w:pPr>
            <w:r>
              <w:rPr>
                <w:rFonts w:ascii="Arial" w:cs="Arial" w:eastAsia="Arial" w:hAnsi="Arial"/>
                <w:sz w:val="18"/>
                <w:szCs w:val="18"/>
                <w:color w:val="auto"/>
              </w:rPr>
              <w:t>(0.84)</w:t>
            </w:r>
          </w:p>
        </w:tc>
        <w:tc>
          <w:tcPr>
            <w:tcW w:w="8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71"/>
        </w:trPr>
        <w:tc>
          <w:tcPr>
            <w:tcW w:w="880" w:type="dxa"/>
            <w:vAlign w:val="bottom"/>
          </w:tcPr>
          <w:p>
            <w:pPr>
              <w:spacing w:after="0"/>
              <w:rPr>
                <w:sz w:val="6"/>
                <w:szCs w:val="6"/>
                <w:color w:val="auto"/>
              </w:rPr>
            </w:pPr>
          </w:p>
        </w:tc>
        <w:tc>
          <w:tcPr>
            <w:tcW w:w="3200" w:type="dxa"/>
            <w:vAlign w:val="bottom"/>
          </w:tcPr>
          <w:p>
            <w:pPr>
              <w:spacing w:after="0"/>
              <w:rPr>
                <w:sz w:val="6"/>
                <w:szCs w:val="6"/>
                <w:color w:val="auto"/>
              </w:rPr>
            </w:pPr>
          </w:p>
        </w:tc>
        <w:tc>
          <w:tcPr>
            <w:tcW w:w="500" w:type="dxa"/>
            <w:vAlign w:val="bottom"/>
            <w:tcBorders>
              <w:right w:val="single" w:sz="8" w:color="808080"/>
            </w:tcBorders>
          </w:tcPr>
          <w:p>
            <w:pPr>
              <w:spacing w:after="0"/>
              <w:rPr>
                <w:sz w:val="6"/>
                <w:szCs w:val="6"/>
                <w:color w:val="auto"/>
              </w:rPr>
            </w:pPr>
          </w:p>
        </w:tc>
        <w:tc>
          <w:tcPr>
            <w:tcW w:w="900" w:type="dxa"/>
            <w:vAlign w:val="bottom"/>
            <w:tcBorders>
              <w:right w:val="single" w:sz="8" w:color="808080"/>
            </w:tcBorders>
            <w:shd w:val="clear" w:color="auto" w:fill="808080"/>
          </w:tcPr>
          <w:p>
            <w:pPr>
              <w:spacing w:after="0"/>
              <w:rPr>
                <w:sz w:val="6"/>
                <w:szCs w:val="6"/>
                <w:color w:val="auto"/>
              </w:rPr>
            </w:pPr>
          </w:p>
        </w:tc>
        <w:tc>
          <w:tcPr>
            <w:tcW w:w="80" w:type="dxa"/>
            <w:vAlign w:val="bottom"/>
          </w:tcPr>
          <w:p>
            <w:pPr>
              <w:spacing w:after="0"/>
              <w:rPr>
                <w:sz w:val="6"/>
                <w:szCs w:val="6"/>
                <w:color w:val="auto"/>
              </w:rPr>
            </w:pPr>
          </w:p>
        </w:tc>
        <w:tc>
          <w:tcPr>
            <w:tcW w:w="440" w:type="dxa"/>
            <w:vAlign w:val="bottom"/>
            <w:vMerge w:val="restart"/>
          </w:tcPr>
          <w:p>
            <w:pPr>
              <w:jc w:val="right"/>
              <w:ind w:right="110"/>
              <w:spacing w:after="0"/>
              <w:rPr>
                <w:sz w:val="20"/>
                <w:szCs w:val="20"/>
                <w:color w:val="auto"/>
              </w:rPr>
            </w:pPr>
            <w:r>
              <w:rPr>
                <w:rFonts w:ascii="Arial" w:cs="Arial" w:eastAsia="Arial" w:hAnsi="Arial"/>
                <w:sz w:val="18"/>
                <w:szCs w:val="18"/>
                <w:color w:val="auto"/>
              </w:rPr>
              <w:t>39</w:t>
            </w:r>
          </w:p>
        </w:tc>
        <w:tc>
          <w:tcPr>
            <w:tcW w:w="220" w:type="dxa"/>
            <w:vAlign w:val="bottom"/>
          </w:tcPr>
          <w:p>
            <w:pPr>
              <w:spacing w:after="0"/>
              <w:rPr>
                <w:sz w:val="6"/>
                <w:szCs w:val="6"/>
                <w:color w:val="auto"/>
              </w:rPr>
            </w:pPr>
          </w:p>
        </w:tc>
        <w:tc>
          <w:tcPr>
            <w:tcW w:w="560" w:type="dxa"/>
            <w:vAlign w:val="bottom"/>
          </w:tcPr>
          <w:p>
            <w:pPr>
              <w:spacing w:after="0"/>
              <w:rPr>
                <w:sz w:val="6"/>
                <w:szCs w:val="6"/>
                <w:color w:val="auto"/>
              </w:rPr>
            </w:pPr>
          </w:p>
        </w:tc>
        <w:tc>
          <w:tcPr>
            <w:tcW w:w="900" w:type="dxa"/>
            <w:vAlign w:val="bottom"/>
            <w:tcBorders>
              <w:right w:val="single" w:sz="8" w:color="808080"/>
            </w:tcBorders>
            <w:shd w:val="clear" w:color="auto" w:fill="808080"/>
          </w:tcPr>
          <w:p>
            <w:pPr>
              <w:spacing w:after="0"/>
              <w:rPr>
                <w:sz w:val="6"/>
                <w:szCs w:val="6"/>
                <w:color w:val="auto"/>
              </w:rPr>
            </w:pPr>
          </w:p>
        </w:tc>
        <w:tc>
          <w:tcPr>
            <w:tcW w:w="600" w:type="dxa"/>
            <w:vAlign w:val="bottom"/>
          </w:tcPr>
          <w:p>
            <w:pPr>
              <w:spacing w:after="0"/>
              <w:rPr>
                <w:sz w:val="6"/>
                <w:szCs w:val="6"/>
                <w:color w:val="auto"/>
              </w:rPr>
            </w:pPr>
          </w:p>
        </w:tc>
        <w:tc>
          <w:tcPr>
            <w:tcW w:w="220" w:type="dxa"/>
            <w:vAlign w:val="bottom"/>
          </w:tcPr>
          <w:p>
            <w:pPr>
              <w:spacing w:after="0"/>
              <w:rPr>
                <w:sz w:val="6"/>
                <w:szCs w:val="6"/>
                <w:color w:val="auto"/>
              </w:rPr>
            </w:pPr>
          </w:p>
        </w:tc>
        <w:tc>
          <w:tcPr>
            <w:tcW w:w="580" w:type="dxa"/>
            <w:vAlign w:val="bottom"/>
            <w:tcBorders>
              <w:right w:val="single" w:sz="8" w:color="808080"/>
            </w:tcBorders>
          </w:tcPr>
          <w:p>
            <w:pPr>
              <w:spacing w:after="0"/>
              <w:rPr>
                <w:sz w:val="6"/>
                <w:szCs w:val="6"/>
                <w:color w:val="auto"/>
              </w:rPr>
            </w:pPr>
          </w:p>
        </w:tc>
        <w:tc>
          <w:tcPr>
            <w:tcW w:w="880" w:type="dxa"/>
            <w:vAlign w:val="bottom"/>
            <w:tcBorders>
              <w:right w:val="single" w:sz="8" w:color="808080"/>
            </w:tcBorders>
            <w:shd w:val="clear" w:color="auto" w:fill="808080"/>
          </w:tcPr>
          <w:p>
            <w:pPr>
              <w:spacing w:after="0"/>
              <w:rPr>
                <w:sz w:val="6"/>
                <w:szCs w:val="6"/>
                <w:color w:val="auto"/>
              </w:rPr>
            </w:pPr>
          </w:p>
        </w:tc>
        <w:tc>
          <w:tcPr>
            <w:tcW w:w="600" w:type="dxa"/>
            <w:vAlign w:val="bottom"/>
          </w:tcPr>
          <w:p>
            <w:pPr>
              <w:spacing w:after="0"/>
              <w:rPr>
                <w:sz w:val="6"/>
                <w:szCs w:val="6"/>
                <w:color w:val="auto"/>
              </w:rPr>
            </w:pPr>
          </w:p>
        </w:tc>
        <w:tc>
          <w:tcPr>
            <w:tcW w:w="8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415"/>
        </w:trPr>
        <w:tc>
          <w:tcPr>
            <w:tcW w:w="880" w:type="dxa"/>
            <w:vAlign w:val="bottom"/>
          </w:tcPr>
          <w:p>
            <w:pPr>
              <w:spacing w:after="0"/>
              <w:rPr>
                <w:sz w:val="24"/>
                <w:szCs w:val="24"/>
                <w:color w:val="auto"/>
              </w:rPr>
            </w:pPr>
          </w:p>
        </w:tc>
        <w:tc>
          <w:tcPr>
            <w:tcW w:w="32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880" w:type="dxa"/>
            <w:vAlign w:val="bottom"/>
            <w:tcBorders>
              <w:bottom w:val="single" w:sz="8" w:color="808080"/>
            </w:tcBorders>
          </w:tcPr>
          <w:p>
            <w:pPr>
              <w:spacing w:after="0"/>
              <w:rPr>
                <w:sz w:val="19"/>
                <w:szCs w:val="19"/>
                <w:color w:val="auto"/>
              </w:rPr>
            </w:pPr>
          </w:p>
        </w:tc>
        <w:tc>
          <w:tcPr>
            <w:tcW w:w="3200" w:type="dxa"/>
            <w:vAlign w:val="bottom"/>
            <w:tcBorders>
              <w:bottom w:val="single" w:sz="8" w:color="808080"/>
            </w:tcBorders>
          </w:tcPr>
          <w:p>
            <w:pPr>
              <w:spacing w:after="0"/>
              <w:rPr>
                <w:sz w:val="19"/>
                <w:szCs w:val="19"/>
                <w:color w:val="auto"/>
              </w:rPr>
            </w:pPr>
          </w:p>
        </w:tc>
        <w:tc>
          <w:tcPr>
            <w:tcW w:w="500" w:type="dxa"/>
            <w:vAlign w:val="bottom"/>
            <w:tcBorders>
              <w:bottom w:val="single" w:sz="8" w:color="808080"/>
            </w:tcBorders>
          </w:tcPr>
          <w:p>
            <w:pPr>
              <w:spacing w:after="0"/>
              <w:rPr>
                <w:sz w:val="19"/>
                <w:szCs w:val="19"/>
                <w:color w:val="auto"/>
              </w:rPr>
            </w:pPr>
          </w:p>
        </w:tc>
        <w:tc>
          <w:tcPr>
            <w:tcW w:w="90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44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560" w:type="dxa"/>
            <w:vAlign w:val="bottom"/>
            <w:tcBorders>
              <w:bottom w:val="single" w:sz="8" w:color="808080"/>
            </w:tcBorders>
          </w:tcPr>
          <w:p>
            <w:pPr>
              <w:spacing w:after="0"/>
              <w:rPr>
                <w:sz w:val="19"/>
                <w:szCs w:val="19"/>
                <w:color w:val="auto"/>
              </w:rPr>
            </w:pPr>
          </w:p>
        </w:tc>
        <w:tc>
          <w:tcPr>
            <w:tcW w:w="900" w:type="dxa"/>
            <w:vAlign w:val="bottom"/>
            <w:tcBorders>
              <w:bottom w:val="single" w:sz="8" w:color="808080"/>
            </w:tcBorders>
          </w:tcPr>
          <w:p>
            <w:pPr>
              <w:spacing w:after="0"/>
              <w:rPr>
                <w:sz w:val="19"/>
                <w:szCs w:val="19"/>
                <w:color w:val="auto"/>
              </w:rPr>
            </w:pPr>
          </w:p>
        </w:tc>
        <w:tc>
          <w:tcPr>
            <w:tcW w:w="60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580" w:type="dxa"/>
            <w:vAlign w:val="bottom"/>
            <w:tcBorders>
              <w:bottom w:val="single" w:sz="8" w:color="808080"/>
            </w:tcBorders>
          </w:tcPr>
          <w:p>
            <w:pPr>
              <w:spacing w:after="0"/>
              <w:rPr>
                <w:sz w:val="19"/>
                <w:szCs w:val="19"/>
                <w:color w:val="auto"/>
              </w:rPr>
            </w:pPr>
          </w:p>
        </w:tc>
        <w:tc>
          <w:tcPr>
            <w:tcW w:w="880" w:type="dxa"/>
            <w:vAlign w:val="bottom"/>
            <w:tcBorders>
              <w:bottom w:val="single" w:sz="8" w:color="808080"/>
            </w:tcBorders>
          </w:tcPr>
          <w:p>
            <w:pPr>
              <w:spacing w:after="0"/>
              <w:rPr>
                <w:sz w:val="19"/>
                <w:szCs w:val="19"/>
                <w:color w:val="auto"/>
              </w:rPr>
            </w:pPr>
          </w:p>
        </w:tc>
        <w:tc>
          <w:tcPr>
            <w:tcW w:w="600" w:type="dxa"/>
            <w:vAlign w:val="bottom"/>
            <w:tcBorders>
              <w:bottom w:val="single" w:sz="8" w:color="808080"/>
            </w:tcBorders>
          </w:tcPr>
          <w:p>
            <w:pPr>
              <w:spacing w:after="0"/>
              <w:rPr>
                <w:sz w:val="19"/>
                <w:szCs w:val="19"/>
                <w:color w:val="auto"/>
              </w:rPr>
            </w:pPr>
          </w:p>
        </w:tc>
        <w:tc>
          <w:tcPr>
            <w:tcW w:w="86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17" w:lineRule="exact"/>
        <w:rPr>
          <w:sz w:val="20"/>
          <w:szCs w:val="20"/>
          <w:color w:val="auto"/>
        </w:rPr>
      </w:pPr>
    </w:p>
    <w:tbl>
      <w:tblPr>
        <w:tblLayout w:type="fixed"/>
        <w:tblInd w:w="860" w:type="dxa"/>
        <w:tblCellMar>
          <w:top w:w="0" w:type="dxa"/>
          <w:left w:w="0" w:type="dxa"/>
          <w:bottom w:w="0" w:type="dxa"/>
          <w:right w:w="0" w:type="dxa"/>
        </w:tblCellMar>
      </w:tblPr>
      <w:tr>
        <w:trPr>
          <w:trHeight w:val="186"/>
        </w:trPr>
        <w:tc>
          <w:tcPr>
            <w:tcW w:w="3220" w:type="dxa"/>
            <w:vAlign w:val="bottom"/>
          </w:tcPr>
          <w:p>
            <w:pPr>
              <w:spacing w:after="0"/>
              <w:rPr>
                <w:sz w:val="16"/>
                <w:szCs w:val="16"/>
                <w:color w:val="auto"/>
              </w:rPr>
            </w:pPr>
          </w:p>
        </w:tc>
        <w:tc>
          <w:tcPr>
            <w:tcW w:w="1340" w:type="dxa"/>
            <w:vAlign w:val="bottom"/>
            <w:gridSpan w:val="2"/>
            <w:vMerge w:val="restart"/>
          </w:tcPr>
          <w:p>
            <w:pPr>
              <w:jc w:val="right"/>
              <w:ind w:right="168"/>
              <w:spacing w:after="0"/>
              <w:rPr>
                <w:sz w:val="20"/>
                <w:szCs w:val="20"/>
                <w:color w:val="auto"/>
              </w:rPr>
            </w:pPr>
            <w:r>
              <w:rPr>
                <w:rFonts w:ascii="Arial" w:cs="Arial" w:eastAsia="Arial" w:hAnsi="Arial"/>
                <w:sz w:val="14"/>
                <w:szCs w:val="14"/>
                <w:b w:val="1"/>
                <w:bCs w:val="1"/>
                <w:color w:val="auto"/>
              </w:rPr>
              <w:t>2001</w:t>
            </w:r>
          </w:p>
        </w:tc>
        <w:tc>
          <w:tcPr>
            <w:tcW w:w="5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60" w:type="dxa"/>
            <w:vAlign w:val="bottom"/>
            <w:gridSpan w:val="3"/>
          </w:tcPr>
          <w:p>
            <w:pPr>
              <w:ind w:left="320"/>
              <w:spacing w:after="0"/>
              <w:rPr>
                <w:sz w:val="20"/>
                <w:szCs w:val="20"/>
                <w:color w:val="auto"/>
              </w:rPr>
            </w:pPr>
            <w:r>
              <w:rPr>
                <w:rFonts w:ascii="Arial" w:cs="Arial" w:eastAsia="Arial" w:hAnsi="Arial"/>
                <w:sz w:val="14"/>
                <w:szCs w:val="14"/>
                <w:b w:val="1"/>
                <w:bCs w:val="1"/>
                <w:color w:val="auto"/>
              </w:rPr>
              <w:t>Year ended December 31,</w:t>
            </w:r>
          </w:p>
        </w:tc>
        <w:tc>
          <w:tcPr>
            <w:tcW w:w="2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11"/>
        </w:trPr>
        <w:tc>
          <w:tcPr>
            <w:tcW w:w="3220" w:type="dxa"/>
            <w:vAlign w:val="bottom"/>
          </w:tcPr>
          <w:p>
            <w:pPr>
              <w:spacing w:after="0"/>
              <w:rPr>
                <w:sz w:val="9"/>
                <w:szCs w:val="9"/>
                <w:color w:val="auto"/>
              </w:rPr>
            </w:pPr>
          </w:p>
        </w:tc>
        <w:tc>
          <w:tcPr>
            <w:tcW w:w="1340" w:type="dxa"/>
            <w:vAlign w:val="bottom"/>
            <w:gridSpan w:val="2"/>
            <w:vMerge w:val="continue"/>
          </w:tcPr>
          <w:p>
            <w:pPr>
              <w:spacing w:after="0"/>
              <w:rPr>
                <w:sz w:val="9"/>
                <w:szCs w:val="9"/>
                <w:color w:val="auto"/>
              </w:rPr>
            </w:pPr>
          </w:p>
        </w:tc>
        <w:tc>
          <w:tcPr>
            <w:tcW w:w="580" w:type="dxa"/>
            <w:vAlign w:val="bottom"/>
          </w:tcPr>
          <w:p>
            <w:pPr>
              <w:spacing w:after="0"/>
              <w:rPr>
                <w:sz w:val="9"/>
                <w:szCs w:val="9"/>
                <w:color w:val="auto"/>
              </w:rPr>
            </w:pPr>
          </w:p>
        </w:tc>
        <w:tc>
          <w:tcPr>
            <w:tcW w:w="1620" w:type="dxa"/>
            <w:vAlign w:val="bottom"/>
            <w:gridSpan w:val="3"/>
            <w:vMerge w:val="restart"/>
          </w:tcPr>
          <w:p>
            <w:pPr>
              <w:jc w:val="right"/>
              <w:ind w:right="240"/>
              <w:spacing w:after="0"/>
              <w:rPr>
                <w:sz w:val="20"/>
                <w:szCs w:val="20"/>
                <w:color w:val="auto"/>
              </w:rPr>
            </w:pPr>
            <w:r>
              <w:rPr>
                <w:rFonts w:ascii="Arial" w:cs="Arial" w:eastAsia="Arial" w:hAnsi="Arial"/>
                <w:sz w:val="14"/>
                <w:szCs w:val="14"/>
                <w:b w:val="1"/>
                <w:bCs w:val="1"/>
                <w:color w:val="auto"/>
              </w:rPr>
              <w:t>2000</w:t>
            </w:r>
          </w:p>
        </w:tc>
        <w:tc>
          <w:tcPr>
            <w:tcW w:w="660" w:type="dxa"/>
            <w:vAlign w:val="bottom"/>
          </w:tcPr>
          <w:p>
            <w:pPr>
              <w:spacing w:after="0"/>
              <w:rPr>
                <w:sz w:val="9"/>
                <w:szCs w:val="9"/>
                <w:color w:val="auto"/>
              </w:rPr>
            </w:pPr>
          </w:p>
        </w:tc>
        <w:tc>
          <w:tcPr>
            <w:tcW w:w="1640" w:type="dxa"/>
            <w:vAlign w:val="bottom"/>
            <w:gridSpan w:val="3"/>
            <w:vMerge w:val="restart"/>
          </w:tcPr>
          <w:p>
            <w:pPr>
              <w:jc w:val="right"/>
              <w:ind w:right="240"/>
              <w:spacing w:after="0"/>
              <w:rPr>
                <w:sz w:val="20"/>
                <w:szCs w:val="20"/>
                <w:color w:val="auto"/>
              </w:rPr>
            </w:pPr>
            <w:r>
              <w:rPr>
                <w:rFonts w:ascii="Arial" w:cs="Arial" w:eastAsia="Arial" w:hAnsi="Arial"/>
                <w:sz w:val="14"/>
                <w:szCs w:val="14"/>
                <w:b w:val="1"/>
                <w:bCs w:val="1"/>
                <w:color w:val="auto"/>
              </w:rPr>
              <w:t>1999</w:t>
            </w:r>
          </w:p>
        </w:tc>
        <w:tc>
          <w:tcPr>
            <w:tcW w:w="6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86"/>
        </w:trPr>
        <w:tc>
          <w:tcPr>
            <w:tcW w:w="32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400" w:type="dxa"/>
            <w:vAlign w:val="bottom"/>
            <w:gridSpan w:val="2"/>
          </w:tcPr>
          <w:p>
            <w:pPr>
              <w:jc w:val="right"/>
              <w:ind w:right="600"/>
              <w:spacing w:after="0"/>
              <w:rPr>
                <w:sz w:val="20"/>
                <w:szCs w:val="20"/>
                <w:color w:val="auto"/>
              </w:rPr>
            </w:pPr>
            <w:r>
              <w:rPr>
                <w:rFonts w:ascii="Arial" w:cs="Arial" w:eastAsia="Arial" w:hAnsi="Arial"/>
                <w:sz w:val="14"/>
                <w:szCs w:val="14"/>
                <w:b w:val="1"/>
                <w:bCs w:val="1"/>
                <w:color w:val="auto"/>
              </w:rPr>
              <w:t>RESTATED</w:t>
            </w:r>
          </w:p>
        </w:tc>
        <w:tc>
          <w:tcPr>
            <w:tcW w:w="1620" w:type="dxa"/>
            <w:vAlign w:val="bottom"/>
            <w:gridSpan w:val="3"/>
            <w:vMerge w:val="continue"/>
          </w:tcPr>
          <w:p>
            <w:pPr>
              <w:spacing w:after="0"/>
              <w:rPr>
                <w:sz w:val="16"/>
                <w:szCs w:val="16"/>
                <w:color w:val="auto"/>
              </w:rPr>
            </w:pPr>
          </w:p>
        </w:tc>
        <w:tc>
          <w:tcPr>
            <w:tcW w:w="660" w:type="dxa"/>
            <w:vAlign w:val="bottom"/>
          </w:tcPr>
          <w:p>
            <w:pPr>
              <w:spacing w:after="0"/>
              <w:rPr>
                <w:sz w:val="16"/>
                <w:szCs w:val="16"/>
                <w:color w:val="auto"/>
              </w:rPr>
            </w:pPr>
          </w:p>
        </w:tc>
        <w:tc>
          <w:tcPr>
            <w:tcW w:w="1640" w:type="dxa"/>
            <w:vAlign w:val="bottom"/>
            <w:gridSpan w:val="3"/>
            <w:vMerge w:val="continue"/>
          </w:tcPr>
          <w:p>
            <w:pPr>
              <w:spacing w:after="0"/>
              <w:rPr>
                <w:sz w:val="16"/>
                <w:szCs w:val="16"/>
                <w:color w:val="auto"/>
              </w:rPr>
            </w:pPr>
          </w:p>
        </w:tc>
        <w:tc>
          <w:tcPr>
            <w:tcW w:w="6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6"/>
        </w:trPr>
        <w:tc>
          <w:tcPr>
            <w:tcW w:w="3220" w:type="dxa"/>
            <w:vAlign w:val="bottom"/>
            <w:vMerge w:val="restart"/>
          </w:tcPr>
          <w:p>
            <w:pPr>
              <w:spacing w:after="0"/>
              <w:rPr>
                <w:sz w:val="20"/>
                <w:szCs w:val="20"/>
                <w:color w:val="auto"/>
              </w:rPr>
            </w:pPr>
            <w:r>
              <w:rPr>
                <w:rFonts w:ascii="Arial" w:cs="Arial" w:eastAsia="Arial" w:hAnsi="Arial"/>
                <w:sz w:val="18"/>
                <w:szCs w:val="18"/>
                <w:color w:val="auto"/>
              </w:rPr>
              <w:t>Shares used in computing basic and</w:t>
            </w:r>
          </w:p>
        </w:tc>
        <w:tc>
          <w:tcPr>
            <w:tcW w:w="520" w:type="dxa"/>
            <w:vAlign w:val="bottom"/>
            <w:tcBorders>
              <w:bottom w:val="single" w:sz="8" w:color="808080"/>
            </w:tcBorders>
          </w:tcPr>
          <w:p>
            <w:pPr>
              <w:spacing w:after="0"/>
              <w:rPr>
                <w:sz w:val="5"/>
                <w:szCs w:val="5"/>
                <w:color w:val="auto"/>
              </w:rPr>
            </w:pPr>
          </w:p>
        </w:tc>
        <w:tc>
          <w:tcPr>
            <w:tcW w:w="820" w:type="dxa"/>
            <w:vAlign w:val="bottom"/>
            <w:tcBorders>
              <w:bottom w:val="single" w:sz="8" w:color="808080"/>
            </w:tcBorders>
          </w:tcPr>
          <w:p>
            <w:pPr>
              <w:spacing w:after="0"/>
              <w:rPr>
                <w:sz w:val="5"/>
                <w:szCs w:val="5"/>
                <w:color w:val="auto"/>
              </w:rPr>
            </w:pPr>
          </w:p>
        </w:tc>
        <w:tc>
          <w:tcPr>
            <w:tcW w:w="580" w:type="dxa"/>
            <w:vAlign w:val="bottom"/>
            <w:tcBorders>
              <w:bottom w:val="single" w:sz="8" w:color="808080"/>
            </w:tcBorders>
          </w:tcPr>
          <w:p>
            <w:pPr>
              <w:spacing w:after="0"/>
              <w:rPr>
                <w:sz w:val="5"/>
                <w:szCs w:val="5"/>
                <w:color w:val="auto"/>
              </w:rPr>
            </w:pPr>
          </w:p>
        </w:tc>
        <w:tc>
          <w:tcPr>
            <w:tcW w:w="220" w:type="dxa"/>
            <w:vAlign w:val="bottom"/>
          </w:tcPr>
          <w:p>
            <w:pPr>
              <w:spacing w:after="0"/>
              <w:rPr>
                <w:sz w:val="5"/>
                <w:szCs w:val="5"/>
                <w:color w:val="auto"/>
              </w:rPr>
            </w:pPr>
          </w:p>
        </w:tc>
        <w:tc>
          <w:tcPr>
            <w:tcW w:w="580" w:type="dxa"/>
            <w:vAlign w:val="bottom"/>
            <w:tcBorders>
              <w:bottom w:val="single" w:sz="8" w:color="808080"/>
            </w:tcBorders>
          </w:tcPr>
          <w:p>
            <w:pPr>
              <w:spacing w:after="0"/>
              <w:rPr>
                <w:sz w:val="5"/>
                <w:szCs w:val="5"/>
                <w:color w:val="auto"/>
              </w:rPr>
            </w:pPr>
          </w:p>
        </w:tc>
        <w:tc>
          <w:tcPr>
            <w:tcW w:w="820" w:type="dxa"/>
            <w:vAlign w:val="bottom"/>
            <w:tcBorders>
              <w:bottom w:val="single" w:sz="8" w:color="808080"/>
            </w:tcBorders>
          </w:tcPr>
          <w:p>
            <w:pPr>
              <w:spacing w:after="0"/>
              <w:rPr>
                <w:sz w:val="5"/>
                <w:szCs w:val="5"/>
                <w:color w:val="auto"/>
              </w:rPr>
            </w:pPr>
          </w:p>
        </w:tc>
        <w:tc>
          <w:tcPr>
            <w:tcW w:w="660" w:type="dxa"/>
            <w:vAlign w:val="bottom"/>
            <w:tcBorders>
              <w:bottom w:val="single" w:sz="8" w:color="808080"/>
            </w:tcBorders>
          </w:tcPr>
          <w:p>
            <w:pPr>
              <w:spacing w:after="0"/>
              <w:rPr>
                <w:sz w:val="5"/>
                <w:szCs w:val="5"/>
                <w:color w:val="auto"/>
              </w:rPr>
            </w:pPr>
          </w:p>
        </w:tc>
        <w:tc>
          <w:tcPr>
            <w:tcW w:w="220" w:type="dxa"/>
            <w:vAlign w:val="bottom"/>
          </w:tcPr>
          <w:p>
            <w:pPr>
              <w:spacing w:after="0"/>
              <w:rPr>
                <w:sz w:val="5"/>
                <w:szCs w:val="5"/>
                <w:color w:val="auto"/>
              </w:rPr>
            </w:pPr>
          </w:p>
        </w:tc>
        <w:tc>
          <w:tcPr>
            <w:tcW w:w="600" w:type="dxa"/>
            <w:vAlign w:val="bottom"/>
            <w:tcBorders>
              <w:bottom w:val="single" w:sz="8" w:color="808080"/>
            </w:tcBorders>
          </w:tcPr>
          <w:p>
            <w:pPr>
              <w:spacing w:after="0"/>
              <w:rPr>
                <w:sz w:val="5"/>
                <w:szCs w:val="5"/>
                <w:color w:val="auto"/>
              </w:rPr>
            </w:pPr>
          </w:p>
        </w:tc>
        <w:tc>
          <w:tcPr>
            <w:tcW w:w="820" w:type="dxa"/>
            <w:vAlign w:val="bottom"/>
            <w:tcBorders>
              <w:bottom w:val="single" w:sz="8" w:color="808080"/>
            </w:tcBorders>
          </w:tcPr>
          <w:p>
            <w:pPr>
              <w:spacing w:after="0"/>
              <w:rPr>
                <w:sz w:val="5"/>
                <w:szCs w:val="5"/>
                <w:color w:val="auto"/>
              </w:rPr>
            </w:pPr>
          </w:p>
        </w:tc>
        <w:tc>
          <w:tcPr>
            <w:tcW w:w="640" w:type="dxa"/>
            <w:vAlign w:val="bottom"/>
            <w:tcBorders>
              <w:bottom w:val="single" w:sz="8" w:color="808080"/>
            </w:tcBorders>
          </w:tcPr>
          <w:p>
            <w:pPr>
              <w:spacing w:after="0"/>
              <w:rPr>
                <w:sz w:val="5"/>
                <w:szCs w:val="5"/>
                <w:color w:val="auto"/>
              </w:rPr>
            </w:pPr>
          </w:p>
        </w:tc>
        <w:tc>
          <w:tcPr>
            <w:tcW w:w="0" w:type="dxa"/>
            <w:vAlign w:val="bottom"/>
          </w:tcPr>
          <w:p>
            <w:pPr>
              <w:spacing w:after="0"/>
              <w:rPr>
                <w:sz w:val="1"/>
                <w:szCs w:val="1"/>
                <w:color w:val="auto"/>
              </w:rPr>
            </w:pPr>
          </w:p>
        </w:tc>
      </w:tr>
      <w:tr>
        <w:trPr>
          <w:trHeight w:val="263"/>
        </w:trPr>
        <w:tc>
          <w:tcPr>
            <w:tcW w:w="3220" w:type="dxa"/>
            <w:vAlign w:val="bottom"/>
            <w:vMerge w:val="continue"/>
          </w:tcPr>
          <w:p>
            <w:pPr>
              <w:spacing w:after="0"/>
              <w:rPr>
                <w:sz w:val="22"/>
                <w:szCs w:val="22"/>
                <w:color w:val="auto"/>
              </w:rPr>
            </w:pPr>
          </w:p>
        </w:tc>
        <w:tc>
          <w:tcPr>
            <w:tcW w:w="1340" w:type="dxa"/>
            <w:vAlign w:val="bottom"/>
            <w:gridSpan w:val="2"/>
            <w:vMerge w:val="restart"/>
          </w:tcPr>
          <w:p>
            <w:pPr>
              <w:jc w:val="right"/>
              <w:spacing w:after="0"/>
              <w:rPr>
                <w:sz w:val="20"/>
                <w:szCs w:val="20"/>
                <w:color w:val="auto"/>
              </w:rPr>
            </w:pPr>
            <w:r>
              <w:rPr>
                <w:rFonts w:ascii="Arial" w:cs="Arial" w:eastAsia="Arial" w:hAnsi="Arial"/>
                <w:sz w:val="18"/>
                <w:szCs w:val="18"/>
                <w:b w:val="1"/>
                <w:bCs w:val="1"/>
                <w:color w:val="auto"/>
              </w:rPr>
              <w:t>22,241,564</w:t>
            </w:r>
          </w:p>
        </w:tc>
        <w:tc>
          <w:tcPr>
            <w:tcW w:w="5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6"/>
        </w:trPr>
        <w:tc>
          <w:tcPr>
            <w:tcW w:w="3220" w:type="dxa"/>
            <w:vAlign w:val="bottom"/>
          </w:tcPr>
          <w:p>
            <w:pPr>
              <w:ind w:left="140"/>
              <w:spacing w:after="0"/>
              <w:rPr>
                <w:sz w:val="20"/>
                <w:szCs w:val="20"/>
                <w:color w:val="auto"/>
              </w:rPr>
            </w:pPr>
            <w:r>
              <w:rPr>
                <w:rFonts w:ascii="Arial" w:cs="Arial" w:eastAsia="Arial" w:hAnsi="Arial"/>
                <w:sz w:val="18"/>
                <w:szCs w:val="18"/>
                <w:color w:val="auto"/>
              </w:rPr>
              <w:t>diluted net loss per share</w:t>
            </w:r>
          </w:p>
        </w:tc>
        <w:tc>
          <w:tcPr>
            <w:tcW w:w="1340" w:type="dxa"/>
            <w:vAlign w:val="bottom"/>
            <w:gridSpan w:val="2"/>
            <w:vMerge w:val="continue"/>
          </w:tcPr>
          <w:p>
            <w:pPr>
              <w:spacing w:after="0"/>
              <w:rPr>
                <w:sz w:val="20"/>
                <w:szCs w:val="20"/>
                <w:color w:val="auto"/>
              </w:rPr>
            </w:pPr>
          </w:p>
        </w:tc>
        <w:tc>
          <w:tcPr>
            <w:tcW w:w="580" w:type="dxa"/>
            <w:vAlign w:val="bottom"/>
          </w:tcPr>
          <w:p>
            <w:pPr>
              <w:spacing w:after="0"/>
              <w:rPr>
                <w:sz w:val="20"/>
                <w:szCs w:val="20"/>
                <w:color w:val="auto"/>
              </w:rPr>
            </w:pPr>
          </w:p>
        </w:tc>
        <w:tc>
          <w:tcPr>
            <w:tcW w:w="1620" w:type="dxa"/>
            <w:vAlign w:val="bottom"/>
            <w:gridSpan w:val="3"/>
          </w:tcPr>
          <w:p>
            <w:pPr>
              <w:jc w:val="right"/>
              <w:ind w:right="20"/>
              <w:spacing w:after="0"/>
              <w:rPr>
                <w:sz w:val="20"/>
                <w:szCs w:val="20"/>
                <w:color w:val="auto"/>
              </w:rPr>
            </w:pPr>
            <w:r>
              <w:rPr>
                <w:rFonts w:ascii="Arial" w:cs="Arial" w:eastAsia="Arial" w:hAnsi="Arial"/>
                <w:sz w:val="18"/>
                <w:szCs w:val="18"/>
                <w:color w:val="auto"/>
              </w:rPr>
              <w:t>20,067,760</w:t>
            </w:r>
          </w:p>
        </w:tc>
        <w:tc>
          <w:tcPr>
            <w:tcW w:w="660" w:type="dxa"/>
            <w:vAlign w:val="bottom"/>
          </w:tcPr>
          <w:p>
            <w:pPr>
              <w:spacing w:after="0"/>
              <w:rPr>
                <w:sz w:val="20"/>
                <w:szCs w:val="20"/>
                <w:color w:val="auto"/>
              </w:rPr>
            </w:pPr>
          </w:p>
        </w:tc>
        <w:tc>
          <w:tcPr>
            <w:tcW w:w="1640" w:type="dxa"/>
            <w:vAlign w:val="bottom"/>
            <w:gridSpan w:val="3"/>
          </w:tcPr>
          <w:p>
            <w:pPr>
              <w:jc w:val="right"/>
              <w:ind w:right="20"/>
              <w:spacing w:after="0"/>
              <w:rPr>
                <w:sz w:val="20"/>
                <w:szCs w:val="20"/>
                <w:color w:val="auto"/>
              </w:rPr>
            </w:pPr>
            <w:r>
              <w:rPr>
                <w:rFonts w:ascii="Arial" w:cs="Arial" w:eastAsia="Arial" w:hAnsi="Arial"/>
                <w:sz w:val="18"/>
                <w:szCs w:val="18"/>
                <w:color w:val="auto"/>
              </w:rPr>
              <w:t>18,708,838</w:t>
            </w:r>
          </w:p>
        </w:tc>
        <w:tc>
          <w:tcPr>
            <w:tcW w:w="6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6"/>
        </w:trPr>
        <w:tc>
          <w:tcPr>
            <w:tcW w:w="3220" w:type="dxa"/>
            <w:vAlign w:val="bottom"/>
          </w:tcPr>
          <w:p>
            <w:pPr>
              <w:spacing w:after="0"/>
              <w:rPr>
                <w:sz w:val="5"/>
                <w:szCs w:val="5"/>
                <w:color w:val="auto"/>
              </w:rPr>
            </w:pPr>
          </w:p>
        </w:tc>
        <w:tc>
          <w:tcPr>
            <w:tcW w:w="520" w:type="dxa"/>
            <w:vAlign w:val="bottom"/>
          </w:tcPr>
          <w:p>
            <w:pPr>
              <w:spacing w:after="0"/>
              <w:rPr>
                <w:sz w:val="5"/>
                <w:szCs w:val="5"/>
                <w:color w:val="auto"/>
              </w:rPr>
            </w:pPr>
          </w:p>
        </w:tc>
        <w:tc>
          <w:tcPr>
            <w:tcW w:w="820" w:type="dxa"/>
            <w:vAlign w:val="bottom"/>
            <w:shd w:val="clear" w:color="auto" w:fill="808080"/>
          </w:tcPr>
          <w:p>
            <w:pPr>
              <w:spacing w:after="0"/>
              <w:rPr>
                <w:sz w:val="5"/>
                <w:szCs w:val="5"/>
                <w:color w:val="auto"/>
              </w:rPr>
            </w:pPr>
          </w:p>
        </w:tc>
        <w:tc>
          <w:tcPr>
            <w:tcW w:w="580" w:type="dxa"/>
            <w:vAlign w:val="bottom"/>
          </w:tcPr>
          <w:p>
            <w:pPr>
              <w:spacing w:after="0"/>
              <w:rPr>
                <w:sz w:val="5"/>
                <w:szCs w:val="5"/>
                <w:color w:val="auto"/>
              </w:rPr>
            </w:pPr>
          </w:p>
        </w:tc>
        <w:tc>
          <w:tcPr>
            <w:tcW w:w="220" w:type="dxa"/>
            <w:vAlign w:val="bottom"/>
          </w:tcPr>
          <w:p>
            <w:pPr>
              <w:spacing w:after="0"/>
              <w:rPr>
                <w:sz w:val="5"/>
                <w:szCs w:val="5"/>
                <w:color w:val="auto"/>
              </w:rPr>
            </w:pPr>
          </w:p>
        </w:tc>
        <w:tc>
          <w:tcPr>
            <w:tcW w:w="580" w:type="dxa"/>
            <w:vAlign w:val="bottom"/>
          </w:tcPr>
          <w:p>
            <w:pPr>
              <w:spacing w:after="0"/>
              <w:rPr>
                <w:sz w:val="5"/>
                <w:szCs w:val="5"/>
                <w:color w:val="auto"/>
              </w:rPr>
            </w:pPr>
          </w:p>
        </w:tc>
        <w:tc>
          <w:tcPr>
            <w:tcW w:w="820" w:type="dxa"/>
            <w:vAlign w:val="bottom"/>
            <w:shd w:val="clear" w:color="auto" w:fill="808080"/>
          </w:tcPr>
          <w:p>
            <w:pPr>
              <w:spacing w:after="0"/>
              <w:rPr>
                <w:sz w:val="5"/>
                <w:szCs w:val="5"/>
                <w:color w:val="auto"/>
              </w:rPr>
            </w:pPr>
          </w:p>
        </w:tc>
        <w:tc>
          <w:tcPr>
            <w:tcW w:w="660" w:type="dxa"/>
            <w:vAlign w:val="bottom"/>
          </w:tcPr>
          <w:p>
            <w:pPr>
              <w:spacing w:after="0"/>
              <w:rPr>
                <w:sz w:val="5"/>
                <w:szCs w:val="5"/>
                <w:color w:val="auto"/>
              </w:rPr>
            </w:pPr>
          </w:p>
        </w:tc>
        <w:tc>
          <w:tcPr>
            <w:tcW w:w="220" w:type="dxa"/>
            <w:vAlign w:val="bottom"/>
          </w:tcPr>
          <w:p>
            <w:pPr>
              <w:spacing w:after="0"/>
              <w:rPr>
                <w:sz w:val="5"/>
                <w:szCs w:val="5"/>
                <w:color w:val="auto"/>
              </w:rPr>
            </w:pPr>
          </w:p>
        </w:tc>
        <w:tc>
          <w:tcPr>
            <w:tcW w:w="600" w:type="dxa"/>
            <w:vAlign w:val="bottom"/>
          </w:tcPr>
          <w:p>
            <w:pPr>
              <w:spacing w:after="0"/>
              <w:rPr>
                <w:sz w:val="5"/>
                <w:szCs w:val="5"/>
                <w:color w:val="auto"/>
              </w:rPr>
            </w:pPr>
          </w:p>
        </w:tc>
        <w:tc>
          <w:tcPr>
            <w:tcW w:w="820" w:type="dxa"/>
            <w:vAlign w:val="bottom"/>
            <w:shd w:val="clear" w:color="auto" w:fill="808080"/>
          </w:tcPr>
          <w:p>
            <w:pPr>
              <w:spacing w:after="0"/>
              <w:rPr>
                <w:sz w:val="5"/>
                <w:szCs w:val="5"/>
                <w:color w:val="auto"/>
              </w:rPr>
            </w:pPr>
          </w:p>
        </w:tc>
        <w:tc>
          <w:tcPr>
            <w:tcW w:w="64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18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See accompanying notes to consolidated financial statements.</w:t>
      </w:r>
    </w:p>
    <w:p>
      <w:pPr>
        <w:spacing w:after="0" w:line="18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560"/>
          </w:cols>
          <w:pgMar w:left="240" w:top="419" w:right="109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STEM CELLS,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CHANGES IN REDEEMABLE CONVERTIBLE PREFERRED STOCK AND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STOCKHOLDERS’ EQUITY</w:t>
      </w:r>
    </w:p>
    <w:p>
      <w:pPr>
        <w:spacing w:after="0" w:line="200" w:lineRule="exact"/>
        <w:rPr>
          <w:sz w:val="20"/>
          <w:szCs w:val="20"/>
          <w:color w:val="auto"/>
        </w:rPr>
      </w:pPr>
    </w:p>
    <w:p>
      <w:pPr>
        <w:spacing w:after="0" w:line="32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760" w:type="dxa"/>
            <w:vAlign w:val="bottom"/>
            <w:gridSpan w:val="8"/>
          </w:tcPr>
          <w:p>
            <w:pPr>
              <w:ind w:left="160"/>
              <w:spacing w:after="0"/>
              <w:rPr>
                <w:sz w:val="20"/>
                <w:szCs w:val="20"/>
                <w:color w:val="auto"/>
              </w:rPr>
            </w:pPr>
            <w:r>
              <w:rPr>
                <w:rFonts w:ascii="Arial" w:cs="Arial" w:eastAsia="Arial" w:hAnsi="Arial"/>
                <w:sz w:val="14"/>
                <w:szCs w:val="14"/>
                <w:b w:val="1"/>
                <w:bCs w:val="1"/>
                <w:color w:val="auto"/>
              </w:rPr>
              <w:t>Redeemable</w:t>
            </w: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760" w:type="dxa"/>
            <w:vAlign w:val="bottom"/>
            <w:gridSpan w:val="8"/>
          </w:tcPr>
          <w:p>
            <w:pPr>
              <w:ind w:left="60"/>
              <w:spacing w:after="0"/>
              <w:rPr>
                <w:sz w:val="20"/>
                <w:szCs w:val="20"/>
                <w:color w:val="auto"/>
              </w:rPr>
            </w:pPr>
            <w:r>
              <w:rPr>
                <w:rFonts w:ascii="Arial" w:cs="Arial" w:eastAsia="Arial" w:hAnsi="Arial"/>
                <w:sz w:val="14"/>
                <w:szCs w:val="14"/>
                <w:b w:val="1"/>
                <w:bCs w:val="1"/>
                <w:color w:val="auto"/>
              </w:rPr>
              <w:t>Common Stock</w:t>
            </w: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60" w:type="dxa"/>
            <w:vAlign w:val="bottom"/>
            <w:gridSpan w:val="10"/>
          </w:tcPr>
          <w:p>
            <w:pPr>
              <w:ind w:left="80"/>
              <w:spacing w:after="0"/>
              <w:rPr>
                <w:sz w:val="20"/>
                <w:szCs w:val="20"/>
                <w:color w:val="auto"/>
              </w:rPr>
            </w:pPr>
            <w:r>
              <w:rPr>
                <w:rFonts w:ascii="Arial" w:cs="Arial" w:eastAsia="Arial" w:hAnsi="Arial"/>
                <w:sz w:val="14"/>
                <w:szCs w:val="14"/>
                <w:b w:val="1"/>
                <w:bCs w:val="1"/>
                <w:color w:val="auto"/>
              </w:rPr>
              <w:t>Common Stock</w:t>
            </w: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40" w:type="dxa"/>
            <w:vAlign w:val="bottom"/>
            <w:gridSpan w:val="3"/>
          </w:tcPr>
          <w:p>
            <w:pPr>
              <w:jc w:val="right"/>
              <w:ind w:right="640"/>
              <w:spacing w:after="0"/>
              <w:rPr>
                <w:sz w:val="20"/>
                <w:szCs w:val="20"/>
                <w:color w:val="auto"/>
              </w:rPr>
            </w:pPr>
            <w:r>
              <w:rPr>
                <w:rFonts w:ascii="Arial" w:cs="Arial" w:eastAsia="Arial" w:hAnsi="Arial"/>
                <w:sz w:val="14"/>
                <w:szCs w:val="14"/>
                <w:b w:val="1"/>
                <w:bCs w:val="1"/>
                <w:color w:val="auto"/>
              </w:rPr>
              <w:t>Additional</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3140" w:type="dxa"/>
            <w:vAlign w:val="bottom"/>
          </w:tcPr>
          <w:p>
            <w:pPr>
              <w:spacing w:after="0"/>
              <w:rPr>
                <w:sz w:val="6"/>
                <w:szCs w:val="6"/>
                <w:color w:val="auto"/>
              </w:rPr>
            </w:pPr>
          </w:p>
        </w:tc>
        <w:tc>
          <w:tcPr>
            <w:tcW w:w="20" w:type="dxa"/>
            <w:vAlign w:val="bottom"/>
            <w:tcBorders>
              <w:bottom w:val="single" w:sz="8" w:color="808080"/>
            </w:tcBorders>
          </w:tcPr>
          <w:p>
            <w:pPr>
              <w:spacing w:after="0"/>
              <w:rPr>
                <w:sz w:val="6"/>
                <w:szCs w:val="6"/>
                <w:color w:val="auto"/>
              </w:rPr>
            </w:pPr>
          </w:p>
        </w:tc>
        <w:tc>
          <w:tcPr>
            <w:tcW w:w="240" w:type="dxa"/>
            <w:vAlign w:val="bottom"/>
            <w:tcBorders>
              <w:bottom w:val="single" w:sz="8" w:color="808080"/>
            </w:tcBorders>
          </w:tcPr>
          <w:p>
            <w:pPr>
              <w:spacing w:after="0"/>
              <w:rPr>
                <w:sz w:val="6"/>
                <w:szCs w:val="6"/>
                <w:color w:val="auto"/>
              </w:rPr>
            </w:pPr>
          </w:p>
        </w:tc>
        <w:tc>
          <w:tcPr>
            <w:tcW w:w="420" w:type="dxa"/>
            <w:vAlign w:val="bottom"/>
            <w:tcBorders>
              <w:bottom w:val="single" w:sz="8" w:color="808080"/>
            </w:tcBorders>
          </w:tcPr>
          <w:p>
            <w:pPr>
              <w:spacing w:after="0"/>
              <w:rPr>
                <w:sz w:val="6"/>
                <w:szCs w:val="6"/>
                <w:color w:val="auto"/>
              </w:rPr>
            </w:pPr>
          </w:p>
        </w:tc>
        <w:tc>
          <w:tcPr>
            <w:tcW w:w="160" w:type="dxa"/>
            <w:vAlign w:val="bottom"/>
            <w:tcBorders>
              <w:bottom w:val="single" w:sz="8" w:color="808080"/>
            </w:tcBorders>
          </w:tcPr>
          <w:p>
            <w:pPr>
              <w:spacing w:after="0"/>
              <w:rPr>
                <w:sz w:val="6"/>
                <w:szCs w:val="6"/>
                <w:color w:val="auto"/>
              </w:rPr>
            </w:pPr>
          </w:p>
        </w:tc>
        <w:tc>
          <w:tcPr>
            <w:tcW w:w="60" w:type="dxa"/>
            <w:vAlign w:val="bottom"/>
            <w:tcBorders>
              <w:bottom w:val="single" w:sz="8" w:color="808080"/>
            </w:tcBorders>
          </w:tcPr>
          <w:p>
            <w:pPr>
              <w:spacing w:after="0"/>
              <w:rPr>
                <w:sz w:val="6"/>
                <w:szCs w:val="6"/>
                <w:color w:val="auto"/>
              </w:rPr>
            </w:pPr>
          </w:p>
        </w:tc>
        <w:tc>
          <w:tcPr>
            <w:tcW w:w="180" w:type="dxa"/>
            <w:vAlign w:val="bottom"/>
            <w:tcBorders>
              <w:bottom w:val="single" w:sz="8" w:color="808080"/>
            </w:tcBorders>
          </w:tcPr>
          <w:p>
            <w:pPr>
              <w:spacing w:after="0"/>
              <w:rPr>
                <w:sz w:val="6"/>
                <w:szCs w:val="6"/>
                <w:color w:val="auto"/>
              </w:rPr>
            </w:pPr>
          </w:p>
        </w:tc>
        <w:tc>
          <w:tcPr>
            <w:tcW w:w="260" w:type="dxa"/>
            <w:vAlign w:val="bottom"/>
            <w:tcBorders>
              <w:bottom w:val="single" w:sz="8" w:color="808080"/>
            </w:tcBorders>
          </w:tcPr>
          <w:p>
            <w:pPr>
              <w:spacing w:after="0"/>
              <w:rPr>
                <w:sz w:val="6"/>
                <w:szCs w:val="6"/>
                <w:color w:val="auto"/>
              </w:rPr>
            </w:pPr>
          </w:p>
        </w:tc>
        <w:tc>
          <w:tcPr>
            <w:tcW w:w="300" w:type="dxa"/>
            <w:vAlign w:val="bottom"/>
            <w:tcBorders>
              <w:bottom w:val="single" w:sz="8" w:color="808080"/>
            </w:tcBorders>
          </w:tcPr>
          <w:p>
            <w:pPr>
              <w:spacing w:after="0"/>
              <w:rPr>
                <w:sz w:val="6"/>
                <w:szCs w:val="6"/>
                <w:color w:val="auto"/>
              </w:rPr>
            </w:pPr>
          </w:p>
        </w:tc>
        <w:tc>
          <w:tcPr>
            <w:tcW w:w="100" w:type="dxa"/>
            <w:vAlign w:val="bottom"/>
            <w:tcBorders>
              <w:bottom w:val="single" w:sz="8" w:color="808080"/>
            </w:tcBorders>
          </w:tcPr>
          <w:p>
            <w:pPr>
              <w:spacing w:after="0"/>
              <w:rPr>
                <w:sz w:val="6"/>
                <w:szCs w:val="6"/>
                <w:color w:val="auto"/>
              </w:rPr>
            </w:pPr>
          </w:p>
        </w:tc>
        <w:tc>
          <w:tcPr>
            <w:tcW w:w="540" w:type="dxa"/>
            <w:vAlign w:val="bottom"/>
            <w:tcBorders>
              <w:bottom w:val="single" w:sz="8" w:color="808080"/>
            </w:tcBorders>
          </w:tcPr>
          <w:p>
            <w:pPr>
              <w:spacing w:after="0"/>
              <w:rPr>
                <w:sz w:val="6"/>
                <w:szCs w:val="6"/>
                <w:color w:val="auto"/>
              </w:rPr>
            </w:pPr>
          </w:p>
        </w:tc>
        <w:tc>
          <w:tcPr>
            <w:tcW w:w="180" w:type="dxa"/>
            <w:vAlign w:val="bottom"/>
            <w:tcBorders>
              <w:bottom w:val="single" w:sz="8" w:color="808080"/>
            </w:tcBorders>
          </w:tcPr>
          <w:p>
            <w:pPr>
              <w:spacing w:after="0"/>
              <w:rPr>
                <w:sz w:val="6"/>
                <w:szCs w:val="6"/>
                <w:color w:val="auto"/>
              </w:rPr>
            </w:pPr>
          </w:p>
        </w:tc>
        <w:tc>
          <w:tcPr>
            <w:tcW w:w="80" w:type="dxa"/>
            <w:vAlign w:val="bottom"/>
            <w:tcBorders>
              <w:bottom w:val="single" w:sz="8" w:color="808080"/>
            </w:tcBorders>
          </w:tcPr>
          <w:p>
            <w:pPr>
              <w:spacing w:after="0"/>
              <w:rPr>
                <w:sz w:val="6"/>
                <w:szCs w:val="6"/>
                <w:color w:val="auto"/>
              </w:rPr>
            </w:pPr>
          </w:p>
        </w:tc>
        <w:tc>
          <w:tcPr>
            <w:tcW w:w="120" w:type="dxa"/>
            <w:vAlign w:val="bottom"/>
            <w:tcBorders>
              <w:bottom w:val="single" w:sz="8" w:color="808080"/>
            </w:tcBorders>
          </w:tcPr>
          <w:p>
            <w:pPr>
              <w:spacing w:after="0"/>
              <w:rPr>
                <w:sz w:val="6"/>
                <w:szCs w:val="6"/>
                <w:color w:val="auto"/>
              </w:rPr>
            </w:pPr>
          </w:p>
        </w:tc>
        <w:tc>
          <w:tcPr>
            <w:tcW w:w="200" w:type="dxa"/>
            <w:vAlign w:val="bottom"/>
            <w:tcBorders>
              <w:bottom w:val="single" w:sz="8" w:color="808080"/>
            </w:tcBorders>
          </w:tcPr>
          <w:p>
            <w:pPr>
              <w:spacing w:after="0"/>
              <w:rPr>
                <w:sz w:val="6"/>
                <w:szCs w:val="6"/>
                <w:color w:val="auto"/>
              </w:rPr>
            </w:pPr>
          </w:p>
        </w:tc>
        <w:tc>
          <w:tcPr>
            <w:tcW w:w="20" w:type="dxa"/>
            <w:vAlign w:val="bottom"/>
          </w:tcPr>
          <w:p>
            <w:pPr>
              <w:spacing w:after="0"/>
              <w:rPr>
                <w:sz w:val="6"/>
                <w:szCs w:val="6"/>
                <w:color w:val="auto"/>
              </w:rPr>
            </w:pPr>
          </w:p>
        </w:tc>
        <w:tc>
          <w:tcPr>
            <w:tcW w:w="220" w:type="dxa"/>
            <w:vAlign w:val="bottom"/>
          </w:tcPr>
          <w:p>
            <w:pPr>
              <w:spacing w:after="0"/>
              <w:rPr>
                <w:sz w:val="6"/>
                <w:szCs w:val="6"/>
                <w:color w:val="auto"/>
              </w:rPr>
            </w:pPr>
          </w:p>
        </w:tc>
        <w:tc>
          <w:tcPr>
            <w:tcW w:w="240" w:type="dxa"/>
            <w:vAlign w:val="bottom"/>
            <w:tcBorders>
              <w:bottom w:val="single" w:sz="8" w:color="808080"/>
            </w:tcBorders>
          </w:tcPr>
          <w:p>
            <w:pPr>
              <w:spacing w:after="0"/>
              <w:rPr>
                <w:sz w:val="6"/>
                <w:szCs w:val="6"/>
                <w:color w:val="auto"/>
              </w:rPr>
            </w:pPr>
          </w:p>
        </w:tc>
        <w:tc>
          <w:tcPr>
            <w:tcW w:w="160" w:type="dxa"/>
            <w:vAlign w:val="bottom"/>
            <w:tcBorders>
              <w:bottom w:val="single" w:sz="8" w:color="808080"/>
            </w:tcBorders>
          </w:tcPr>
          <w:p>
            <w:pPr>
              <w:spacing w:after="0"/>
              <w:rPr>
                <w:sz w:val="6"/>
                <w:szCs w:val="6"/>
                <w:color w:val="auto"/>
              </w:rPr>
            </w:pPr>
          </w:p>
        </w:tc>
        <w:tc>
          <w:tcPr>
            <w:tcW w:w="280" w:type="dxa"/>
            <w:vAlign w:val="bottom"/>
            <w:tcBorders>
              <w:bottom w:val="single" w:sz="8" w:color="808080"/>
            </w:tcBorders>
          </w:tcPr>
          <w:p>
            <w:pPr>
              <w:spacing w:after="0"/>
              <w:rPr>
                <w:sz w:val="6"/>
                <w:szCs w:val="6"/>
                <w:color w:val="auto"/>
              </w:rPr>
            </w:pPr>
          </w:p>
        </w:tc>
        <w:tc>
          <w:tcPr>
            <w:tcW w:w="260" w:type="dxa"/>
            <w:vAlign w:val="bottom"/>
            <w:tcBorders>
              <w:bottom w:val="single" w:sz="8" w:color="808080"/>
            </w:tcBorders>
          </w:tcPr>
          <w:p>
            <w:pPr>
              <w:spacing w:after="0"/>
              <w:rPr>
                <w:sz w:val="6"/>
                <w:szCs w:val="6"/>
                <w:color w:val="auto"/>
              </w:rPr>
            </w:pPr>
          </w:p>
        </w:tc>
        <w:tc>
          <w:tcPr>
            <w:tcW w:w="260" w:type="dxa"/>
            <w:vAlign w:val="bottom"/>
            <w:tcBorders>
              <w:bottom w:val="single" w:sz="8" w:color="808080"/>
            </w:tcBorders>
          </w:tcPr>
          <w:p>
            <w:pPr>
              <w:spacing w:after="0"/>
              <w:rPr>
                <w:sz w:val="6"/>
                <w:szCs w:val="6"/>
                <w:color w:val="auto"/>
              </w:rPr>
            </w:pPr>
          </w:p>
        </w:tc>
        <w:tc>
          <w:tcPr>
            <w:tcW w:w="80" w:type="dxa"/>
            <w:vAlign w:val="bottom"/>
            <w:tcBorders>
              <w:bottom w:val="single" w:sz="8" w:color="808080"/>
            </w:tcBorders>
          </w:tcPr>
          <w:p>
            <w:pPr>
              <w:spacing w:after="0"/>
              <w:rPr>
                <w:sz w:val="6"/>
                <w:szCs w:val="6"/>
                <w:color w:val="auto"/>
              </w:rPr>
            </w:pPr>
          </w:p>
        </w:tc>
        <w:tc>
          <w:tcPr>
            <w:tcW w:w="160" w:type="dxa"/>
            <w:vAlign w:val="bottom"/>
            <w:tcBorders>
              <w:bottom w:val="single" w:sz="8" w:color="808080"/>
            </w:tcBorders>
          </w:tcPr>
          <w:p>
            <w:pPr>
              <w:spacing w:after="0"/>
              <w:rPr>
                <w:sz w:val="6"/>
                <w:szCs w:val="6"/>
                <w:color w:val="auto"/>
              </w:rPr>
            </w:pPr>
          </w:p>
        </w:tc>
        <w:tc>
          <w:tcPr>
            <w:tcW w:w="160" w:type="dxa"/>
            <w:vAlign w:val="bottom"/>
            <w:tcBorders>
              <w:bottom w:val="single" w:sz="8" w:color="808080"/>
            </w:tcBorders>
          </w:tcPr>
          <w:p>
            <w:pPr>
              <w:spacing w:after="0"/>
              <w:rPr>
                <w:sz w:val="6"/>
                <w:szCs w:val="6"/>
                <w:color w:val="auto"/>
              </w:rPr>
            </w:pPr>
          </w:p>
        </w:tc>
        <w:tc>
          <w:tcPr>
            <w:tcW w:w="240" w:type="dxa"/>
            <w:vAlign w:val="bottom"/>
            <w:tcBorders>
              <w:bottom w:val="single" w:sz="8" w:color="808080"/>
            </w:tcBorders>
          </w:tcPr>
          <w:p>
            <w:pPr>
              <w:spacing w:after="0"/>
              <w:rPr>
                <w:sz w:val="6"/>
                <w:szCs w:val="6"/>
                <w:color w:val="auto"/>
              </w:rPr>
            </w:pPr>
          </w:p>
        </w:tc>
        <w:tc>
          <w:tcPr>
            <w:tcW w:w="260" w:type="dxa"/>
            <w:vAlign w:val="bottom"/>
            <w:tcBorders>
              <w:bottom w:val="single" w:sz="8" w:color="808080"/>
            </w:tcBorders>
          </w:tcPr>
          <w:p>
            <w:pPr>
              <w:spacing w:after="0"/>
              <w:rPr>
                <w:sz w:val="6"/>
                <w:szCs w:val="6"/>
                <w:color w:val="auto"/>
              </w:rPr>
            </w:pPr>
          </w:p>
        </w:tc>
        <w:tc>
          <w:tcPr>
            <w:tcW w:w="120" w:type="dxa"/>
            <w:vAlign w:val="bottom"/>
            <w:tcBorders>
              <w:bottom w:val="single" w:sz="8" w:color="808080"/>
            </w:tcBorders>
          </w:tcPr>
          <w:p>
            <w:pPr>
              <w:spacing w:after="0"/>
              <w:rPr>
                <w:sz w:val="6"/>
                <w:szCs w:val="6"/>
                <w:color w:val="auto"/>
              </w:rPr>
            </w:pPr>
          </w:p>
        </w:tc>
        <w:tc>
          <w:tcPr>
            <w:tcW w:w="460" w:type="dxa"/>
            <w:vAlign w:val="bottom"/>
            <w:tcBorders>
              <w:bottom w:val="single" w:sz="8" w:color="808080"/>
            </w:tcBorders>
          </w:tcPr>
          <w:p>
            <w:pPr>
              <w:spacing w:after="0"/>
              <w:rPr>
                <w:sz w:val="6"/>
                <w:szCs w:val="6"/>
                <w:color w:val="auto"/>
              </w:rPr>
            </w:pPr>
          </w:p>
        </w:tc>
        <w:tc>
          <w:tcPr>
            <w:tcW w:w="120" w:type="dxa"/>
            <w:vAlign w:val="bottom"/>
            <w:tcBorders>
              <w:bottom w:val="single" w:sz="8" w:color="808080"/>
            </w:tcBorders>
          </w:tcPr>
          <w:p>
            <w:pPr>
              <w:spacing w:after="0"/>
              <w:rPr>
                <w:sz w:val="6"/>
                <w:szCs w:val="6"/>
                <w:color w:val="auto"/>
              </w:rPr>
            </w:pPr>
          </w:p>
        </w:tc>
        <w:tc>
          <w:tcPr>
            <w:tcW w:w="200" w:type="dxa"/>
            <w:vAlign w:val="bottom"/>
            <w:tcBorders>
              <w:bottom w:val="single" w:sz="8" w:color="808080"/>
            </w:tcBorders>
          </w:tcPr>
          <w:p>
            <w:pPr>
              <w:spacing w:after="0"/>
              <w:rPr>
                <w:sz w:val="6"/>
                <w:szCs w:val="6"/>
                <w:color w:val="auto"/>
              </w:rPr>
            </w:pPr>
          </w:p>
        </w:tc>
        <w:tc>
          <w:tcPr>
            <w:tcW w:w="60" w:type="dxa"/>
            <w:vAlign w:val="bottom"/>
            <w:vMerge w:val="restart"/>
          </w:tcPr>
          <w:p>
            <w:pPr>
              <w:spacing w:after="0"/>
              <w:rPr>
                <w:sz w:val="6"/>
                <w:szCs w:val="6"/>
                <w:color w:val="auto"/>
              </w:rPr>
            </w:pPr>
          </w:p>
        </w:tc>
        <w:tc>
          <w:tcPr>
            <w:tcW w:w="180" w:type="dxa"/>
            <w:vAlign w:val="bottom"/>
            <w:vMerge w:val="restart"/>
          </w:tcPr>
          <w:p>
            <w:pPr>
              <w:spacing w:after="0"/>
              <w:rPr>
                <w:sz w:val="6"/>
                <w:szCs w:val="6"/>
                <w:color w:val="auto"/>
              </w:rPr>
            </w:pPr>
          </w:p>
        </w:tc>
        <w:tc>
          <w:tcPr>
            <w:tcW w:w="400" w:type="dxa"/>
            <w:vAlign w:val="bottom"/>
            <w:vMerge w:val="restart"/>
          </w:tcPr>
          <w:p>
            <w:pPr>
              <w:spacing w:after="0"/>
              <w:rPr>
                <w:sz w:val="6"/>
                <w:szCs w:val="6"/>
                <w:color w:val="auto"/>
              </w:rPr>
            </w:pPr>
          </w:p>
        </w:tc>
        <w:tc>
          <w:tcPr>
            <w:tcW w:w="80" w:type="dxa"/>
            <w:vAlign w:val="bottom"/>
            <w:vMerge w:val="restart"/>
          </w:tcPr>
          <w:p>
            <w:pPr>
              <w:spacing w:after="0"/>
              <w:rPr>
                <w:sz w:val="6"/>
                <w:szCs w:val="6"/>
                <w:color w:val="auto"/>
              </w:rPr>
            </w:pPr>
          </w:p>
        </w:tc>
        <w:tc>
          <w:tcPr>
            <w:tcW w:w="1440" w:type="dxa"/>
            <w:vAlign w:val="bottom"/>
            <w:gridSpan w:val="3"/>
            <w:vMerge w:val="restart"/>
          </w:tcPr>
          <w:p>
            <w:pPr>
              <w:jc w:val="right"/>
              <w:ind w:right="740"/>
              <w:spacing w:after="0" w:line="149" w:lineRule="exact"/>
              <w:rPr>
                <w:sz w:val="20"/>
                <w:szCs w:val="20"/>
                <w:color w:val="auto"/>
              </w:rPr>
            </w:pPr>
            <w:r>
              <w:rPr>
                <w:rFonts w:ascii="Arial" w:cs="Arial" w:eastAsia="Arial" w:hAnsi="Arial"/>
                <w:sz w:val="14"/>
                <w:szCs w:val="14"/>
                <w:b w:val="1"/>
                <w:bCs w:val="1"/>
                <w:color w:val="auto"/>
              </w:rPr>
              <w:t>Paid-in</w:t>
            </w: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3140" w:type="dxa"/>
            <w:vAlign w:val="bottom"/>
          </w:tcPr>
          <w:p>
            <w:pPr>
              <w:spacing w:after="0"/>
              <w:rPr>
                <w:sz w:val="4"/>
                <w:szCs w:val="4"/>
                <w:color w:val="auto"/>
              </w:rPr>
            </w:pPr>
          </w:p>
        </w:tc>
        <w:tc>
          <w:tcPr>
            <w:tcW w:w="20" w:type="dxa"/>
            <w:vAlign w:val="bottom"/>
          </w:tcPr>
          <w:p>
            <w:pPr>
              <w:spacing w:after="0"/>
              <w:rPr>
                <w:sz w:val="4"/>
                <w:szCs w:val="4"/>
                <w:color w:val="auto"/>
              </w:rPr>
            </w:pPr>
          </w:p>
        </w:tc>
        <w:tc>
          <w:tcPr>
            <w:tcW w:w="240" w:type="dxa"/>
            <w:vAlign w:val="bottom"/>
          </w:tcPr>
          <w:p>
            <w:pPr>
              <w:spacing w:after="0"/>
              <w:rPr>
                <w:sz w:val="4"/>
                <w:szCs w:val="4"/>
                <w:color w:val="auto"/>
              </w:rPr>
            </w:pPr>
          </w:p>
        </w:tc>
        <w:tc>
          <w:tcPr>
            <w:tcW w:w="640" w:type="dxa"/>
            <w:vAlign w:val="bottom"/>
            <w:gridSpan w:val="3"/>
            <w:vMerge w:val="restart"/>
          </w:tcPr>
          <w:p>
            <w:pPr>
              <w:jc w:val="right"/>
              <w:ind w:right="140"/>
              <w:spacing w:after="0"/>
              <w:rPr>
                <w:sz w:val="20"/>
                <w:szCs w:val="20"/>
                <w:color w:val="auto"/>
              </w:rPr>
            </w:pPr>
            <w:r>
              <w:rPr>
                <w:rFonts w:ascii="Arial" w:cs="Arial" w:eastAsia="Arial" w:hAnsi="Arial"/>
                <w:sz w:val="14"/>
                <w:szCs w:val="14"/>
                <w:b w:val="1"/>
                <w:bCs w:val="1"/>
                <w:color w:val="auto"/>
              </w:rPr>
              <w:t>Shares</w:t>
            </w:r>
          </w:p>
        </w:tc>
        <w:tc>
          <w:tcPr>
            <w:tcW w:w="180" w:type="dxa"/>
            <w:vAlign w:val="bottom"/>
          </w:tcPr>
          <w:p>
            <w:pPr>
              <w:spacing w:after="0"/>
              <w:rPr>
                <w:sz w:val="4"/>
                <w:szCs w:val="4"/>
                <w:color w:val="auto"/>
              </w:rPr>
            </w:pPr>
          </w:p>
        </w:tc>
        <w:tc>
          <w:tcPr>
            <w:tcW w:w="260" w:type="dxa"/>
            <w:vAlign w:val="bottom"/>
          </w:tcPr>
          <w:p>
            <w:pPr>
              <w:spacing w:after="0"/>
              <w:rPr>
                <w:sz w:val="4"/>
                <w:szCs w:val="4"/>
                <w:color w:val="auto"/>
              </w:rPr>
            </w:pPr>
          </w:p>
        </w:tc>
        <w:tc>
          <w:tcPr>
            <w:tcW w:w="300" w:type="dxa"/>
            <w:vAlign w:val="bottom"/>
          </w:tcPr>
          <w:p>
            <w:pPr>
              <w:spacing w:after="0"/>
              <w:rPr>
                <w:sz w:val="4"/>
                <w:szCs w:val="4"/>
                <w:color w:val="auto"/>
              </w:rPr>
            </w:pPr>
          </w:p>
        </w:tc>
        <w:tc>
          <w:tcPr>
            <w:tcW w:w="100" w:type="dxa"/>
            <w:vAlign w:val="bottom"/>
          </w:tcPr>
          <w:p>
            <w:pPr>
              <w:spacing w:after="0"/>
              <w:rPr>
                <w:sz w:val="4"/>
                <w:szCs w:val="4"/>
                <w:color w:val="auto"/>
              </w:rPr>
            </w:pPr>
          </w:p>
        </w:tc>
        <w:tc>
          <w:tcPr>
            <w:tcW w:w="920" w:type="dxa"/>
            <w:vAlign w:val="bottom"/>
            <w:gridSpan w:val="4"/>
            <w:vMerge w:val="restart"/>
          </w:tcPr>
          <w:p>
            <w:pPr>
              <w:jc w:val="right"/>
              <w:ind w:right="320"/>
              <w:spacing w:after="0"/>
              <w:rPr>
                <w:sz w:val="20"/>
                <w:szCs w:val="20"/>
                <w:color w:val="auto"/>
              </w:rPr>
            </w:pPr>
            <w:r>
              <w:rPr>
                <w:rFonts w:ascii="Arial" w:cs="Arial" w:eastAsia="Arial" w:hAnsi="Arial"/>
                <w:sz w:val="14"/>
                <w:szCs w:val="14"/>
                <w:b w:val="1"/>
                <w:bCs w:val="1"/>
                <w:color w:val="auto"/>
              </w:rPr>
              <w:t>Amount</w:t>
            </w:r>
          </w:p>
        </w:tc>
        <w:tc>
          <w:tcPr>
            <w:tcW w:w="200" w:type="dxa"/>
            <w:vAlign w:val="bottom"/>
          </w:tcPr>
          <w:p>
            <w:pPr>
              <w:spacing w:after="0"/>
              <w:rPr>
                <w:sz w:val="4"/>
                <w:szCs w:val="4"/>
                <w:color w:val="auto"/>
              </w:rPr>
            </w:pPr>
          </w:p>
        </w:tc>
        <w:tc>
          <w:tcPr>
            <w:tcW w:w="20" w:type="dxa"/>
            <w:vAlign w:val="bottom"/>
          </w:tcPr>
          <w:p>
            <w:pPr>
              <w:spacing w:after="0"/>
              <w:rPr>
                <w:sz w:val="4"/>
                <w:szCs w:val="4"/>
                <w:color w:val="auto"/>
              </w:rPr>
            </w:pPr>
          </w:p>
        </w:tc>
        <w:tc>
          <w:tcPr>
            <w:tcW w:w="220" w:type="dxa"/>
            <w:vAlign w:val="bottom"/>
          </w:tcPr>
          <w:p>
            <w:pPr>
              <w:spacing w:after="0"/>
              <w:rPr>
                <w:sz w:val="4"/>
                <w:szCs w:val="4"/>
                <w:color w:val="auto"/>
              </w:rPr>
            </w:pPr>
          </w:p>
        </w:tc>
        <w:tc>
          <w:tcPr>
            <w:tcW w:w="240" w:type="dxa"/>
            <w:vAlign w:val="bottom"/>
          </w:tcPr>
          <w:p>
            <w:pPr>
              <w:spacing w:after="0"/>
              <w:rPr>
                <w:sz w:val="4"/>
                <w:szCs w:val="4"/>
                <w:color w:val="auto"/>
              </w:rPr>
            </w:pPr>
          </w:p>
        </w:tc>
        <w:tc>
          <w:tcPr>
            <w:tcW w:w="160" w:type="dxa"/>
            <w:vAlign w:val="bottom"/>
          </w:tcPr>
          <w:p>
            <w:pPr>
              <w:spacing w:after="0"/>
              <w:rPr>
                <w:sz w:val="4"/>
                <w:szCs w:val="4"/>
                <w:color w:val="auto"/>
              </w:rPr>
            </w:pPr>
          </w:p>
        </w:tc>
        <w:tc>
          <w:tcPr>
            <w:tcW w:w="880" w:type="dxa"/>
            <w:vAlign w:val="bottom"/>
            <w:gridSpan w:val="4"/>
            <w:vMerge w:val="restart"/>
          </w:tcPr>
          <w:p>
            <w:pPr>
              <w:jc w:val="right"/>
              <w:ind w:right="280"/>
              <w:spacing w:after="0"/>
              <w:rPr>
                <w:sz w:val="20"/>
                <w:szCs w:val="20"/>
                <w:color w:val="auto"/>
              </w:rPr>
            </w:pPr>
            <w:r>
              <w:rPr>
                <w:rFonts w:ascii="Arial" w:cs="Arial" w:eastAsia="Arial" w:hAnsi="Arial"/>
                <w:sz w:val="14"/>
                <w:szCs w:val="14"/>
                <w:b w:val="1"/>
                <w:bCs w:val="1"/>
                <w:color w:val="auto"/>
              </w:rPr>
              <w:t>Shares</w:t>
            </w:r>
          </w:p>
        </w:tc>
        <w:tc>
          <w:tcPr>
            <w:tcW w:w="160" w:type="dxa"/>
            <w:vAlign w:val="bottom"/>
          </w:tcPr>
          <w:p>
            <w:pPr>
              <w:spacing w:after="0"/>
              <w:rPr>
                <w:sz w:val="4"/>
                <w:szCs w:val="4"/>
                <w:color w:val="auto"/>
              </w:rPr>
            </w:pPr>
          </w:p>
        </w:tc>
        <w:tc>
          <w:tcPr>
            <w:tcW w:w="160" w:type="dxa"/>
            <w:vAlign w:val="bottom"/>
          </w:tcPr>
          <w:p>
            <w:pPr>
              <w:spacing w:after="0"/>
              <w:rPr>
                <w:sz w:val="4"/>
                <w:szCs w:val="4"/>
                <w:color w:val="auto"/>
              </w:rPr>
            </w:pPr>
          </w:p>
        </w:tc>
        <w:tc>
          <w:tcPr>
            <w:tcW w:w="240" w:type="dxa"/>
            <w:vAlign w:val="bottom"/>
          </w:tcPr>
          <w:p>
            <w:pPr>
              <w:spacing w:after="0"/>
              <w:rPr>
                <w:sz w:val="4"/>
                <w:szCs w:val="4"/>
                <w:color w:val="auto"/>
              </w:rPr>
            </w:pPr>
          </w:p>
        </w:tc>
        <w:tc>
          <w:tcPr>
            <w:tcW w:w="260" w:type="dxa"/>
            <w:vAlign w:val="bottom"/>
          </w:tcPr>
          <w:p>
            <w:pPr>
              <w:spacing w:after="0"/>
              <w:rPr>
                <w:sz w:val="4"/>
                <w:szCs w:val="4"/>
                <w:color w:val="auto"/>
              </w:rPr>
            </w:pPr>
          </w:p>
        </w:tc>
        <w:tc>
          <w:tcPr>
            <w:tcW w:w="900" w:type="dxa"/>
            <w:vAlign w:val="bottom"/>
            <w:gridSpan w:val="4"/>
            <w:vMerge w:val="restart"/>
          </w:tcPr>
          <w:p>
            <w:pPr>
              <w:ind w:left="60"/>
              <w:spacing w:after="0"/>
              <w:rPr>
                <w:sz w:val="20"/>
                <w:szCs w:val="20"/>
                <w:color w:val="auto"/>
              </w:rPr>
            </w:pPr>
            <w:r>
              <w:rPr>
                <w:rFonts w:ascii="Arial" w:cs="Arial" w:eastAsia="Arial" w:hAnsi="Arial"/>
                <w:sz w:val="14"/>
                <w:szCs w:val="14"/>
                <w:b w:val="1"/>
                <w:bCs w:val="1"/>
                <w:color w:val="auto"/>
              </w:rPr>
              <w:t>Amount</w:t>
            </w:r>
          </w:p>
        </w:tc>
        <w:tc>
          <w:tcPr>
            <w:tcW w:w="60" w:type="dxa"/>
            <w:vAlign w:val="bottom"/>
            <w:vMerge w:val="continue"/>
          </w:tcPr>
          <w:p>
            <w:pPr>
              <w:spacing w:after="0"/>
              <w:rPr>
                <w:sz w:val="4"/>
                <w:szCs w:val="4"/>
                <w:color w:val="auto"/>
              </w:rPr>
            </w:pPr>
          </w:p>
        </w:tc>
        <w:tc>
          <w:tcPr>
            <w:tcW w:w="180" w:type="dxa"/>
            <w:vAlign w:val="bottom"/>
            <w:vMerge w:val="continue"/>
          </w:tcPr>
          <w:p>
            <w:pPr>
              <w:spacing w:after="0"/>
              <w:rPr>
                <w:sz w:val="4"/>
                <w:szCs w:val="4"/>
                <w:color w:val="auto"/>
              </w:rPr>
            </w:pPr>
          </w:p>
        </w:tc>
        <w:tc>
          <w:tcPr>
            <w:tcW w:w="400" w:type="dxa"/>
            <w:vAlign w:val="bottom"/>
            <w:vMerge w:val="continue"/>
          </w:tcPr>
          <w:p>
            <w:pPr>
              <w:spacing w:after="0"/>
              <w:rPr>
                <w:sz w:val="4"/>
                <w:szCs w:val="4"/>
                <w:color w:val="auto"/>
              </w:rPr>
            </w:pPr>
          </w:p>
        </w:tc>
        <w:tc>
          <w:tcPr>
            <w:tcW w:w="80" w:type="dxa"/>
            <w:vAlign w:val="bottom"/>
            <w:vMerge w:val="continue"/>
          </w:tcPr>
          <w:p>
            <w:pPr>
              <w:spacing w:after="0"/>
              <w:rPr>
                <w:sz w:val="4"/>
                <w:szCs w:val="4"/>
                <w:color w:val="auto"/>
              </w:rPr>
            </w:pPr>
          </w:p>
        </w:tc>
        <w:tc>
          <w:tcPr>
            <w:tcW w:w="1440" w:type="dxa"/>
            <w:vAlign w:val="bottom"/>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3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40" w:type="dxa"/>
            <w:vAlign w:val="bottom"/>
            <w:gridSpan w:val="3"/>
            <w:vMerge w:val="continue"/>
          </w:tcPr>
          <w:p>
            <w:pPr>
              <w:spacing w:after="0"/>
              <w:rPr>
                <w:sz w:val="16"/>
                <w:szCs w:val="16"/>
                <w:color w:val="auto"/>
              </w:rPr>
            </w:pPr>
          </w:p>
        </w:tc>
        <w:tc>
          <w:tcPr>
            <w:tcW w:w="1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gridSpan w:val="4"/>
            <w:vMerge w:val="continue"/>
          </w:tcPr>
          <w:p>
            <w:pPr>
              <w:spacing w:after="0"/>
              <w:rPr>
                <w:sz w:val="16"/>
                <w:szCs w:val="16"/>
                <w:color w:val="auto"/>
              </w:rPr>
            </w:pP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gridSpan w:val="4"/>
            <w:vMerge w:val="continue"/>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gridSpan w:val="4"/>
            <w:vMerge w:val="continue"/>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40" w:type="dxa"/>
            <w:vAlign w:val="bottom"/>
            <w:gridSpan w:val="3"/>
          </w:tcPr>
          <w:p>
            <w:pPr>
              <w:jc w:val="right"/>
              <w:ind w:right="740"/>
              <w:spacing w:after="0"/>
              <w:rPr>
                <w:sz w:val="20"/>
                <w:szCs w:val="20"/>
                <w:color w:val="auto"/>
              </w:rPr>
            </w:pPr>
            <w:r>
              <w:rPr>
                <w:rFonts w:ascii="Arial" w:cs="Arial" w:eastAsia="Arial" w:hAnsi="Arial"/>
                <w:sz w:val="14"/>
                <w:szCs w:val="14"/>
                <w:b w:val="1"/>
                <w:bCs w:val="1"/>
                <w:color w:val="auto"/>
              </w:rPr>
              <w:t>Capital</w:t>
            </w: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3140" w:type="dxa"/>
            <w:vAlign w:val="bottom"/>
          </w:tcPr>
          <w:p>
            <w:pPr>
              <w:spacing w:after="0"/>
              <w:rPr>
                <w:sz w:val="4"/>
                <w:szCs w:val="4"/>
                <w:color w:val="auto"/>
              </w:rPr>
            </w:pPr>
          </w:p>
        </w:tc>
        <w:tc>
          <w:tcPr>
            <w:tcW w:w="20" w:type="dxa"/>
            <w:vAlign w:val="bottom"/>
            <w:tcBorders>
              <w:bottom w:val="single" w:sz="8" w:color="808080"/>
            </w:tcBorders>
          </w:tcPr>
          <w:p>
            <w:pPr>
              <w:spacing w:after="0"/>
              <w:rPr>
                <w:sz w:val="4"/>
                <w:szCs w:val="4"/>
                <w:color w:val="auto"/>
              </w:rPr>
            </w:pPr>
          </w:p>
        </w:tc>
        <w:tc>
          <w:tcPr>
            <w:tcW w:w="240" w:type="dxa"/>
            <w:vAlign w:val="bottom"/>
            <w:tcBorders>
              <w:bottom w:val="single" w:sz="8" w:color="808080"/>
            </w:tcBorders>
          </w:tcPr>
          <w:p>
            <w:pPr>
              <w:spacing w:after="0"/>
              <w:rPr>
                <w:sz w:val="4"/>
                <w:szCs w:val="4"/>
                <w:color w:val="auto"/>
              </w:rPr>
            </w:pPr>
          </w:p>
        </w:tc>
        <w:tc>
          <w:tcPr>
            <w:tcW w:w="420" w:type="dxa"/>
            <w:vAlign w:val="bottom"/>
            <w:tcBorders>
              <w:bottom w:val="single" w:sz="8" w:color="808080"/>
            </w:tcBorders>
          </w:tcPr>
          <w:p>
            <w:pPr>
              <w:spacing w:after="0"/>
              <w:rPr>
                <w:sz w:val="4"/>
                <w:szCs w:val="4"/>
                <w:color w:val="auto"/>
              </w:rPr>
            </w:pPr>
          </w:p>
        </w:tc>
        <w:tc>
          <w:tcPr>
            <w:tcW w:w="160" w:type="dxa"/>
            <w:vAlign w:val="bottom"/>
            <w:tcBorders>
              <w:bottom w:val="single" w:sz="8" w:color="808080"/>
            </w:tcBorders>
          </w:tcPr>
          <w:p>
            <w:pPr>
              <w:spacing w:after="0"/>
              <w:rPr>
                <w:sz w:val="4"/>
                <w:szCs w:val="4"/>
                <w:color w:val="auto"/>
              </w:rPr>
            </w:pPr>
          </w:p>
        </w:tc>
        <w:tc>
          <w:tcPr>
            <w:tcW w:w="60" w:type="dxa"/>
            <w:vAlign w:val="bottom"/>
            <w:tcBorders>
              <w:bottom w:val="single" w:sz="8" w:color="808080"/>
            </w:tcBorders>
          </w:tcPr>
          <w:p>
            <w:pPr>
              <w:spacing w:after="0"/>
              <w:rPr>
                <w:sz w:val="4"/>
                <w:szCs w:val="4"/>
                <w:color w:val="auto"/>
              </w:rPr>
            </w:pPr>
          </w:p>
        </w:tc>
        <w:tc>
          <w:tcPr>
            <w:tcW w:w="180" w:type="dxa"/>
            <w:vAlign w:val="bottom"/>
            <w:tcBorders>
              <w:bottom w:val="single" w:sz="8" w:color="808080"/>
            </w:tcBorders>
          </w:tcPr>
          <w:p>
            <w:pPr>
              <w:spacing w:after="0"/>
              <w:rPr>
                <w:sz w:val="4"/>
                <w:szCs w:val="4"/>
                <w:color w:val="auto"/>
              </w:rPr>
            </w:pPr>
          </w:p>
        </w:tc>
        <w:tc>
          <w:tcPr>
            <w:tcW w:w="260" w:type="dxa"/>
            <w:vAlign w:val="bottom"/>
          </w:tcPr>
          <w:p>
            <w:pPr>
              <w:spacing w:after="0"/>
              <w:rPr>
                <w:sz w:val="4"/>
                <w:szCs w:val="4"/>
                <w:color w:val="auto"/>
              </w:rPr>
            </w:pPr>
          </w:p>
        </w:tc>
        <w:tc>
          <w:tcPr>
            <w:tcW w:w="300" w:type="dxa"/>
            <w:vAlign w:val="bottom"/>
            <w:tcBorders>
              <w:bottom w:val="single" w:sz="8" w:color="808080"/>
            </w:tcBorders>
          </w:tcPr>
          <w:p>
            <w:pPr>
              <w:spacing w:after="0"/>
              <w:rPr>
                <w:sz w:val="4"/>
                <w:szCs w:val="4"/>
                <w:color w:val="auto"/>
              </w:rPr>
            </w:pPr>
          </w:p>
        </w:tc>
        <w:tc>
          <w:tcPr>
            <w:tcW w:w="100" w:type="dxa"/>
            <w:vAlign w:val="bottom"/>
            <w:tcBorders>
              <w:bottom w:val="single" w:sz="8" w:color="808080"/>
            </w:tcBorders>
          </w:tcPr>
          <w:p>
            <w:pPr>
              <w:spacing w:after="0"/>
              <w:rPr>
                <w:sz w:val="4"/>
                <w:szCs w:val="4"/>
                <w:color w:val="auto"/>
              </w:rPr>
            </w:pPr>
          </w:p>
        </w:tc>
        <w:tc>
          <w:tcPr>
            <w:tcW w:w="540" w:type="dxa"/>
            <w:vAlign w:val="bottom"/>
            <w:tcBorders>
              <w:bottom w:val="single" w:sz="8" w:color="808080"/>
            </w:tcBorders>
          </w:tcPr>
          <w:p>
            <w:pPr>
              <w:spacing w:after="0"/>
              <w:rPr>
                <w:sz w:val="4"/>
                <w:szCs w:val="4"/>
                <w:color w:val="auto"/>
              </w:rPr>
            </w:pPr>
          </w:p>
        </w:tc>
        <w:tc>
          <w:tcPr>
            <w:tcW w:w="180" w:type="dxa"/>
            <w:vAlign w:val="bottom"/>
            <w:tcBorders>
              <w:bottom w:val="single" w:sz="8" w:color="808080"/>
            </w:tcBorders>
          </w:tcPr>
          <w:p>
            <w:pPr>
              <w:spacing w:after="0"/>
              <w:rPr>
                <w:sz w:val="4"/>
                <w:szCs w:val="4"/>
                <w:color w:val="auto"/>
              </w:rPr>
            </w:pPr>
          </w:p>
        </w:tc>
        <w:tc>
          <w:tcPr>
            <w:tcW w:w="80" w:type="dxa"/>
            <w:vAlign w:val="bottom"/>
            <w:tcBorders>
              <w:bottom w:val="single" w:sz="8" w:color="808080"/>
            </w:tcBorders>
          </w:tcPr>
          <w:p>
            <w:pPr>
              <w:spacing w:after="0"/>
              <w:rPr>
                <w:sz w:val="4"/>
                <w:szCs w:val="4"/>
                <w:color w:val="auto"/>
              </w:rPr>
            </w:pPr>
          </w:p>
        </w:tc>
        <w:tc>
          <w:tcPr>
            <w:tcW w:w="120" w:type="dxa"/>
            <w:vAlign w:val="bottom"/>
            <w:tcBorders>
              <w:bottom w:val="single" w:sz="8" w:color="808080"/>
            </w:tcBorders>
          </w:tcPr>
          <w:p>
            <w:pPr>
              <w:spacing w:after="0"/>
              <w:rPr>
                <w:sz w:val="4"/>
                <w:szCs w:val="4"/>
                <w:color w:val="auto"/>
              </w:rPr>
            </w:pPr>
          </w:p>
        </w:tc>
        <w:tc>
          <w:tcPr>
            <w:tcW w:w="200" w:type="dxa"/>
            <w:vAlign w:val="bottom"/>
            <w:tcBorders>
              <w:bottom w:val="single" w:sz="8" w:color="808080"/>
            </w:tcBorders>
          </w:tcPr>
          <w:p>
            <w:pPr>
              <w:spacing w:after="0"/>
              <w:rPr>
                <w:sz w:val="4"/>
                <w:szCs w:val="4"/>
                <w:color w:val="auto"/>
              </w:rPr>
            </w:pPr>
          </w:p>
        </w:tc>
        <w:tc>
          <w:tcPr>
            <w:tcW w:w="20" w:type="dxa"/>
            <w:vAlign w:val="bottom"/>
          </w:tcPr>
          <w:p>
            <w:pPr>
              <w:spacing w:after="0"/>
              <w:rPr>
                <w:sz w:val="4"/>
                <w:szCs w:val="4"/>
                <w:color w:val="auto"/>
              </w:rPr>
            </w:pPr>
          </w:p>
        </w:tc>
        <w:tc>
          <w:tcPr>
            <w:tcW w:w="220" w:type="dxa"/>
            <w:vAlign w:val="bottom"/>
          </w:tcPr>
          <w:p>
            <w:pPr>
              <w:spacing w:after="0"/>
              <w:rPr>
                <w:sz w:val="4"/>
                <w:szCs w:val="4"/>
                <w:color w:val="auto"/>
              </w:rPr>
            </w:pPr>
          </w:p>
        </w:tc>
        <w:tc>
          <w:tcPr>
            <w:tcW w:w="240" w:type="dxa"/>
            <w:vAlign w:val="bottom"/>
            <w:tcBorders>
              <w:bottom w:val="single" w:sz="8" w:color="808080"/>
            </w:tcBorders>
          </w:tcPr>
          <w:p>
            <w:pPr>
              <w:spacing w:after="0"/>
              <w:rPr>
                <w:sz w:val="4"/>
                <w:szCs w:val="4"/>
                <w:color w:val="auto"/>
              </w:rPr>
            </w:pPr>
          </w:p>
        </w:tc>
        <w:tc>
          <w:tcPr>
            <w:tcW w:w="160" w:type="dxa"/>
            <w:vAlign w:val="bottom"/>
            <w:tcBorders>
              <w:bottom w:val="single" w:sz="8" w:color="808080"/>
            </w:tcBorders>
          </w:tcPr>
          <w:p>
            <w:pPr>
              <w:spacing w:after="0"/>
              <w:rPr>
                <w:sz w:val="4"/>
                <w:szCs w:val="4"/>
                <w:color w:val="auto"/>
              </w:rPr>
            </w:pPr>
          </w:p>
        </w:tc>
        <w:tc>
          <w:tcPr>
            <w:tcW w:w="280" w:type="dxa"/>
            <w:vAlign w:val="bottom"/>
            <w:tcBorders>
              <w:bottom w:val="single" w:sz="8" w:color="808080"/>
            </w:tcBorders>
          </w:tcPr>
          <w:p>
            <w:pPr>
              <w:spacing w:after="0"/>
              <w:rPr>
                <w:sz w:val="4"/>
                <w:szCs w:val="4"/>
                <w:color w:val="auto"/>
              </w:rPr>
            </w:pPr>
          </w:p>
        </w:tc>
        <w:tc>
          <w:tcPr>
            <w:tcW w:w="260" w:type="dxa"/>
            <w:vAlign w:val="bottom"/>
            <w:tcBorders>
              <w:bottom w:val="single" w:sz="8" w:color="808080"/>
            </w:tcBorders>
          </w:tcPr>
          <w:p>
            <w:pPr>
              <w:spacing w:after="0"/>
              <w:rPr>
                <w:sz w:val="4"/>
                <w:szCs w:val="4"/>
                <w:color w:val="auto"/>
              </w:rPr>
            </w:pPr>
          </w:p>
        </w:tc>
        <w:tc>
          <w:tcPr>
            <w:tcW w:w="260" w:type="dxa"/>
            <w:vAlign w:val="bottom"/>
            <w:tcBorders>
              <w:bottom w:val="single" w:sz="8" w:color="808080"/>
            </w:tcBorders>
          </w:tcPr>
          <w:p>
            <w:pPr>
              <w:spacing w:after="0"/>
              <w:rPr>
                <w:sz w:val="4"/>
                <w:szCs w:val="4"/>
                <w:color w:val="auto"/>
              </w:rPr>
            </w:pPr>
          </w:p>
        </w:tc>
        <w:tc>
          <w:tcPr>
            <w:tcW w:w="80" w:type="dxa"/>
            <w:vAlign w:val="bottom"/>
            <w:tcBorders>
              <w:bottom w:val="single" w:sz="8" w:color="808080"/>
            </w:tcBorders>
          </w:tcPr>
          <w:p>
            <w:pPr>
              <w:spacing w:after="0"/>
              <w:rPr>
                <w:sz w:val="4"/>
                <w:szCs w:val="4"/>
                <w:color w:val="auto"/>
              </w:rPr>
            </w:pPr>
          </w:p>
        </w:tc>
        <w:tc>
          <w:tcPr>
            <w:tcW w:w="160" w:type="dxa"/>
            <w:vAlign w:val="bottom"/>
            <w:tcBorders>
              <w:bottom w:val="single" w:sz="8" w:color="808080"/>
            </w:tcBorders>
          </w:tcPr>
          <w:p>
            <w:pPr>
              <w:spacing w:after="0"/>
              <w:rPr>
                <w:sz w:val="4"/>
                <w:szCs w:val="4"/>
                <w:color w:val="auto"/>
              </w:rPr>
            </w:pPr>
          </w:p>
        </w:tc>
        <w:tc>
          <w:tcPr>
            <w:tcW w:w="160" w:type="dxa"/>
            <w:vAlign w:val="bottom"/>
            <w:tcBorders>
              <w:bottom w:val="single" w:sz="8" w:color="808080"/>
            </w:tcBorders>
          </w:tcPr>
          <w:p>
            <w:pPr>
              <w:spacing w:after="0"/>
              <w:rPr>
                <w:sz w:val="4"/>
                <w:szCs w:val="4"/>
                <w:color w:val="auto"/>
              </w:rPr>
            </w:pPr>
          </w:p>
        </w:tc>
        <w:tc>
          <w:tcPr>
            <w:tcW w:w="240" w:type="dxa"/>
            <w:vAlign w:val="bottom"/>
          </w:tcPr>
          <w:p>
            <w:pPr>
              <w:spacing w:after="0"/>
              <w:rPr>
                <w:sz w:val="4"/>
                <w:szCs w:val="4"/>
                <w:color w:val="auto"/>
              </w:rPr>
            </w:pPr>
          </w:p>
        </w:tc>
        <w:tc>
          <w:tcPr>
            <w:tcW w:w="260" w:type="dxa"/>
            <w:vAlign w:val="bottom"/>
            <w:tcBorders>
              <w:bottom w:val="single" w:sz="8" w:color="808080"/>
            </w:tcBorders>
          </w:tcPr>
          <w:p>
            <w:pPr>
              <w:spacing w:after="0"/>
              <w:rPr>
                <w:sz w:val="4"/>
                <w:szCs w:val="4"/>
                <w:color w:val="auto"/>
              </w:rPr>
            </w:pPr>
          </w:p>
        </w:tc>
        <w:tc>
          <w:tcPr>
            <w:tcW w:w="120" w:type="dxa"/>
            <w:vAlign w:val="bottom"/>
            <w:tcBorders>
              <w:bottom w:val="single" w:sz="8" w:color="808080"/>
            </w:tcBorders>
          </w:tcPr>
          <w:p>
            <w:pPr>
              <w:spacing w:after="0"/>
              <w:rPr>
                <w:sz w:val="4"/>
                <w:szCs w:val="4"/>
                <w:color w:val="auto"/>
              </w:rPr>
            </w:pPr>
          </w:p>
        </w:tc>
        <w:tc>
          <w:tcPr>
            <w:tcW w:w="460" w:type="dxa"/>
            <w:vAlign w:val="bottom"/>
            <w:tcBorders>
              <w:bottom w:val="single" w:sz="8" w:color="808080"/>
            </w:tcBorders>
          </w:tcPr>
          <w:p>
            <w:pPr>
              <w:spacing w:after="0"/>
              <w:rPr>
                <w:sz w:val="4"/>
                <w:szCs w:val="4"/>
                <w:color w:val="auto"/>
              </w:rPr>
            </w:pPr>
          </w:p>
        </w:tc>
        <w:tc>
          <w:tcPr>
            <w:tcW w:w="120" w:type="dxa"/>
            <w:vAlign w:val="bottom"/>
            <w:tcBorders>
              <w:bottom w:val="single" w:sz="8" w:color="808080"/>
            </w:tcBorders>
          </w:tcPr>
          <w:p>
            <w:pPr>
              <w:spacing w:after="0"/>
              <w:rPr>
                <w:sz w:val="4"/>
                <w:szCs w:val="4"/>
                <w:color w:val="auto"/>
              </w:rPr>
            </w:pPr>
          </w:p>
        </w:tc>
        <w:tc>
          <w:tcPr>
            <w:tcW w:w="200" w:type="dxa"/>
            <w:vAlign w:val="bottom"/>
            <w:tcBorders>
              <w:bottom w:val="single" w:sz="8" w:color="808080"/>
            </w:tcBorders>
          </w:tcPr>
          <w:p>
            <w:pPr>
              <w:spacing w:after="0"/>
              <w:rPr>
                <w:sz w:val="4"/>
                <w:szCs w:val="4"/>
                <w:color w:val="auto"/>
              </w:rPr>
            </w:pPr>
          </w:p>
        </w:tc>
        <w:tc>
          <w:tcPr>
            <w:tcW w:w="60" w:type="dxa"/>
            <w:vAlign w:val="bottom"/>
          </w:tcPr>
          <w:p>
            <w:pPr>
              <w:spacing w:after="0"/>
              <w:rPr>
                <w:sz w:val="4"/>
                <w:szCs w:val="4"/>
                <w:color w:val="auto"/>
              </w:rPr>
            </w:pPr>
          </w:p>
        </w:tc>
        <w:tc>
          <w:tcPr>
            <w:tcW w:w="180" w:type="dxa"/>
            <w:vAlign w:val="bottom"/>
          </w:tcPr>
          <w:p>
            <w:pPr>
              <w:spacing w:after="0"/>
              <w:rPr>
                <w:sz w:val="4"/>
                <w:szCs w:val="4"/>
                <w:color w:val="auto"/>
              </w:rPr>
            </w:pPr>
          </w:p>
        </w:tc>
        <w:tc>
          <w:tcPr>
            <w:tcW w:w="400" w:type="dxa"/>
            <w:vAlign w:val="bottom"/>
            <w:tcBorders>
              <w:bottom w:val="single" w:sz="8" w:color="808080"/>
            </w:tcBorders>
          </w:tcPr>
          <w:p>
            <w:pPr>
              <w:spacing w:after="0"/>
              <w:rPr>
                <w:sz w:val="4"/>
                <w:szCs w:val="4"/>
                <w:color w:val="auto"/>
              </w:rPr>
            </w:pPr>
          </w:p>
        </w:tc>
        <w:tc>
          <w:tcPr>
            <w:tcW w:w="80" w:type="dxa"/>
            <w:vAlign w:val="bottom"/>
            <w:tcBorders>
              <w:bottom w:val="single" w:sz="8" w:color="808080"/>
            </w:tcBorders>
          </w:tcPr>
          <w:p>
            <w:pPr>
              <w:spacing w:after="0"/>
              <w:rPr>
                <w:sz w:val="4"/>
                <w:szCs w:val="4"/>
                <w:color w:val="auto"/>
              </w:rPr>
            </w:pPr>
          </w:p>
        </w:tc>
        <w:tc>
          <w:tcPr>
            <w:tcW w:w="800" w:type="dxa"/>
            <w:vAlign w:val="bottom"/>
            <w:tcBorders>
              <w:bottom w:val="single" w:sz="8" w:color="808080"/>
            </w:tcBorders>
          </w:tcPr>
          <w:p>
            <w:pPr>
              <w:spacing w:after="0"/>
              <w:rPr>
                <w:sz w:val="4"/>
                <w:szCs w:val="4"/>
                <w:color w:val="auto"/>
              </w:rPr>
            </w:pPr>
          </w:p>
        </w:tc>
        <w:tc>
          <w:tcPr>
            <w:tcW w:w="100" w:type="dxa"/>
            <w:vAlign w:val="bottom"/>
            <w:tcBorders>
              <w:bottom w:val="single" w:sz="8" w:color="808080"/>
            </w:tcBorders>
          </w:tcPr>
          <w:p>
            <w:pPr>
              <w:spacing w:after="0"/>
              <w:rPr>
                <w:sz w:val="4"/>
                <w:szCs w:val="4"/>
                <w:color w:val="auto"/>
              </w:rPr>
            </w:pPr>
          </w:p>
        </w:tc>
        <w:tc>
          <w:tcPr>
            <w:tcW w:w="540" w:type="dxa"/>
            <w:vAlign w:val="bottom"/>
            <w:tcBorders>
              <w:bottom w:val="single" w:sz="8" w:color="808080"/>
            </w:tcBorders>
          </w:tcPr>
          <w:p>
            <w:pPr>
              <w:spacing w:after="0"/>
              <w:rPr>
                <w:sz w:val="4"/>
                <w:szCs w:val="4"/>
                <w:color w:val="auto"/>
              </w:rPr>
            </w:pPr>
          </w:p>
        </w:tc>
        <w:tc>
          <w:tcPr>
            <w:tcW w:w="0" w:type="dxa"/>
            <w:vAlign w:val="bottom"/>
          </w:tcPr>
          <w:p>
            <w:pPr>
              <w:spacing w:after="0"/>
              <w:rPr>
                <w:sz w:val="1"/>
                <w:szCs w:val="1"/>
                <w:color w:val="auto"/>
              </w:rPr>
            </w:pPr>
          </w:p>
        </w:tc>
      </w:tr>
      <w:tr>
        <w:trPr>
          <w:trHeight w:val="75"/>
        </w:trPr>
        <w:tc>
          <w:tcPr>
            <w:tcW w:w="20" w:type="dxa"/>
            <w:vAlign w:val="bottom"/>
            <w:vMerge w:val="restart"/>
          </w:tcPr>
          <w:p>
            <w:pPr>
              <w:spacing w:after="0"/>
              <w:rPr>
                <w:sz w:val="6"/>
                <w:szCs w:val="6"/>
                <w:color w:val="auto"/>
              </w:rPr>
            </w:pPr>
          </w:p>
        </w:tc>
        <w:tc>
          <w:tcPr>
            <w:tcW w:w="3140" w:type="dxa"/>
            <w:vAlign w:val="bottom"/>
          </w:tcPr>
          <w:p>
            <w:pPr>
              <w:spacing w:after="0"/>
              <w:rPr>
                <w:sz w:val="6"/>
                <w:szCs w:val="6"/>
                <w:color w:val="auto"/>
              </w:rPr>
            </w:pPr>
          </w:p>
        </w:tc>
        <w:tc>
          <w:tcPr>
            <w:tcW w:w="20" w:type="dxa"/>
            <w:vAlign w:val="bottom"/>
          </w:tcPr>
          <w:p>
            <w:pPr>
              <w:spacing w:after="0"/>
              <w:rPr>
                <w:sz w:val="6"/>
                <w:szCs w:val="6"/>
                <w:color w:val="auto"/>
              </w:rPr>
            </w:pPr>
          </w:p>
        </w:tc>
        <w:tc>
          <w:tcPr>
            <w:tcW w:w="240" w:type="dxa"/>
            <w:vAlign w:val="bottom"/>
          </w:tcPr>
          <w:p>
            <w:pPr>
              <w:spacing w:after="0"/>
              <w:rPr>
                <w:sz w:val="6"/>
                <w:szCs w:val="6"/>
                <w:color w:val="auto"/>
              </w:rPr>
            </w:pPr>
          </w:p>
        </w:tc>
        <w:tc>
          <w:tcPr>
            <w:tcW w:w="420" w:type="dxa"/>
            <w:vAlign w:val="bottom"/>
          </w:tcPr>
          <w:p>
            <w:pPr>
              <w:spacing w:after="0"/>
              <w:rPr>
                <w:sz w:val="6"/>
                <w:szCs w:val="6"/>
                <w:color w:val="auto"/>
              </w:rPr>
            </w:pPr>
          </w:p>
        </w:tc>
        <w:tc>
          <w:tcPr>
            <w:tcW w:w="160" w:type="dxa"/>
            <w:vAlign w:val="bottom"/>
          </w:tcPr>
          <w:p>
            <w:pPr>
              <w:spacing w:after="0"/>
              <w:rPr>
                <w:sz w:val="6"/>
                <w:szCs w:val="6"/>
                <w:color w:val="auto"/>
              </w:rPr>
            </w:pPr>
          </w:p>
        </w:tc>
        <w:tc>
          <w:tcPr>
            <w:tcW w:w="60" w:type="dxa"/>
            <w:vAlign w:val="bottom"/>
          </w:tcPr>
          <w:p>
            <w:pPr>
              <w:spacing w:after="0"/>
              <w:rPr>
                <w:sz w:val="6"/>
                <w:szCs w:val="6"/>
                <w:color w:val="auto"/>
              </w:rPr>
            </w:pPr>
          </w:p>
        </w:tc>
        <w:tc>
          <w:tcPr>
            <w:tcW w:w="180" w:type="dxa"/>
            <w:vAlign w:val="bottom"/>
          </w:tcPr>
          <w:p>
            <w:pPr>
              <w:spacing w:after="0"/>
              <w:rPr>
                <w:sz w:val="6"/>
                <w:szCs w:val="6"/>
                <w:color w:val="auto"/>
              </w:rPr>
            </w:pPr>
          </w:p>
        </w:tc>
        <w:tc>
          <w:tcPr>
            <w:tcW w:w="260" w:type="dxa"/>
            <w:vAlign w:val="bottom"/>
          </w:tcPr>
          <w:p>
            <w:pPr>
              <w:spacing w:after="0"/>
              <w:rPr>
                <w:sz w:val="6"/>
                <w:szCs w:val="6"/>
                <w:color w:val="auto"/>
              </w:rPr>
            </w:pPr>
          </w:p>
        </w:tc>
        <w:tc>
          <w:tcPr>
            <w:tcW w:w="300" w:type="dxa"/>
            <w:vAlign w:val="bottom"/>
          </w:tcPr>
          <w:p>
            <w:pPr>
              <w:spacing w:after="0"/>
              <w:rPr>
                <w:sz w:val="6"/>
                <w:szCs w:val="6"/>
                <w:color w:val="auto"/>
              </w:rPr>
            </w:pPr>
          </w:p>
        </w:tc>
        <w:tc>
          <w:tcPr>
            <w:tcW w:w="100" w:type="dxa"/>
            <w:vAlign w:val="bottom"/>
          </w:tcPr>
          <w:p>
            <w:pPr>
              <w:spacing w:after="0"/>
              <w:rPr>
                <w:sz w:val="6"/>
                <w:szCs w:val="6"/>
                <w:color w:val="auto"/>
              </w:rPr>
            </w:pPr>
          </w:p>
        </w:tc>
        <w:tc>
          <w:tcPr>
            <w:tcW w:w="540" w:type="dxa"/>
            <w:vAlign w:val="bottom"/>
          </w:tcPr>
          <w:p>
            <w:pPr>
              <w:spacing w:after="0"/>
              <w:rPr>
                <w:sz w:val="6"/>
                <w:szCs w:val="6"/>
                <w:color w:val="auto"/>
              </w:rPr>
            </w:pPr>
          </w:p>
        </w:tc>
        <w:tc>
          <w:tcPr>
            <w:tcW w:w="180" w:type="dxa"/>
            <w:vAlign w:val="bottom"/>
          </w:tcPr>
          <w:p>
            <w:pPr>
              <w:spacing w:after="0"/>
              <w:rPr>
                <w:sz w:val="6"/>
                <w:szCs w:val="6"/>
                <w:color w:val="auto"/>
              </w:rPr>
            </w:pPr>
          </w:p>
        </w:tc>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200" w:type="dxa"/>
            <w:vAlign w:val="bottom"/>
          </w:tcPr>
          <w:p>
            <w:pPr>
              <w:spacing w:after="0"/>
              <w:rPr>
                <w:sz w:val="6"/>
                <w:szCs w:val="6"/>
                <w:color w:val="auto"/>
              </w:rPr>
            </w:pPr>
          </w:p>
        </w:tc>
        <w:tc>
          <w:tcPr>
            <w:tcW w:w="20" w:type="dxa"/>
            <w:vAlign w:val="bottom"/>
          </w:tcPr>
          <w:p>
            <w:pPr>
              <w:spacing w:after="0"/>
              <w:rPr>
                <w:sz w:val="6"/>
                <w:szCs w:val="6"/>
                <w:color w:val="auto"/>
              </w:rPr>
            </w:pPr>
          </w:p>
        </w:tc>
        <w:tc>
          <w:tcPr>
            <w:tcW w:w="220" w:type="dxa"/>
            <w:vAlign w:val="bottom"/>
          </w:tcPr>
          <w:p>
            <w:pPr>
              <w:spacing w:after="0"/>
              <w:rPr>
                <w:sz w:val="6"/>
                <w:szCs w:val="6"/>
                <w:color w:val="auto"/>
              </w:rPr>
            </w:pPr>
          </w:p>
        </w:tc>
        <w:tc>
          <w:tcPr>
            <w:tcW w:w="240" w:type="dxa"/>
            <w:vAlign w:val="bottom"/>
          </w:tcPr>
          <w:p>
            <w:pPr>
              <w:spacing w:after="0"/>
              <w:rPr>
                <w:sz w:val="6"/>
                <w:szCs w:val="6"/>
                <w:color w:val="auto"/>
              </w:rPr>
            </w:pPr>
          </w:p>
        </w:tc>
        <w:tc>
          <w:tcPr>
            <w:tcW w:w="160" w:type="dxa"/>
            <w:vAlign w:val="bottom"/>
          </w:tcPr>
          <w:p>
            <w:pPr>
              <w:spacing w:after="0"/>
              <w:rPr>
                <w:sz w:val="6"/>
                <w:szCs w:val="6"/>
                <w:color w:val="auto"/>
              </w:rPr>
            </w:pPr>
          </w:p>
        </w:tc>
        <w:tc>
          <w:tcPr>
            <w:tcW w:w="280" w:type="dxa"/>
            <w:vAlign w:val="bottom"/>
          </w:tcPr>
          <w:p>
            <w:pPr>
              <w:spacing w:after="0"/>
              <w:rPr>
                <w:sz w:val="6"/>
                <w:szCs w:val="6"/>
                <w:color w:val="auto"/>
              </w:rPr>
            </w:pPr>
          </w:p>
        </w:tc>
        <w:tc>
          <w:tcPr>
            <w:tcW w:w="260" w:type="dxa"/>
            <w:vAlign w:val="bottom"/>
          </w:tcPr>
          <w:p>
            <w:pPr>
              <w:spacing w:after="0"/>
              <w:rPr>
                <w:sz w:val="6"/>
                <w:szCs w:val="6"/>
                <w:color w:val="auto"/>
              </w:rPr>
            </w:pPr>
          </w:p>
        </w:tc>
        <w:tc>
          <w:tcPr>
            <w:tcW w:w="260" w:type="dxa"/>
            <w:vAlign w:val="bottom"/>
          </w:tcPr>
          <w:p>
            <w:pPr>
              <w:spacing w:after="0"/>
              <w:rPr>
                <w:sz w:val="6"/>
                <w:szCs w:val="6"/>
                <w:color w:val="auto"/>
              </w:rPr>
            </w:pPr>
          </w:p>
        </w:tc>
        <w:tc>
          <w:tcPr>
            <w:tcW w:w="80" w:type="dxa"/>
            <w:vAlign w:val="bottom"/>
          </w:tcPr>
          <w:p>
            <w:pPr>
              <w:spacing w:after="0"/>
              <w:rPr>
                <w:sz w:val="6"/>
                <w:szCs w:val="6"/>
                <w:color w:val="auto"/>
              </w:rPr>
            </w:pPr>
          </w:p>
        </w:tc>
        <w:tc>
          <w:tcPr>
            <w:tcW w:w="160" w:type="dxa"/>
            <w:vAlign w:val="bottom"/>
          </w:tcPr>
          <w:p>
            <w:pPr>
              <w:spacing w:after="0"/>
              <w:rPr>
                <w:sz w:val="6"/>
                <w:szCs w:val="6"/>
                <w:color w:val="auto"/>
              </w:rPr>
            </w:pPr>
          </w:p>
        </w:tc>
        <w:tc>
          <w:tcPr>
            <w:tcW w:w="160" w:type="dxa"/>
            <w:vAlign w:val="bottom"/>
          </w:tcPr>
          <w:p>
            <w:pPr>
              <w:spacing w:after="0"/>
              <w:rPr>
                <w:sz w:val="6"/>
                <w:szCs w:val="6"/>
                <w:color w:val="auto"/>
              </w:rPr>
            </w:pPr>
          </w:p>
        </w:tc>
        <w:tc>
          <w:tcPr>
            <w:tcW w:w="240" w:type="dxa"/>
            <w:vAlign w:val="bottom"/>
          </w:tcPr>
          <w:p>
            <w:pPr>
              <w:spacing w:after="0"/>
              <w:rPr>
                <w:sz w:val="6"/>
                <w:szCs w:val="6"/>
                <w:color w:val="auto"/>
              </w:rPr>
            </w:pPr>
          </w:p>
        </w:tc>
        <w:tc>
          <w:tcPr>
            <w:tcW w:w="260" w:type="dxa"/>
            <w:vAlign w:val="bottom"/>
          </w:tcPr>
          <w:p>
            <w:pPr>
              <w:spacing w:after="0"/>
              <w:rPr>
                <w:sz w:val="6"/>
                <w:szCs w:val="6"/>
                <w:color w:val="auto"/>
              </w:rPr>
            </w:pPr>
          </w:p>
        </w:tc>
        <w:tc>
          <w:tcPr>
            <w:tcW w:w="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120" w:type="dxa"/>
            <w:vAlign w:val="bottom"/>
          </w:tcPr>
          <w:p>
            <w:pPr>
              <w:spacing w:after="0"/>
              <w:rPr>
                <w:sz w:val="6"/>
                <w:szCs w:val="6"/>
                <w:color w:val="auto"/>
              </w:rPr>
            </w:pPr>
          </w:p>
        </w:tc>
        <w:tc>
          <w:tcPr>
            <w:tcW w:w="200" w:type="dxa"/>
            <w:vAlign w:val="bottom"/>
          </w:tcPr>
          <w:p>
            <w:pPr>
              <w:spacing w:after="0"/>
              <w:rPr>
                <w:sz w:val="6"/>
                <w:szCs w:val="6"/>
                <w:color w:val="auto"/>
              </w:rPr>
            </w:pPr>
          </w:p>
        </w:tc>
        <w:tc>
          <w:tcPr>
            <w:tcW w:w="60" w:type="dxa"/>
            <w:vAlign w:val="bottom"/>
          </w:tcPr>
          <w:p>
            <w:pPr>
              <w:spacing w:after="0"/>
              <w:rPr>
                <w:sz w:val="6"/>
                <w:szCs w:val="6"/>
                <w:color w:val="auto"/>
              </w:rPr>
            </w:pPr>
          </w:p>
        </w:tc>
        <w:tc>
          <w:tcPr>
            <w:tcW w:w="180" w:type="dxa"/>
            <w:vAlign w:val="bottom"/>
          </w:tcPr>
          <w:p>
            <w:pPr>
              <w:spacing w:after="0"/>
              <w:rPr>
                <w:sz w:val="6"/>
                <w:szCs w:val="6"/>
                <w:color w:val="auto"/>
              </w:rPr>
            </w:pPr>
          </w:p>
        </w:tc>
        <w:tc>
          <w:tcPr>
            <w:tcW w:w="4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0" w:type="dxa"/>
            <w:vAlign w:val="bottom"/>
          </w:tcPr>
          <w:p>
            <w:pPr>
              <w:spacing w:after="0"/>
              <w:rPr>
                <w:sz w:val="6"/>
                <w:szCs w:val="6"/>
                <w:color w:val="auto"/>
              </w:rPr>
            </w:pPr>
          </w:p>
        </w:tc>
        <w:tc>
          <w:tcPr>
            <w:tcW w:w="100" w:type="dxa"/>
            <w:vAlign w:val="bottom"/>
          </w:tcPr>
          <w:p>
            <w:pPr>
              <w:spacing w:after="0"/>
              <w:rPr>
                <w:sz w:val="6"/>
                <w:szCs w:val="6"/>
                <w:color w:val="auto"/>
              </w:rPr>
            </w:pPr>
          </w:p>
        </w:tc>
        <w:tc>
          <w:tcPr>
            <w:tcW w:w="5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140" w:type="dxa"/>
            <w:vAlign w:val="bottom"/>
            <w:shd w:val="clear" w:color="auto" w:fill="EEEEEE"/>
          </w:tcPr>
          <w:p>
            <w:pPr>
              <w:spacing w:after="0"/>
              <w:rPr>
                <w:sz w:val="20"/>
                <w:szCs w:val="20"/>
                <w:color w:val="auto"/>
              </w:rPr>
            </w:pPr>
            <w:r>
              <w:rPr>
                <w:rFonts w:ascii="Arial" w:cs="Arial" w:eastAsia="Arial" w:hAnsi="Arial"/>
                <w:sz w:val="18"/>
                <w:szCs w:val="18"/>
                <w:color w:val="auto"/>
              </w:rPr>
              <w:t>Balances, December 31, 1998</w:t>
            </w:r>
          </w:p>
        </w:tc>
        <w:tc>
          <w:tcPr>
            <w:tcW w:w="900" w:type="dxa"/>
            <w:vAlign w:val="bottom"/>
            <w:gridSpan w:val="5"/>
            <w:shd w:val="clear" w:color="auto" w:fill="EEEEEE"/>
          </w:tcPr>
          <w:p>
            <w:pPr>
              <w:jc w:val="right"/>
              <w:ind w:right="60"/>
              <w:spacing w:after="0"/>
              <w:rPr>
                <w:sz w:val="20"/>
                <w:szCs w:val="20"/>
                <w:color w:val="auto"/>
              </w:rPr>
            </w:pPr>
            <w:r>
              <w:rPr>
                <w:rFonts w:ascii="Arial" w:cs="Arial" w:eastAsia="Arial" w:hAnsi="Arial"/>
                <w:sz w:val="18"/>
                <w:szCs w:val="18"/>
                <w:color w:val="auto"/>
              </w:rPr>
              <w:t>524,337</w:t>
            </w:r>
          </w:p>
        </w:tc>
        <w:tc>
          <w:tcPr>
            <w:tcW w:w="1560" w:type="dxa"/>
            <w:vAlign w:val="bottom"/>
            <w:gridSpan w:val="6"/>
            <w:shd w:val="clear" w:color="auto" w:fill="EEEEEE"/>
          </w:tcPr>
          <w:p>
            <w:pPr>
              <w:jc w:val="right"/>
              <w:spacing w:after="0"/>
              <w:rPr>
                <w:sz w:val="20"/>
                <w:szCs w:val="20"/>
                <w:color w:val="auto"/>
              </w:rPr>
            </w:pPr>
            <w:r>
              <w:rPr>
                <w:rFonts w:ascii="Arial" w:cs="Arial" w:eastAsia="Arial" w:hAnsi="Arial"/>
                <w:sz w:val="18"/>
                <w:szCs w:val="18"/>
                <w:color w:val="auto"/>
              </w:rPr>
              <w:t>$5,248,610</w:t>
            </w:r>
          </w:p>
        </w:tc>
        <w:tc>
          <w:tcPr>
            <w:tcW w:w="8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1500" w:type="dxa"/>
            <w:vAlign w:val="bottom"/>
            <w:gridSpan w:val="7"/>
            <w:shd w:val="clear" w:color="auto" w:fill="EEEEEE"/>
          </w:tcPr>
          <w:p>
            <w:pPr>
              <w:jc w:val="right"/>
              <w:ind w:right="80"/>
              <w:spacing w:after="0"/>
              <w:rPr>
                <w:sz w:val="20"/>
                <w:szCs w:val="20"/>
                <w:color w:val="auto"/>
              </w:rPr>
            </w:pPr>
            <w:r>
              <w:rPr>
                <w:rFonts w:ascii="Arial" w:cs="Arial" w:eastAsia="Arial" w:hAnsi="Arial"/>
                <w:sz w:val="18"/>
                <w:szCs w:val="18"/>
                <w:color w:val="auto"/>
              </w:rPr>
              <w:t>17,800,323</w:t>
            </w:r>
          </w:p>
        </w:tc>
        <w:tc>
          <w:tcPr>
            <w:tcW w:w="1520" w:type="dxa"/>
            <w:vAlign w:val="bottom"/>
            <w:gridSpan w:val="7"/>
            <w:shd w:val="clear" w:color="auto" w:fill="EEEEEE"/>
          </w:tcPr>
          <w:p>
            <w:pPr>
              <w:jc w:val="right"/>
              <w:ind w:right="120"/>
              <w:spacing w:after="0"/>
              <w:rPr>
                <w:sz w:val="20"/>
                <w:szCs w:val="20"/>
                <w:color w:val="auto"/>
              </w:rPr>
            </w:pPr>
            <w:r>
              <w:rPr>
                <w:rFonts w:ascii="Arial" w:cs="Arial" w:eastAsia="Arial" w:hAnsi="Arial"/>
                <w:sz w:val="18"/>
                <w:szCs w:val="18"/>
                <w:color w:val="auto"/>
              </w:rPr>
              <w:t>$178,003</w:t>
            </w:r>
          </w:p>
        </w:tc>
        <w:tc>
          <w:tcPr>
            <w:tcW w:w="200" w:type="dxa"/>
            <w:vAlign w:val="bottom"/>
            <w:shd w:val="clear" w:color="auto" w:fill="EEEEEE"/>
          </w:tcPr>
          <w:p>
            <w:pPr>
              <w:spacing w:after="0"/>
              <w:rPr>
                <w:sz w:val="18"/>
                <w:szCs w:val="18"/>
                <w:color w:val="auto"/>
              </w:rPr>
            </w:pPr>
          </w:p>
        </w:tc>
        <w:tc>
          <w:tcPr>
            <w:tcW w:w="2160" w:type="dxa"/>
            <w:vAlign w:val="bottom"/>
            <w:gridSpan w:val="7"/>
            <w:shd w:val="clear" w:color="auto" w:fill="EEEEEE"/>
          </w:tcPr>
          <w:p>
            <w:pPr>
              <w:jc w:val="right"/>
              <w:ind w:right="540"/>
              <w:spacing w:after="0"/>
              <w:rPr>
                <w:sz w:val="20"/>
                <w:szCs w:val="20"/>
                <w:color w:val="auto"/>
              </w:rPr>
            </w:pPr>
            <w:r>
              <w:rPr>
                <w:rFonts w:ascii="Arial" w:cs="Arial" w:eastAsia="Arial" w:hAnsi="Arial"/>
                <w:sz w:val="18"/>
                <w:szCs w:val="18"/>
                <w:color w:val="auto"/>
              </w:rPr>
              <w:t>$122,861,606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40" w:type="dxa"/>
            <w:vAlign w:val="bottom"/>
          </w:tcPr>
          <w:p>
            <w:pPr>
              <w:spacing w:after="0"/>
              <w:rPr>
                <w:sz w:val="20"/>
                <w:szCs w:val="20"/>
                <w:color w:val="auto"/>
              </w:rPr>
            </w:pPr>
            <w:r>
              <w:rPr>
                <w:rFonts w:ascii="Arial" w:cs="Arial" w:eastAsia="Arial" w:hAnsi="Arial"/>
                <w:sz w:val="18"/>
                <w:szCs w:val="18"/>
                <w:color w:val="auto"/>
              </w:rPr>
              <w:t>Issuance of common stock</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40" w:type="dxa"/>
            <w:vAlign w:val="bottom"/>
            <w:gridSpan w:val="3"/>
          </w:tcPr>
          <w:p>
            <w:pPr>
              <w:jc w:val="right"/>
              <w:ind w:right="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80" w:type="dxa"/>
            <w:vAlign w:val="bottom"/>
            <w:gridSpan w:val="3"/>
          </w:tcPr>
          <w:p>
            <w:pPr>
              <w:jc w:val="right"/>
              <w:ind w:right="200"/>
              <w:spacing w:after="0"/>
              <w:rPr>
                <w:sz w:val="20"/>
                <w:szCs w:val="20"/>
                <w:color w:val="auto"/>
              </w:rPr>
            </w:pPr>
            <w:r>
              <w:rPr>
                <w:rFonts w:ascii="Arial" w:cs="Arial" w:eastAsia="Arial" w:hAnsi="Arial"/>
                <w:sz w:val="18"/>
                <w:szCs w:val="18"/>
                <w:color w:val="auto"/>
                <w:w w:val="88"/>
              </w:rPr>
              <w:t>—</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500" w:type="dxa"/>
            <w:vAlign w:val="bottom"/>
            <w:gridSpan w:val="7"/>
          </w:tcPr>
          <w:p>
            <w:pPr>
              <w:jc w:val="right"/>
              <w:ind w:right="80"/>
              <w:spacing w:after="0"/>
              <w:rPr>
                <w:sz w:val="20"/>
                <w:szCs w:val="20"/>
                <w:color w:val="auto"/>
              </w:rPr>
            </w:pPr>
            <w:r>
              <w:rPr>
                <w:rFonts w:ascii="Arial" w:cs="Arial" w:eastAsia="Arial" w:hAnsi="Arial"/>
                <w:sz w:val="18"/>
                <w:szCs w:val="18"/>
                <w:color w:val="auto"/>
              </w:rPr>
              <w:t>196,213</w:t>
            </w:r>
          </w:p>
        </w:tc>
        <w:tc>
          <w:tcPr>
            <w:tcW w:w="1520" w:type="dxa"/>
            <w:vAlign w:val="bottom"/>
            <w:gridSpan w:val="7"/>
          </w:tcPr>
          <w:p>
            <w:pPr>
              <w:jc w:val="right"/>
              <w:ind w:right="120"/>
              <w:spacing w:after="0"/>
              <w:rPr>
                <w:sz w:val="20"/>
                <w:szCs w:val="20"/>
                <w:color w:val="auto"/>
              </w:rPr>
            </w:pPr>
            <w:r>
              <w:rPr>
                <w:rFonts w:ascii="Arial" w:cs="Arial" w:eastAsia="Arial" w:hAnsi="Arial"/>
                <w:sz w:val="18"/>
                <w:szCs w:val="18"/>
                <w:color w:val="auto"/>
              </w:rPr>
              <w:t>1,962</w:t>
            </w:r>
          </w:p>
        </w:tc>
        <w:tc>
          <w:tcPr>
            <w:tcW w:w="200" w:type="dxa"/>
            <w:vAlign w:val="bottom"/>
          </w:tcPr>
          <w:p>
            <w:pPr>
              <w:spacing w:after="0"/>
              <w:rPr>
                <w:sz w:val="18"/>
                <w:szCs w:val="18"/>
                <w:color w:val="auto"/>
              </w:rPr>
            </w:pPr>
          </w:p>
        </w:tc>
        <w:tc>
          <w:tcPr>
            <w:tcW w:w="2160" w:type="dxa"/>
            <w:vAlign w:val="bottom"/>
            <w:gridSpan w:val="7"/>
          </w:tcPr>
          <w:p>
            <w:pPr>
              <w:jc w:val="right"/>
              <w:ind w:right="540"/>
              <w:spacing w:after="0"/>
              <w:rPr>
                <w:sz w:val="20"/>
                <w:szCs w:val="20"/>
                <w:color w:val="auto"/>
              </w:rPr>
            </w:pPr>
            <w:r>
              <w:rPr>
                <w:rFonts w:ascii="Arial" w:cs="Arial" w:eastAsia="Arial" w:hAnsi="Arial"/>
                <w:sz w:val="18"/>
                <w:szCs w:val="18"/>
                <w:color w:val="auto"/>
              </w:rPr>
              <w:t>318,221</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140" w:type="dxa"/>
            <w:vAlign w:val="bottom"/>
            <w:shd w:val="clear" w:color="auto" w:fill="EEEEEE"/>
          </w:tcPr>
          <w:p>
            <w:pPr>
              <w:spacing w:after="0" w:line="201" w:lineRule="exact"/>
              <w:rPr>
                <w:sz w:val="20"/>
                <w:szCs w:val="20"/>
                <w:color w:val="auto"/>
              </w:rPr>
            </w:pPr>
            <w:r>
              <w:rPr>
                <w:rFonts w:ascii="Arial" w:cs="Arial" w:eastAsia="Arial" w:hAnsi="Arial"/>
                <w:sz w:val="18"/>
                <w:szCs w:val="18"/>
                <w:color w:val="auto"/>
              </w:rPr>
              <w:t>Issuance of common stock under the</w:t>
            </w:r>
          </w:p>
        </w:tc>
        <w:tc>
          <w:tcPr>
            <w:tcW w:w="20" w:type="dxa"/>
            <w:vAlign w:val="bottom"/>
            <w:shd w:val="clear" w:color="auto" w:fill="EEEEEE"/>
          </w:tcPr>
          <w:p>
            <w:pPr>
              <w:spacing w:after="0"/>
              <w:rPr>
                <w:sz w:val="17"/>
                <w:szCs w:val="17"/>
                <w:color w:val="auto"/>
              </w:rPr>
            </w:pPr>
          </w:p>
        </w:tc>
        <w:tc>
          <w:tcPr>
            <w:tcW w:w="240" w:type="dxa"/>
            <w:vAlign w:val="bottom"/>
            <w:shd w:val="clear" w:color="auto" w:fill="EEEEEE"/>
          </w:tcPr>
          <w:p>
            <w:pPr>
              <w:spacing w:after="0"/>
              <w:rPr>
                <w:sz w:val="17"/>
                <w:szCs w:val="17"/>
                <w:color w:val="auto"/>
              </w:rPr>
            </w:pPr>
          </w:p>
        </w:tc>
        <w:tc>
          <w:tcPr>
            <w:tcW w:w="420" w:type="dxa"/>
            <w:vAlign w:val="bottom"/>
            <w:shd w:val="clear" w:color="auto" w:fill="EEEEEE"/>
          </w:tcPr>
          <w:p>
            <w:pPr>
              <w:spacing w:after="0"/>
              <w:rPr>
                <w:sz w:val="17"/>
                <w:szCs w:val="17"/>
                <w:color w:val="auto"/>
              </w:rPr>
            </w:pPr>
          </w:p>
        </w:tc>
        <w:tc>
          <w:tcPr>
            <w:tcW w:w="160" w:type="dxa"/>
            <w:vAlign w:val="bottom"/>
            <w:shd w:val="clear" w:color="auto" w:fill="EEEEEE"/>
          </w:tcPr>
          <w:p>
            <w:pPr>
              <w:spacing w:after="0"/>
              <w:rPr>
                <w:sz w:val="17"/>
                <w:szCs w:val="17"/>
                <w:color w:val="auto"/>
              </w:rPr>
            </w:pPr>
          </w:p>
        </w:tc>
        <w:tc>
          <w:tcPr>
            <w:tcW w:w="60" w:type="dxa"/>
            <w:vAlign w:val="bottom"/>
            <w:shd w:val="clear" w:color="auto" w:fill="EEEEEE"/>
          </w:tcPr>
          <w:p>
            <w:pPr>
              <w:spacing w:after="0"/>
              <w:rPr>
                <w:sz w:val="17"/>
                <w:szCs w:val="17"/>
                <w:color w:val="auto"/>
              </w:rPr>
            </w:pPr>
          </w:p>
        </w:tc>
        <w:tc>
          <w:tcPr>
            <w:tcW w:w="180" w:type="dxa"/>
            <w:vAlign w:val="bottom"/>
            <w:shd w:val="clear" w:color="auto" w:fill="EEEEEE"/>
          </w:tcPr>
          <w:p>
            <w:pPr>
              <w:spacing w:after="0"/>
              <w:rPr>
                <w:sz w:val="17"/>
                <w:szCs w:val="17"/>
                <w:color w:val="auto"/>
              </w:rPr>
            </w:pPr>
          </w:p>
        </w:tc>
        <w:tc>
          <w:tcPr>
            <w:tcW w:w="260" w:type="dxa"/>
            <w:vAlign w:val="bottom"/>
            <w:shd w:val="clear" w:color="auto" w:fill="EEEEEE"/>
          </w:tcPr>
          <w:p>
            <w:pPr>
              <w:spacing w:after="0"/>
              <w:rPr>
                <w:sz w:val="17"/>
                <w:szCs w:val="17"/>
                <w:color w:val="auto"/>
              </w:rPr>
            </w:pPr>
          </w:p>
        </w:tc>
        <w:tc>
          <w:tcPr>
            <w:tcW w:w="300" w:type="dxa"/>
            <w:vAlign w:val="bottom"/>
            <w:shd w:val="clear" w:color="auto" w:fill="EEEEEE"/>
          </w:tcPr>
          <w:p>
            <w:pPr>
              <w:spacing w:after="0"/>
              <w:rPr>
                <w:sz w:val="17"/>
                <w:szCs w:val="17"/>
                <w:color w:val="auto"/>
              </w:rPr>
            </w:pPr>
          </w:p>
        </w:tc>
        <w:tc>
          <w:tcPr>
            <w:tcW w:w="100" w:type="dxa"/>
            <w:vAlign w:val="bottom"/>
            <w:shd w:val="clear" w:color="auto" w:fill="EEEEEE"/>
          </w:tcPr>
          <w:p>
            <w:pPr>
              <w:spacing w:after="0"/>
              <w:rPr>
                <w:sz w:val="17"/>
                <w:szCs w:val="17"/>
                <w:color w:val="auto"/>
              </w:rPr>
            </w:pPr>
          </w:p>
        </w:tc>
        <w:tc>
          <w:tcPr>
            <w:tcW w:w="540" w:type="dxa"/>
            <w:vAlign w:val="bottom"/>
            <w:shd w:val="clear" w:color="auto" w:fill="EEEEEE"/>
          </w:tcPr>
          <w:p>
            <w:pPr>
              <w:spacing w:after="0"/>
              <w:rPr>
                <w:sz w:val="17"/>
                <w:szCs w:val="17"/>
                <w:color w:val="auto"/>
              </w:rPr>
            </w:pPr>
          </w:p>
        </w:tc>
        <w:tc>
          <w:tcPr>
            <w:tcW w:w="180" w:type="dxa"/>
            <w:vAlign w:val="bottom"/>
            <w:shd w:val="clear" w:color="auto" w:fill="EEEEEE"/>
          </w:tcPr>
          <w:p>
            <w:pPr>
              <w:spacing w:after="0"/>
              <w:rPr>
                <w:sz w:val="17"/>
                <w:szCs w:val="17"/>
                <w:color w:val="auto"/>
              </w:rPr>
            </w:pPr>
          </w:p>
        </w:tc>
        <w:tc>
          <w:tcPr>
            <w:tcW w:w="80" w:type="dxa"/>
            <w:vAlign w:val="bottom"/>
            <w:shd w:val="clear" w:color="auto" w:fill="EEEEEE"/>
          </w:tcPr>
          <w:p>
            <w:pPr>
              <w:spacing w:after="0"/>
              <w:rPr>
                <w:sz w:val="17"/>
                <w:szCs w:val="17"/>
                <w:color w:val="auto"/>
              </w:rPr>
            </w:pPr>
          </w:p>
        </w:tc>
        <w:tc>
          <w:tcPr>
            <w:tcW w:w="120" w:type="dxa"/>
            <w:vAlign w:val="bottom"/>
            <w:shd w:val="clear" w:color="auto" w:fill="EEEEEE"/>
          </w:tcPr>
          <w:p>
            <w:pPr>
              <w:spacing w:after="0"/>
              <w:rPr>
                <w:sz w:val="17"/>
                <w:szCs w:val="17"/>
                <w:color w:val="auto"/>
              </w:rPr>
            </w:pPr>
          </w:p>
        </w:tc>
        <w:tc>
          <w:tcPr>
            <w:tcW w:w="200" w:type="dxa"/>
            <w:vAlign w:val="bottom"/>
            <w:shd w:val="clear" w:color="auto" w:fill="EEEEEE"/>
          </w:tcPr>
          <w:p>
            <w:pPr>
              <w:spacing w:after="0"/>
              <w:rPr>
                <w:sz w:val="17"/>
                <w:szCs w:val="17"/>
                <w:color w:val="auto"/>
              </w:rPr>
            </w:pPr>
          </w:p>
        </w:tc>
        <w:tc>
          <w:tcPr>
            <w:tcW w:w="20" w:type="dxa"/>
            <w:vAlign w:val="bottom"/>
            <w:shd w:val="clear" w:color="auto" w:fill="EEEEEE"/>
          </w:tcPr>
          <w:p>
            <w:pPr>
              <w:spacing w:after="0"/>
              <w:rPr>
                <w:sz w:val="17"/>
                <w:szCs w:val="17"/>
                <w:color w:val="auto"/>
              </w:rPr>
            </w:pPr>
          </w:p>
        </w:tc>
        <w:tc>
          <w:tcPr>
            <w:tcW w:w="220" w:type="dxa"/>
            <w:vAlign w:val="bottom"/>
            <w:shd w:val="clear" w:color="auto" w:fill="EEEEEE"/>
          </w:tcPr>
          <w:p>
            <w:pPr>
              <w:spacing w:after="0"/>
              <w:rPr>
                <w:sz w:val="17"/>
                <w:szCs w:val="17"/>
                <w:color w:val="auto"/>
              </w:rPr>
            </w:pPr>
          </w:p>
        </w:tc>
        <w:tc>
          <w:tcPr>
            <w:tcW w:w="240" w:type="dxa"/>
            <w:vAlign w:val="bottom"/>
            <w:shd w:val="clear" w:color="auto" w:fill="EEEEEE"/>
          </w:tcPr>
          <w:p>
            <w:pPr>
              <w:spacing w:after="0"/>
              <w:rPr>
                <w:sz w:val="17"/>
                <w:szCs w:val="17"/>
                <w:color w:val="auto"/>
              </w:rPr>
            </w:pPr>
          </w:p>
        </w:tc>
        <w:tc>
          <w:tcPr>
            <w:tcW w:w="160" w:type="dxa"/>
            <w:vAlign w:val="bottom"/>
            <w:shd w:val="clear" w:color="auto" w:fill="EEEEEE"/>
          </w:tcPr>
          <w:p>
            <w:pPr>
              <w:spacing w:after="0"/>
              <w:rPr>
                <w:sz w:val="17"/>
                <w:szCs w:val="17"/>
                <w:color w:val="auto"/>
              </w:rPr>
            </w:pPr>
          </w:p>
        </w:tc>
        <w:tc>
          <w:tcPr>
            <w:tcW w:w="280" w:type="dxa"/>
            <w:vAlign w:val="bottom"/>
            <w:shd w:val="clear" w:color="auto" w:fill="EEEEEE"/>
          </w:tcPr>
          <w:p>
            <w:pPr>
              <w:spacing w:after="0"/>
              <w:rPr>
                <w:sz w:val="17"/>
                <w:szCs w:val="17"/>
                <w:color w:val="auto"/>
              </w:rPr>
            </w:pPr>
          </w:p>
        </w:tc>
        <w:tc>
          <w:tcPr>
            <w:tcW w:w="260" w:type="dxa"/>
            <w:vAlign w:val="bottom"/>
            <w:shd w:val="clear" w:color="auto" w:fill="EEEEEE"/>
          </w:tcPr>
          <w:p>
            <w:pPr>
              <w:spacing w:after="0"/>
              <w:rPr>
                <w:sz w:val="17"/>
                <w:szCs w:val="17"/>
                <w:color w:val="auto"/>
              </w:rPr>
            </w:pPr>
          </w:p>
        </w:tc>
        <w:tc>
          <w:tcPr>
            <w:tcW w:w="260" w:type="dxa"/>
            <w:vAlign w:val="bottom"/>
            <w:shd w:val="clear" w:color="auto" w:fill="EEEEEE"/>
          </w:tcPr>
          <w:p>
            <w:pPr>
              <w:spacing w:after="0"/>
              <w:rPr>
                <w:sz w:val="17"/>
                <w:szCs w:val="17"/>
                <w:color w:val="auto"/>
              </w:rPr>
            </w:pPr>
          </w:p>
        </w:tc>
        <w:tc>
          <w:tcPr>
            <w:tcW w:w="80" w:type="dxa"/>
            <w:vAlign w:val="bottom"/>
            <w:shd w:val="clear" w:color="auto" w:fill="EEEEEE"/>
          </w:tcPr>
          <w:p>
            <w:pPr>
              <w:spacing w:after="0"/>
              <w:rPr>
                <w:sz w:val="17"/>
                <w:szCs w:val="17"/>
                <w:color w:val="auto"/>
              </w:rPr>
            </w:pPr>
          </w:p>
        </w:tc>
        <w:tc>
          <w:tcPr>
            <w:tcW w:w="160" w:type="dxa"/>
            <w:vAlign w:val="bottom"/>
            <w:shd w:val="clear" w:color="auto" w:fill="EEEEEE"/>
          </w:tcPr>
          <w:p>
            <w:pPr>
              <w:spacing w:after="0"/>
              <w:rPr>
                <w:sz w:val="17"/>
                <w:szCs w:val="17"/>
                <w:color w:val="auto"/>
              </w:rPr>
            </w:pPr>
          </w:p>
        </w:tc>
        <w:tc>
          <w:tcPr>
            <w:tcW w:w="160" w:type="dxa"/>
            <w:vAlign w:val="bottom"/>
            <w:shd w:val="clear" w:color="auto" w:fill="EEEEEE"/>
          </w:tcPr>
          <w:p>
            <w:pPr>
              <w:spacing w:after="0"/>
              <w:rPr>
                <w:sz w:val="17"/>
                <w:szCs w:val="17"/>
                <w:color w:val="auto"/>
              </w:rPr>
            </w:pPr>
          </w:p>
        </w:tc>
        <w:tc>
          <w:tcPr>
            <w:tcW w:w="240" w:type="dxa"/>
            <w:vAlign w:val="bottom"/>
            <w:shd w:val="clear" w:color="auto" w:fill="EEEEEE"/>
          </w:tcPr>
          <w:p>
            <w:pPr>
              <w:spacing w:after="0"/>
              <w:rPr>
                <w:sz w:val="17"/>
                <w:szCs w:val="17"/>
                <w:color w:val="auto"/>
              </w:rPr>
            </w:pPr>
          </w:p>
        </w:tc>
        <w:tc>
          <w:tcPr>
            <w:tcW w:w="260" w:type="dxa"/>
            <w:vAlign w:val="bottom"/>
            <w:shd w:val="clear" w:color="auto" w:fill="EEEEEE"/>
          </w:tcPr>
          <w:p>
            <w:pPr>
              <w:spacing w:after="0"/>
              <w:rPr>
                <w:sz w:val="17"/>
                <w:szCs w:val="17"/>
                <w:color w:val="auto"/>
              </w:rPr>
            </w:pPr>
          </w:p>
        </w:tc>
        <w:tc>
          <w:tcPr>
            <w:tcW w:w="120" w:type="dxa"/>
            <w:vAlign w:val="bottom"/>
            <w:shd w:val="clear" w:color="auto" w:fill="EEEEEE"/>
          </w:tcPr>
          <w:p>
            <w:pPr>
              <w:spacing w:after="0"/>
              <w:rPr>
                <w:sz w:val="17"/>
                <w:szCs w:val="17"/>
                <w:color w:val="auto"/>
              </w:rPr>
            </w:pPr>
          </w:p>
        </w:tc>
        <w:tc>
          <w:tcPr>
            <w:tcW w:w="460" w:type="dxa"/>
            <w:vAlign w:val="bottom"/>
            <w:shd w:val="clear" w:color="auto" w:fill="EEEEEE"/>
          </w:tcPr>
          <w:p>
            <w:pPr>
              <w:spacing w:after="0"/>
              <w:rPr>
                <w:sz w:val="17"/>
                <w:szCs w:val="17"/>
                <w:color w:val="auto"/>
              </w:rPr>
            </w:pPr>
          </w:p>
        </w:tc>
        <w:tc>
          <w:tcPr>
            <w:tcW w:w="120" w:type="dxa"/>
            <w:vAlign w:val="bottom"/>
            <w:shd w:val="clear" w:color="auto" w:fill="EEEEEE"/>
          </w:tcPr>
          <w:p>
            <w:pPr>
              <w:spacing w:after="0"/>
              <w:rPr>
                <w:sz w:val="17"/>
                <w:szCs w:val="17"/>
                <w:color w:val="auto"/>
              </w:rPr>
            </w:pPr>
          </w:p>
        </w:tc>
        <w:tc>
          <w:tcPr>
            <w:tcW w:w="200" w:type="dxa"/>
            <w:vAlign w:val="bottom"/>
            <w:shd w:val="clear" w:color="auto" w:fill="EEEEEE"/>
          </w:tcPr>
          <w:p>
            <w:pPr>
              <w:spacing w:after="0"/>
              <w:rPr>
                <w:sz w:val="17"/>
                <w:szCs w:val="17"/>
                <w:color w:val="auto"/>
              </w:rPr>
            </w:pPr>
          </w:p>
        </w:tc>
        <w:tc>
          <w:tcPr>
            <w:tcW w:w="60" w:type="dxa"/>
            <w:vAlign w:val="bottom"/>
            <w:shd w:val="clear" w:color="auto" w:fill="EEEEEE"/>
          </w:tcPr>
          <w:p>
            <w:pPr>
              <w:spacing w:after="0"/>
              <w:rPr>
                <w:sz w:val="17"/>
                <w:szCs w:val="17"/>
                <w:color w:val="auto"/>
              </w:rPr>
            </w:pPr>
          </w:p>
        </w:tc>
        <w:tc>
          <w:tcPr>
            <w:tcW w:w="180" w:type="dxa"/>
            <w:vAlign w:val="bottom"/>
            <w:shd w:val="clear" w:color="auto" w:fill="EEEEEE"/>
          </w:tcPr>
          <w:p>
            <w:pPr>
              <w:spacing w:after="0"/>
              <w:rPr>
                <w:sz w:val="17"/>
                <w:szCs w:val="17"/>
                <w:color w:val="auto"/>
              </w:rPr>
            </w:pPr>
          </w:p>
        </w:tc>
        <w:tc>
          <w:tcPr>
            <w:tcW w:w="400" w:type="dxa"/>
            <w:vAlign w:val="bottom"/>
            <w:shd w:val="clear" w:color="auto" w:fill="EEEEEE"/>
          </w:tcPr>
          <w:p>
            <w:pPr>
              <w:spacing w:after="0"/>
              <w:rPr>
                <w:sz w:val="17"/>
                <w:szCs w:val="17"/>
                <w:color w:val="auto"/>
              </w:rPr>
            </w:pPr>
          </w:p>
        </w:tc>
        <w:tc>
          <w:tcPr>
            <w:tcW w:w="80" w:type="dxa"/>
            <w:vAlign w:val="bottom"/>
            <w:shd w:val="clear" w:color="auto" w:fill="EEEEEE"/>
          </w:tcPr>
          <w:p>
            <w:pPr>
              <w:spacing w:after="0"/>
              <w:rPr>
                <w:sz w:val="17"/>
                <w:szCs w:val="17"/>
                <w:color w:val="auto"/>
              </w:rPr>
            </w:pPr>
          </w:p>
        </w:tc>
        <w:tc>
          <w:tcPr>
            <w:tcW w:w="800" w:type="dxa"/>
            <w:vAlign w:val="bottom"/>
            <w:shd w:val="clear" w:color="auto" w:fill="EEEEEE"/>
          </w:tcPr>
          <w:p>
            <w:pPr>
              <w:spacing w:after="0"/>
              <w:rPr>
                <w:sz w:val="17"/>
                <w:szCs w:val="17"/>
                <w:color w:val="auto"/>
              </w:rPr>
            </w:pPr>
          </w:p>
        </w:tc>
        <w:tc>
          <w:tcPr>
            <w:tcW w:w="100" w:type="dxa"/>
            <w:vAlign w:val="bottom"/>
            <w:shd w:val="clear" w:color="auto" w:fill="EEEEEE"/>
          </w:tcPr>
          <w:p>
            <w:pPr>
              <w:spacing w:after="0"/>
              <w:rPr>
                <w:sz w:val="17"/>
                <w:szCs w:val="17"/>
                <w:color w:val="auto"/>
              </w:rPr>
            </w:pPr>
          </w:p>
        </w:tc>
        <w:tc>
          <w:tcPr>
            <w:tcW w:w="540" w:type="dxa"/>
            <w:vAlign w:val="bottom"/>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140" w:type="dxa"/>
            <w:vAlign w:val="bottom"/>
            <w:shd w:val="clear" w:color="auto" w:fill="EEEEEE"/>
          </w:tcPr>
          <w:p>
            <w:pPr>
              <w:ind w:left="120"/>
              <w:spacing w:after="0"/>
              <w:rPr>
                <w:sz w:val="20"/>
                <w:szCs w:val="20"/>
                <w:color w:val="auto"/>
              </w:rPr>
            </w:pPr>
            <w:r>
              <w:rPr>
                <w:rFonts w:ascii="Arial" w:cs="Arial" w:eastAsia="Arial" w:hAnsi="Arial"/>
                <w:sz w:val="18"/>
                <w:szCs w:val="18"/>
                <w:color w:val="auto"/>
              </w:rPr>
              <w:t>stock purchase plan</w:t>
            </w:r>
          </w:p>
        </w:tc>
        <w:tc>
          <w:tcPr>
            <w:tcW w:w="20" w:type="dxa"/>
            <w:vAlign w:val="bottom"/>
            <w:shd w:val="clear" w:color="auto" w:fill="EEEEEE"/>
          </w:tcPr>
          <w:p>
            <w:pPr>
              <w:spacing w:after="0"/>
              <w:rPr>
                <w:sz w:val="20"/>
                <w:szCs w:val="20"/>
                <w:color w:val="auto"/>
              </w:rPr>
            </w:pPr>
          </w:p>
        </w:tc>
        <w:tc>
          <w:tcPr>
            <w:tcW w:w="240" w:type="dxa"/>
            <w:vAlign w:val="bottom"/>
            <w:shd w:val="clear" w:color="auto" w:fill="EEEEEE"/>
          </w:tcPr>
          <w:p>
            <w:pPr>
              <w:spacing w:after="0"/>
              <w:rPr>
                <w:sz w:val="20"/>
                <w:szCs w:val="20"/>
                <w:color w:val="auto"/>
              </w:rPr>
            </w:pPr>
          </w:p>
        </w:tc>
        <w:tc>
          <w:tcPr>
            <w:tcW w:w="640" w:type="dxa"/>
            <w:vAlign w:val="bottom"/>
            <w:gridSpan w:val="3"/>
            <w:shd w:val="clear" w:color="auto" w:fill="EEEEEE"/>
          </w:tcPr>
          <w:p>
            <w:pPr>
              <w:jc w:val="right"/>
              <w:ind w:right="60"/>
              <w:spacing w:after="0"/>
              <w:rPr>
                <w:sz w:val="20"/>
                <w:szCs w:val="20"/>
                <w:color w:val="auto"/>
              </w:rPr>
            </w:pPr>
            <w:r>
              <w:rPr>
                <w:rFonts w:ascii="Arial" w:cs="Arial" w:eastAsia="Arial" w:hAnsi="Arial"/>
                <w:sz w:val="18"/>
                <w:szCs w:val="18"/>
                <w:color w:val="auto"/>
              </w:rPr>
              <w:t>—</w:t>
            </w:r>
          </w:p>
        </w:tc>
        <w:tc>
          <w:tcPr>
            <w:tcW w:w="180" w:type="dxa"/>
            <w:vAlign w:val="bottom"/>
            <w:shd w:val="clear" w:color="auto" w:fill="EEEEEE"/>
          </w:tcPr>
          <w:p>
            <w:pPr>
              <w:spacing w:after="0"/>
              <w:rPr>
                <w:sz w:val="20"/>
                <w:szCs w:val="20"/>
                <w:color w:val="auto"/>
              </w:rPr>
            </w:pPr>
          </w:p>
        </w:tc>
        <w:tc>
          <w:tcPr>
            <w:tcW w:w="260" w:type="dxa"/>
            <w:vAlign w:val="bottom"/>
            <w:shd w:val="clear" w:color="auto" w:fill="EEEEEE"/>
          </w:tcPr>
          <w:p>
            <w:pPr>
              <w:spacing w:after="0"/>
              <w:rPr>
                <w:sz w:val="20"/>
                <w:szCs w:val="20"/>
                <w:color w:val="auto"/>
              </w:rPr>
            </w:pPr>
          </w:p>
        </w:tc>
        <w:tc>
          <w:tcPr>
            <w:tcW w:w="300" w:type="dxa"/>
            <w:vAlign w:val="bottom"/>
            <w:shd w:val="clear" w:color="auto" w:fill="EEEEEE"/>
          </w:tcPr>
          <w:p>
            <w:pPr>
              <w:spacing w:after="0"/>
              <w:rPr>
                <w:sz w:val="20"/>
                <w:szCs w:val="20"/>
                <w:color w:val="auto"/>
              </w:rPr>
            </w:pPr>
          </w:p>
        </w:tc>
        <w:tc>
          <w:tcPr>
            <w:tcW w:w="100" w:type="dxa"/>
            <w:vAlign w:val="bottom"/>
            <w:shd w:val="clear" w:color="auto" w:fill="EEEEEE"/>
          </w:tcPr>
          <w:p>
            <w:pPr>
              <w:spacing w:after="0"/>
              <w:rPr>
                <w:sz w:val="20"/>
                <w:szCs w:val="20"/>
                <w:color w:val="auto"/>
              </w:rPr>
            </w:pPr>
          </w:p>
        </w:tc>
        <w:tc>
          <w:tcPr>
            <w:tcW w:w="540" w:type="dxa"/>
            <w:vAlign w:val="bottom"/>
            <w:shd w:val="clear" w:color="auto" w:fill="EEEEEE"/>
          </w:tcPr>
          <w:p>
            <w:pPr>
              <w:spacing w:after="0"/>
              <w:rPr>
                <w:sz w:val="20"/>
                <w:szCs w:val="20"/>
                <w:color w:val="auto"/>
              </w:rPr>
            </w:pPr>
          </w:p>
        </w:tc>
        <w:tc>
          <w:tcPr>
            <w:tcW w:w="380" w:type="dxa"/>
            <w:vAlign w:val="bottom"/>
            <w:gridSpan w:val="3"/>
            <w:shd w:val="clear" w:color="auto" w:fill="EEEEEE"/>
          </w:tcPr>
          <w:p>
            <w:pPr>
              <w:jc w:val="right"/>
              <w:ind w:right="200"/>
              <w:spacing w:after="0"/>
              <w:rPr>
                <w:sz w:val="20"/>
                <w:szCs w:val="20"/>
                <w:color w:val="auto"/>
              </w:rPr>
            </w:pPr>
            <w:r>
              <w:rPr>
                <w:rFonts w:ascii="Arial" w:cs="Arial" w:eastAsia="Arial" w:hAnsi="Arial"/>
                <w:sz w:val="18"/>
                <w:szCs w:val="18"/>
                <w:color w:val="auto"/>
                <w:w w:val="88"/>
              </w:rPr>
              <w:t>—</w:t>
            </w:r>
          </w:p>
        </w:tc>
        <w:tc>
          <w:tcPr>
            <w:tcW w:w="200" w:type="dxa"/>
            <w:vAlign w:val="bottom"/>
            <w:shd w:val="clear" w:color="auto" w:fill="EEEEEE"/>
          </w:tcPr>
          <w:p>
            <w:pPr>
              <w:spacing w:after="0"/>
              <w:rPr>
                <w:sz w:val="20"/>
                <w:szCs w:val="20"/>
                <w:color w:val="auto"/>
              </w:rPr>
            </w:pPr>
          </w:p>
        </w:tc>
        <w:tc>
          <w:tcPr>
            <w:tcW w:w="20" w:type="dxa"/>
            <w:vAlign w:val="bottom"/>
            <w:shd w:val="clear" w:color="auto" w:fill="EEEEEE"/>
          </w:tcPr>
          <w:p>
            <w:pPr>
              <w:spacing w:after="0"/>
              <w:rPr>
                <w:sz w:val="20"/>
                <w:szCs w:val="20"/>
                <w:color w:val="auto"/>
              </w:rPr>
            </w:pPr>
          </w:p>
        </w:tc>
        <w:tc>
          <w:tcPr>
            <w:tcW w:w="1500" w:type="dxa"/>
            <w:vAlign w:val="bottom"/>
            <w:gridSpan w:val="7"/>
            <w:shd w:val="clear" w:color="auto" w:fill="EEEEEE"/>
          </w:tcPr>
          <w:p>
            <w:pPr>
              <w:jc w:val="right"/>
              <w:ind w:right="80"/>
              <w:spacing w:after="0"/>
              <w:rPr>
                <w:sz w:val="20"/>
                <w:szCs w:val="20"/>
                <w:color w:val="auto"/>
              </w:rPr>
            </w:pPr>
            <w:r>
              <w:rPr>
                <w:rFonts w:ascii="Arial" w:cs="Arial" w:eastAsia="Arial" w:hAnsi="Arial"/>
                <w:sz w:val="18"/>
                <w:szCs w:val="18"/>
                <w:color w:val="auto"/>
              </w:rPr>
              <w:t>57,398</w:t>
            </w:r>
          </w:p>
        </w:tc>
        <w:tc>
          <w:tcPr>
            <w:tcW w:w="1520" w:type="dxa"/>
            <w:vAlign w:val="bottom"/>
            <w:gridSpan w:val="7"/>
            <w:shd w:val="clear" w:color="auto" w:fill="EEEEEE"/>
          </w:tcPr>
          <w:p>
            <w:pPr>
              <w:jc w:val="right"/>
              <w:ind w:right="120"/>
              <w:spacing w:after="0"/>
              <w:rPr>
                <w:sz w:val="20"/>
                <w:szCs w:val="20"/>
                <w:color w:val="auto"/>
              </w:rPr>
            </w:pPr>
            <w:r>
              <w:rPr>
                <w:rFonts w:ascii="Arial" w:cs="Arial" w:eastAsia="Arial" w:hAnsi="Arial"/>
                <w:sz w:val="18"/>
                <w:szCs w:val="18"/>
                <w:color w:val="auto"/>
              </w:rPr>
              <w:t>574</w:t>
            </w:r>
          </w:p>
        </w:tc>
        <w:tc>
          <w:tcPr>
            <w:tcW w:w="200" w:type="dxa"/>
            <w:vAlign w:val="bottom"/>
            <w:shd w:val="clear" w:color="auto" w:fill="EEEEEE"/>
          </w:tcPr>
          <w:p>
            <w:pPr>
              <w:spacing w:after="0"/>
              <w:rPr>
                <w:sz w:val="20"/>
                <w:szCs w:val="20"/>
                <w:color w:val="auto"/>
              </w:rPr>
            </w:pPr>
          </w:p>
        </w:tc>
        <w:tc>
          <w:tcPr>
            <w:tcW w:w="2160" w:type="dxa"/>
            <w:vAlign w:val="bottom"/>
            <w:gridSpan w:val="7"/>
            <w:shd w:val="clear" w:color="auto" w:fill="EEEEEE"/>
          </w:tcPr>
          <w:p>
            <w:pPr>
              <w:jc w:val="right"/>
              <w:ind w:right="540"/>
              <w:spacing w:after="0"/>
              <w:rPr>
                <w:sz w:val="20"/>
                <w:szCs w:val="20"/>
                <w:color w:val="auto"/>
              </w:rPr>
            </w:pPr>
            <w:r>
              <w:rPr>
                <w:rFonts w:ascii="Arial" w:cs="Arial" w:eastAsia="Arial" w:hAnsi="Arial"/>
                <w:sz w:val="18"/>
                <w:szCs w:val="18"/>
                <w:color w:val="auto"/>
              </w:rPr>
              <w:t>41,619</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140" w:type="dxa"/>
            <w:vAlign w:val="bottom"/>
          </w:tcPr>
          <w:p>
            <w:pPr>
              <w:spacing w:after="0" w:line="201" w:lineRule="exact"/>
              <w:rPr>
                <w:sz w:val="20"/>
                <w:szCs w:val="20"/>
                <w:color w:val="auto"/>
              </w:rPr>
            </w:pPr>
            <w:r>
              <w:rPr>
                <w:rFonts w:ascii="Arial" w:cs="Arial" w:eastAsia="Arial" w:hAnsi="Arial"/>
                <w:sz w:val="18"/>
                <w:szCs w:val="18"/>
                <w:color w:val="auto"/>
              </w:rPr>
              <w:t>Common stock issued pursuant to</w:t>
            </w: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140" w:type="dxa"/>
            <w:vAlign w:val="bottom"/>
          </w:tcPr>
          <w:p>
            <w:pPr>
              <w:ind w:left="120"/>
              <w:spacing w:after="0"/>
              <w:rPr>
                <w:sz w:val="20"/>
                <w:szCs w:val="20"/>
                <w:color w:val="auto"/>
              </w:rPr>
            </w:pPr>
            <w:r>
              <w:rPr>
                <w:rFonts w:ascii="Arial" w:cs="Arial" w:eastAsia="Arial" w:hAnsi="Arial"/>
                <w:sz w:val="18"/>
                <w:szCs w:val="18"/>
                <w:color w:val="auto"/>
              </w:rPr>
              <w:t>employee benefit plan</w:t>
            </w: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40" w:type="dxa"/>
            <w:vAlign w:val="bottom"/>
            <w:gridSpan w:val="3"/>
          </w:tcPr>
          <w:p>
            <w:pPr>
              <w:jc w:val="right"/>
              <w:ind w:right="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380" w:type="dxa"/>
            <w:vAlign w:val="bottom"/>
            <w:gridSpan w:val="3"/>
          </w:tcPr>
          <w:p>
            <w:pPr>
              <w:jc w:val="right"/>
              <w:ind w:right="200"/>
              <w:spacing w:after="0"/>
              <w:rPr>
                <w:sz w:val="20"/>
                <w:szCs w:val="20"/>
                <w:color w:val="auto"/>
              </w:rPr>
            </w:pPr>
            <w:r>
              <w:rPr>
                <w:rFonts w:ascii="Arial" w:cs="Arial" w:eastAsia="Arial" w:hAnsi="Arial"/>
                <w:sz w:val="18"/>
                <w:szCs w:val="18"/>
                <w:color w:val="auto"/>
                <w:w w:val="88"/>
              </w:rPr>
              <w:t>—</w:t>
            </w: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500" w:type="dxa"/>
            <w:vAlign w:val="bottom"/>
            <w:gridSpan w:val="7"/>
          </w:tcPr>
          <w:p>
            <w:pPr>
              <w:jc w:val="right"/>
              <w:ind w:right="80"/>
              <w:spacing w:after="0"/>
              <w:rPr>
                <w:sz w:val="20"/>
                <w:szCs w:val="20"/>
                <w:color w:val="auto"/>
              </w:rPr>
            </w:pPr>
            <w:r>
              <w:rPr>
                <w:rFonts w:ascii="Arial" w:cs="Arial" w:eastAsia="Arial" w:hAnsi="Arial"/>
                <w:sz w:val="18"/>
                <w:szCs w:val="18"/>
                <w:color w:val="auto"/>
              </w:rPr>
              <w:t>90,798</w:t>
            </w:r>
          </w:p>
        </w:tc>
        <w:tc>
          <w:tcPr>
            <w:tcW w:w="1520" w:type="dxa"/>
            <w:vAlign w:val="bottom"/>
            <w:gridSpan w:val="7"/>
          </w:tcPr>
          <w:p>
            <w:pPr>
              <w:jc w:val="right"/>
              <w:ind w:right="120"/>
              <w:spacing w:after="0"/>
              <w:rPr>
                <w:sz w:val="20"/>
                <w:szCs w:val="20"/>
                <w:color w:val="auto"/>
              </w:rPr>
            </w:pPr>
            <w:r>
              <w:rPr>
                <w:rFonts w:ascii="Arial" w:cs="Arial" w:eastAsia="Arial" w:hAnsi="Arial"/>
                <w:sz w:val="18"/>
                <w:szCs w:val="18"/>
                <w:color w:val="auto"/>
              </w:rPr>
              <w:t>908</w:t>
            </w:r>
          </w:p>
        </w:tc>
        <w:tc>
          <w:tcPr>
            <w:tcW w:w="200" w:type="dxa"/>
            <w:vAlign w:val="bottom"/>
          </w:tcPr>
          <w:p>
            <w:pPr>
              <w:spacing w:after="0"/>
              <w:rPr>
                <w:sz w:val="20"/>
                <w:szCs w:val="20"/>
                <w:color w:val="auto"/>
              </w:rPr>
            </w:pPr>
          </w:p>
        </w:tc>
        <w:tc>
          <w:tcPr>
            <w:tcW w:w="2160" w:type="dxa"/>
            <w:vAlign w:val="bottom"/>
            <w:gridSpan w:val="7"/>
          </w:tcPr>
          <w:p>
            <w:pPr>
              <w:jc w:val="right"/>
              <w:ind w:right="540"/>
              <w:spacing w:after="0"/>
              <w:rPr>
                <w:sz w:val="20"/>
                <w:szCs w:val="20"/>
                <w:color w:val="auto"/>
              </w:rPr>
            </w:pPr>
            <w:r>
              <w:rPr>
                <w:rFonts w:ascii="Arial" w:cs="Arial" w:eastAsia="Arial" w:hAnsi="Arial"/>
                <w:sz w:val="18"/>
                <w:szCs w:val="18"/>
                <w:color w:val="auto"/>
              </w:rPr>
              <w:t>102,502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40" w:type="dxa"/>
            <w:vAlign w:val="bottom"/>
            <w:shd w:val="clear" w:color="auto" w:fill="EEEEEE"/>
          </w:tcPr>
          <w:p>
            <w:pPr>
              <w:spacing w:after="0"/>
              <w:rPr>
                <w:sz w:val="20"/>
                <w:szCs w:val="20"/>
                <w:color w:val="auto"/>
              </w:rPr>
            </w:pPr>
            <w:r>
              <w:rPr>
                <w:rFonts w:ascii="Arial" w:cs="Arial" w:eastAsia="Arial" w:hAnsi="Arial"/>
                <w:sz w:val="18"/>
                <w:szCs w:val="18"/>
                <w:color w:val="auto"/>
              </w:rPr>
              <w:t>Exercise of stock options</w:t>
            </w:r>
          </w:p>
        </w:tc>
        <w:tc>
          <w:tcPr>
            <w:tcW w:w="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640" w:type="dxa"/>
            <w:vAlign w:val="bottom"/>
            <w:gridSpan w:val="3"/>
            <w:shd w:val="clear" w:color="auto" w:fill="EEEEEE"/>
          </w:tcPr>
          <w:p>
            <w:pPr>
              <w:jc w:val="right"/>
              <w:ind w:right="60"/>
              <w:spacing w:after="0"/>
              <w:rPr>
                <w:sz w:val="20"/>
                <w:szCs w:val="20"/>
                <w:color w:val="auto"/>
              </w:rPr>
            </w:pPr>
            <w:r>
              <w:rPr>
                <w:rFonts w:ascii="Arial" w:cs="Arial" w:eastAsia="Arial" w:hAnsi="Arial"/>
                <w:sz w:val="18"/>
                <w:szCs w:val="18"/>
                <w:color w:val="auto"/>
              </w:rPr>
              <w:t>—</w:t>
            </w:r>
          </w:p>
        </w:tc>
        <w:tc>
          <w:tcPr>
            <w:tcW w:w="18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540" w:type="dxa"/>
            <w:vAlign w:val="bottom"/>
            <w:shd w:val="clear" w:color="auto" w:fill="EEEEEE"/>
          </w:tcPr>
          <w:p>
            <w:pPr>
              <w:spacing w:after="0"/>
              <w:rPr>
                <w:sz w:val="18"/>
                <w:szCs w:val="18"/>
                <w:color w:val="auto"/>
              </w:rPr>
            </w:pPr>
          </w:p>
        </w:tc>
        <w:tc>
          <w:tcPr>
            <w:tcW w:w="380" w:type="dxa"/>
            <w:vAlign w:val="bottom"/>
            <w:gridSpan w:val="3"/>
            <w:shd w:val="clear" w:color="auto" w:fill="EEEEEE"/>
          </w:tcPr>
          <w:p>
            <w:pPr>
              <w:jc w:val="right"/>
              <w:ind w:right="200"/>
              <w:spacing w:after="0"/>
              <w:rPr>
                <w:sz w:val="20"/>
                <w:szCs w:val="20"/>
                <w:color w:val="auto"/>
              </w:rPr>
            </w:pPr>
            <w:r>
              <w:rPr>
                <w:rFonts w:ascii="Arial" w:cs="Arial" w:eastAsia="Arial" w:hAnsi="Arial"/>
                <w:sz w:val="18"/>
                <w:szCs w:val="18"/>
                <w:color w:val="auto"/>
                <w:w w:val="88"/>
              </w:rPr>
              <w:t>—</w:t>
            </w:r>
          </w:p>
        </w:tc>
        <w:tc>
          <w:tcPr>
            <w:tcW w:w="20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1500" w:type="dxa"/>
            <w:vAlign w:val="bottom"/>
            <w:gridSpan w:val="7"/>
            <w:shd w:val="clear" w:color="auto" w:fill="EEEEEE"/>
          </w:tcPr>
          <w:p>
            <w:pPr>
              <w:jc w:val="right"/>
              <w:ind w:right="80"/>
              <w:spacing w:after="0"/>
              <w:rPr>
                <w:sz w:val="20"/>
                <w:szCs w:val="20"/>
                <w:color w:val="auto"/>
              </w:rPr>
            </w:pPr>
            <w:r>
              <w:rPr>
                <w:rFonts w:ascii="Arial" w:cs="Arial" w:eastAsia="Arial" w:hAnsi="Arial"/>
                <w:sz w:val="18"/>
                <w:szCs w:val="18"/>
                <w:color w:val="auto"/>
              </w:rPr>
              <w:t>490,833</w:t>
            </w:r>
          </w:p>
        </w:tc>
        <w:tc>
          <w:tcPr>
            <w:tcW w:w="1520" w:type="dxa"/>
            <w:vAlign w:val="bottom"/>
            <w:gridSpan w:val="7"/>
            <w:shd w:val="clear" w:color="auto" w:fill="EEEEEE"/>
          </w:tcPr>
          <w:p>
            <w:pPr>
              <w:jc w:val="right"/>
              <w:ind w:right="120"/>
              <w:spacing w:after="0"/>
              <w:rPr>
                <w:sz w:val="20"/>
                <w:szCs w:val="20"/>
                <w:color w:val="auto"/>
              </w:rPr>
            </w:pPr>
            <w:r>
              <w:rPr>
                <w:rFonts w:ascii="Arial" w:cs="Arial" w:eastAsia="Arial" w:hAnsi="Arial"/>
                <w:sz w:val="18"/>
                <w:szCs w:val="18"/>
                <w:color w:val="auto"/>
              </w:rPr>
              <w:t>4,908</w:t>
            </w:r>
          </w:p>
        </w:tc>
        <w:tc>
          <w:tcPr>
            <w:tcW w:w="200" w:type="dxa"/>
            <w:vAlign w:val="bottom"/>
            <w:shd w:val="clear" w:color="auto" w:fill="EEEEEE"/>
          </w:tcPr>
          <w:p>
            <w:pPr>
              <w:spacing w:after="0"/>
              <w:rPr>
                <w:sz w:val="18"/>
                <w:szCs w:val="18"/>
                <w:color w:val="auto"/>
              </w:rPr>
            </w:pPr>
          </w:p>
        </w:tc>
        <w:tc>
          <w:tcPr>
            <w:tcW w:w="2160" w:type="dxa"/>
            <w:vAlign w:val="bottom"/>
            <w:gridSpan w:val="7"/>
            <w:shd w:val="clear" w:color="auto" w:fill="EEEEEE"/>
          </w:tcPr>
          <w:p>
            <w:pPr>
              <w:jc w:val="right"/>
              <w:ind w:right="540"/>
              <w:spacing w:after="0"/>
              <w:rPr>
                <w:sz w:val="20"/>
                <w:szCs w:val="20"/>
                <w:color w:val="auto"/>
              </w:rPr>
            </w:pPr>
            <w:r>
              <w:rPr>
                <w:rFonts w:ascii="Arial" w:cs="Arial" w:eastAsia="Arial" w:hAnsi="Arial"/>
                <w:sz w:val="18"/>
                <w:szCs w:val="18"/>
                <w:color w:val="auto"/>
              </w:rPr>
              <w:t>513,534</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140" w:type="dxa"/>
            <w:vAlign w:val="bottom"/>
          </w:tcPr>
          <w:p>
            <w:pPr>
              <w:spacing w:after="0" w:line="201" w:lineRule="exact"/>
              <w:rPr>
                <w:sz w:val="20"/>
                <w:szCs w:val="20"/>
                <w:color w:val="auto"/>
              </w:rPr>
            </w:pPr>
            <w:r>
              <w:rPr>
                <w:rFonts w:ascii="Arial" w:cs="Arial" w:eastAsia="Arial" w:hAnsi="Arial"/>
                <w:sz w:val="18"/>
                <w:szCs w:val="18"/>
                <w:color w:val="auto"/>
              </w:rPr>
              <w:t>Deferred compensation— amortization</w:t>
            </w: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140" w:type="dxa"/>
            <w:vAlign w:val="bottom"/>
          </w:tcPr>
          <w:p>
            <w:pPr>
              <w:ind w:left="120"/>
              <w:spacing w:after="0"/>
              <w:rPr>
                <w:sz w:val="20"/>
                <w:szCs w:val="20"/>
                <w:color w:val="auto"/>
              </w:rPr>
            </w:pPr>
            <w:r>
              <w:rPr>
                <w:rFonts w:ascii="Arial" w:cs="Arial" w:eastAsia="Arial" w:hAnsi="Arial"/>
                <w:sz w:val="18"/>
                <w:szCs w:val="18"/>
                <w:color w:val="auto"/>
              </w:rPr>
              <w:t>and cancellations</w:t>
            </w: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40" w:type="dxa"/>
            <w:vAlign w:val="bottom"/>
            <w:gridSpan w:val="3"/>
          </w:tcPr>
          <w:p>
            <w:pPr>
              <w:jc w:val="right"/>
              <w:ind w:right="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380" w:type="dxa"/>
            <w:vAlign w:val="bottom"/>
            <w:gridSpan w:val="3"/>
          </w:tcPr>
          <w:p>
            <w:pPr>
              <w:jc w:val="right"/>
              <w:ind w:right="200"/>
              <w:spacing w:after="0"/>
              <w:rPr>
                <w:sz w:val="20"/>
                <w:szCs w:val="20"/>
                <w:color w:val="auto"/>
              </w:rPr>
            </w:pPr>
            <w:r>
              <w:rPr>
                <w:rFonts w:ascii="Arial" w:cs="Arial" w:eastAsia="Arial" w:hAnsi="Arial"/>
                <w:sz w:val="18"/>
                <w:szCs w:val="18"/>
                <w:color w:val="auto"/>
                <w:w w:val="88"/>
              </w:rPr>
              <w:t>—</w:t>
            </w: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gridSpan w:val="3"/>
          </w:tcPr>
          <w:p>
            <w:pPr>
              <w:jc w:val="right"/>
              <w:ind w:right="320"/>
              <w:spacing w:after="0"/>
              <w:rPr>
                <w:sz w:val="20"/>
                <w:szCs w:val="20"/>
                <w:color w:val="auto"/>
              </w:rPr>
            </w:pPr>
            <w:r>
              <w:rPr>
                <w:rFonts w:ascii="Arial" w:cs="Arial" w:eastAsia="Arial" w:hAnsi="Arial"/>
                <w:sz w:val="18"/>
                <w:szCs w:val="18"/>
                <w:color w:val="auto"/>
              </w:rPr>
              <w:t>—</w:t>
            </w:r>
          </w:p>
        </w:tc>
        <w:tc>
          <w:tcPr>
            <w:tcW w:w="2160" w:type="dxa"/>
            <w:vAlign w:val="bottom"/>
            <w:gridSpan w:val="7"/>
          </w:tcPr>
          <w:p>
            <w:pPr>
              <w:jc w:val="right"/>
              <w:ind w:right="540"/>
              <w:spacing w:after="0"/>
              <w:rPr>
                <w:sz w:val="20"/>
                <w:szCs w:val="20"/>
                <w:color w:val="auto"/>
              </w:rPr>
            </w:pPr>
            <w:r>
              <w:rPr>
                <w:rFonts w:ascii="Arial" w:cs="Arial" w:eastAsia="Arial" w:hAnsi="Arial"/>
                <w:sz w:val="18"/>
                <w:szCs w:val="18"/>
                <w:color w:val="auto"/>
              </w:rPr>
              <w:t>80,276</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140" w:type="dxa"/>
            <w:vAlign w:val="bottom"/>
            <w:shd w:val="clear" w:color="auto" w:fill="EEEEEE"/>
          </w:tcPr>
          <w:p>
            <w:pPr>
              <w:spacing w:after="0" w:line="201" w:lineRule="exact"/>
              <w:rPr>
                <w:sz w:val="20"/>
                <w:szCs w:val="20"/>
                <w:color w:val="auto"/>
              </w:rPr>
            </w:pPr>
            <w:r>
              <w:rPr>
                <w:rFonts w:ascii="Arial" w:cs="Arial" w:eastAsia="Arial" w:hAnsi="Arial"/>
                <w:sz w:val="18"/>
                <w:szCs w:val="18"/>
                <w:color w:val="auto"/>
              </w:rPr>
              <w:t>Change in unrealized losses on</w:t>
            </w:r>
          </w:p>
        </w:tc>
        <w:tc>
          <w:tcPr>
            <w:tcW w:w="20" w:type="dxa"/>
            <w:vAlign w:val="bottom"/>
            <w:shd w:val="clear" w:color="auto" w:fill="EEEEEE"/>
          </w:tcPr>
          <w:p>
            <w:pPr>
              <w:spacing w:after="0"/>
              <w:rPr>
                <w:sz w:val="17"/>
                <w:szCs w:val="17"/>
                <w:color w:val="auto"/>
              </w:rPr>
            </w:pPr>
          </w:p>
        </w:tc>
        <w:tc>
          <w:tcPr>
            <w:tcW w:w="240" w:type="dxa"/>
            <w:vAlign w:val="bottom"/>
            <w:shd w:val="clear" w:color="auto" w:fill="EEEEEE"/>
          </w:tcPr>
          <w:p>
            <w:pPr>
              <w:spacing w:after="0"/>
              <w:rPr>
                <w:sz w:val="17"/>
                <w:szCs w:val="17"/>
                <w:color w:val="auto"/>
              </w:rPr>
            </w:pPr>
          </w:p>
        </w:tc>
        <w:tc>
          <w:tcPr>
            <w:tcW w:w="420" w:type="dxa"/>
            <w:vAlign w:val="bottom"/>
            <w:shd w:val="clear" w:color="auto" w:fill="EEEEEE"/>
          </w:tcPr>
          <w:p>
            <w:pPr>
              <w:spacing w:after="0"/>
              <w:rPr>
                <w:sz w:val="17"/>
                <w:szCs w:val="17"/>
                <w:color w:val="auto"/>
              </w:rPr>
            </w:pPr>
          </w:p>
        </w:tc>
        <w:tc>
          <w:tcPr>
            <w:tcW w:w="160" w:type="dxa"/>
            <w:vAlign w:val="bottom"/>
            <w:shd w:val="clear" w:color="auto" w:fill="EEEEEE"/>
          </w:tcPr>
          <w:p>
            <w:pPr>
              <w:spacing w:after="0"/>
              <w:rPr>
                <w:sz w:val="17"/>
                <w:szCs w:val="17"/>
                <w:color w:val="auto"/>
              </w:rPr>
            </w:pPr>
          </w:p>
        </w:tc>
        <w:tc>
          <w:tcPr>
            <w:tcW w:w="60" w:type="dxa"/>
            <w:vAlign w:val="bottom"/>
            <w:shd w:val="clear" w:color="auto" w:fill="EEEEEE"/>
          </w:tcPr>
          <w:p>
            <w:pPr>
              <w:spacing w:after="0"/>
              <w:rPr>
                <w:sz w:val="17"/>
                <w:szCs w:val="17"/>
                <w:color w:val="auto"/>
              </w:rPr>
            </w:pPr>
          </w:p>
        </w:tc>
        <w:tc>
          <w:tcPr>
            <w:tcW w:w="180" w:type="dxa"/>
            <w:vAlign w:val="bottom"/>
            <w:shd w:val="clear" w:color="auto" w:fill="EEEEEE"/>
          </w:tcPr>
          <w:p>
            <w:pPr>
              <w:spacing w:after="0"/>
              <w:rPr>
                <w:sz w:val="17"/>
                <w:szCs w:val="17"/>
                <w:color w:val="auto"/>
              </w:rPr>
            </w:pPr>
          </w:p>
        </w:tc>
        <w:tc>
          <w:tcPr>
            <w:tcW w:w="260" w:type="dxa"/>
            <w:vAlign w:val="bottom"/>
            <w:shd w:val="clear" w:color="auto" w:fill="EEEEEE"/>
          </w:tcPr>
          <w:p>
            <w:pPr>
              <w:spacing w:after="0"/>
              <w:rPr>
                <w:sz w:val="17"/>
                <w:szCs w:val="17"/>
                <w:color w:val="auto"/>
              </w:rPr>
            </w:pPr>
          </w:p>
        </w:tc>
        <w:tc>
          <w:tcPr>
            <w:tcW w:w="300" w:type="dxa"/>
            <w:vAlign w:val="bottom"/>
            <w:shd w:val="clear" w:color="auto" w:fill="EEEEEE"/>
          </w:tcPr>
          <w:p>
            <w:pPr>
              <w:spacing w:after="0"/>
              <w:rPr>
                <w:sz w:val="17"/>
                <w:szCs w:val="17"/>
                <w:color w:val="auto"/>
              </w:rPr>
            </w:pPr>
          </w:p>
        </w:tc>
        <w:tc>
          <w:tcPr>
            <w:tcW w:w="100" w:type="dxa"/>
            <w:vAlign w:val="bottom"/>
            <w:shd w:val="clear" w:color="auto" w:fill="EEEEEE"/>
          </w:tcPr>
          <w:p>
            <w:pPr>
              <w:spacing w:after="0"/>
              <w:rPr>
                <w:sz w:val="17"/>
                <w:szCs w:val="17"/>
                <w:color w:val="auto"/>
              </w:rPr>
            </w:pPr>
          </w:p>
        </w:tc>
        <w:tc>
          <w:tcPr>
            <w:tcW w:w="540" w:type="dxa"/>
            <w:vAlign w:val="bottom"/>
            <w:shd w:val="clear" w:color="auto" w:fill="EEEEEE"/>
          </w:tcPr>
          <w:p>
            <w:pPr>
              <w:spacing w:after="0"/>
              <w:rPr>
                <w:sz w:val="17"/>
                <w:szCs w:val="17"/>
                <w:color w:val="auto"/>
              </w:rPr>
            </w:pPr>
          </w:p>
        </w:tc>
        <w:tc>
          <w:tcPr>
            <w:tcW w:w="180" w:type="dxa"/>
            <w:vAlign w:val="bottom"/>
            <w:shd w:val="clear" w:color="auto" w:fill="EEEEEE"/>
          </w:tcPr>
          <w:p>
            <w:pPr>
              <w:spacing w:after="0"/>
              <w:rPr>
                <w:sz w:val="17"/>
                <w:szCs w:val="17"/>
                <w:color w:val="auto"/>
              </w:rPr>
            </w:pPr>
          </w:p>
        </w:tc>
        <w:tc>
          <w:tcPr>
            <w:tcW w:w="80" w:type="dxa"/>
            <w:vAlign w:val="bottom"/>
            <w:shd w:val="clear" w:color="auto" w:fill="EEEEEE"/>
          </w:tcPr>
          <w:p>
            <w:pPr>
              <w:spacing w:after="0"/>
              <w:rPr>
                <w:sz w:val="17"/>
                <w:szCs w:val="17"/>
                <w:color w:val="auto"/>
              </w:rPr>
            </w:pPr>
          </w:p>
        </w:tc>
        <w:tc>
          <w:tcPr>
            <w:tcW w:w="120" w:type="dxa"/>
            <w:vAlign w:val="bottom"/>
            <w:shd w:val="clear" w:color="auto" w:fill="EEEEEE"/>
          </w:tcPr>
          <w:p>
            <w:pPr>
              <w:spacing w:after="0"/>
              <w:rPr>
                <w:sz w:val="17"/>
                <w:szCs w:val="17"/>
                <w:color w:val="auto"/>
              </w:rPr>
            </w:pPr>
          </w:p>
        </w:tc>
        <w:tc>
          <w:tcPr>
            <w:tcW w:w="200" w:type="dxa"/>
            <w:vAlign w:val="bottom"/>
            <w:shd w:val="clear" w:color="auto" w:fill="EEEEEE"/>
          </w:tcPr>
          <w:p>
            <w:pPr>
              <w:spacing w:after="0"/>
              <w:rPr>
                <w:sz w:val="17"/>
                <w:szCs w:val="17"/>
                <w:color w:val="auto"/>
              </w:rPr>
            </w:pPr>
          </w:p>
        </w:tc>
        <w:tc>
          <w:tcPr>
            <w:tcW w:w="20" w:type="dxa"/>
            <w:vAlign w:val="bottom"/>
            <w:shd w:val="clear" w:color="auto" w:fill="EEEEEE"/>
          </w:tcPr>
          <w:p>
            <w:pPr>
              <w:spacing w:after="0"/>
              <w:rPr>
                <w:sz w:val="17"/>
                <w:szCs w:val="17"/>
                <w:color w:val="auto"/>
              </w:rPr>
            </w:pPr>
          </w:p>
        </w:tc>
        <w:tc>
          <w:tcPr>
            <w:tcW w:w="220" w:type="dxa"/>
            <w:vAlign w:val="bottom"/>
            <w:shd w:val="clear" w:color="auto" w:fill="EEEEEE"/>
          </w:tcPr>
          <w:p>
            <w:pPr>
              <w:spacing w:after="0"/>
              <w:rPr>
                <w:sz w:val="17"/>
                <w:szCs w:val="17"/>
                <w:color w:val="auto"/>
              </w:rPr>
            </w:pPr>
          </w:p>
        </w:tc>
        <w:tc>
          <w:tcPr>
            <w:tcW w:w="240" w:type="dxa"/>
            <w:vAlign w:val="bottom"/>
            <w:shd w:val="clear" w:color="auto" w:fill="EEEEEE"/>
          </w:tcPr>
          <w:p>
            <w:pPr>
              <w:spacing w:after="0"/>
              <w:rPr>
                <w:sz w:val="17"/>
                <w:szCs w:val="17"/>
                <w:color w:val="auto"/>
              </w:rPr>
            </w:pPr>
          </w:p>
        </w:tc>
        <w:tc>
          <w:tcPr>
            <w:tcW w:w="160" w:type="dxa"/>
            <w:vAlign w:val="bottom"/>
            <w:shd w:val="clear" w:color="auto" w:fill="EEEEEE"/>
          </w:tcPr>
          <w:p>
            <w:pPr>
              <w:spacing w:after="0"/>
              <w:rPr>
                <w:sz w:val="17"/>
                <w:szCs w:val="17"/>
                <w:color w:val="auto"/>
              </w:rPr>
            </w:pPr>
          </w:p>
        </w:tc>
        <w:tc>
          <w:tcPr>
            <w:tcW w:w="280" w:type="dxa"/>
            <w:vAlign w:val="bottom"/>
            <w:shd w:val="clear" w:color="auto" w:fill="EEEEEE"/>
          </w:tcPr>
          <w:p>
            <w:pPr>
              <w:spacing w:after="0"/>
              <w:rPr>
                <w:sz w:val="17"/>
                <w:szCs w:val="17"/>
                <w:color w:val="auto"/>
              </w:rPr>
            </w:pPr>
          </w:p>
        </w:tc>
        <w:tc>
          <w:tcPr>
            <w:tcW w:w="260" w:type="dxa"/>
            <w:vAlign w:val="bottom"/>
            <w:shd w:val="clear" w:color="auto" w:fill="EEEEEE"/>
          </w:tcPr>
          <w:p>
            <w:pPr>
              <w:spacing w:after="0"/>
              <w:rPr>
                <w:sz w:val="17"/>
                <w:szCs w:val="17"/>
                <w:color w:val="auto"/>
              </w:rPr>
            </w:pPr>
          </w:p>
        </w:tc>
        <w:tc>
          <w:tcPr>
            <w:tcW w:w="260" w:type="dxa"/>
            <w:vAlign w:val="bottom"/>
            <w:shd w:val="clear" w:color="auto" w:fill="EEEEEE"/>
          </w:tcPr>
          <w:p>
            <w:pPr>
              <w:spacing w:after="0"/>
              <w:rPr>
                <w:sz w:val="17"/>
                <w:szCs w:val="17"/>
                <w:color w:val="auto"/>
              </w:rPr>
            </w:pPr>
          </w:p>
        </w:tc>
        <w:tc>
          <w:tcPr>
            <w:tcW w:w="80" w:type="dxa"/>
            <w:vAlign w:val="bottom"/>
            <w:shd w:val="clear" w:color="auto" w:fill="EEEEEE"/>
          </w:tcPr>
          <w:p>
            <w:pPr>
              <w:spacing w:after="0"/>
              <w:rPr>
                <w:sz w:val="17"/>
                <w:szCs w:val="17"/>
                <w:color w:val="auto"/>
              </w:rPr>
            </w:pPr>
          </w:p>
        </w:tc>
        <w:tc>
          <w:tcPr>
            <w:tcW w:w="160" w:type="dxa"/>
            <w:vAlign w:val="bottom"/>
            <w:shd w:val="clear" w:color="auto" w:fill="EEEEEE"/>
          </w:tcPr>
          <w:p>
            <w:pPr>
              <w:spacing w:after="0"/>
              <w:rPr>
                <w:sz w:val="17"/>
                <w:szCs w:val="17"/>
                <w:color w:val="auto"/>
              </w:rPr>
            </w:pPr>
          </w:p>
        </w:tc>
        <w:tc>
          <w:tcPr>
            <w:tcW w:w="160" w:type="dxa"/>
            <w:vAlign w:val="bottom"/>
            <w:shd w:val="clear" w:color="auto" w:fill="EEEEEE"/>
          </w:tcPr>
          <w:p>
            <w:pPr>
              <w:spacing w:after="0"/>
              <w:rPr>
                <w:sz w:val="17"/>
                <w:szCs w:val="17"/>
                <w:color w:val="auto"/>
              </w:rPr>
            </w:pPr>
          </w:p>
        </w:tc>
        <w:tc>
          <w:tcPr>
            <w:tcW w:w="240" w:type="dxa"/>
            <w:vAlign w:val="bottom"/>
            <w:shd w:val="clear" w:color="auto" w:fill="EEEEEE"/>
          </w:tcPr>
          <w:p>
            <w:pPr>
              <w:spacing w:after="0"/>
              <w:rPr>
                <w:sz w:val="17"/>
                <w:szCs w:val="17"/>
                <w:color w:val="auto"/>
              </w:rPr>
            </w:pPr>
          </w:p>
        </w:tc>
        <w:tc>
          <w:tcPr>
            <w:tcW w:w="260" w:type="dxa"/>
            <w:vAlign w:val="bottom"/>
            <w:shd w:val="clear" w:color="auto" w:fill="EEEEEE"/>
          </w:tcPr>
          <w:p>
            <w:pPr>
              <w:spacing w:after="0"/>
              <w:rPr>
                <w:sz w:val="17"/>
                <w:szCs w:val="17"/>
                <w:color w:val="auto"/>
              </w:rPr>
            </w:pPr>
          </w:p>
        </w:tc>
        <w:tc>
          <w:tcPr>
            <w:tcW w:w="120" w:type="dxa"/>
            <w:vAlign w:val="bottom"/>
            <w:shd w:val="clear" w:color="auto" w:fill="EEEEEE"/>
          </w:tcPr>
          <w:p>
            <w:pPr>
              <w:spacing w:after="0"/>
              <w:rPr>
                <w:sz w:val="17"/>
                <w:szCs w:val="17"/>
                <w:color w:val="auto"/>
              </w:rPr>
            </w:pPr>
          </w:p>
        </w:tc>
        <w:tc>
          <w:tcPr>
            <w:tcW w:w="460" w:type="dxa"/>
            <w:vAlign w:val="bottom"/>
            <w:shd w:val="clear" w:color="auto" w:fill="EEEEEE"/>
          </w:tcPr>
          <w:p>
            <w:pPr>
              <w:spacing w:after="0"/>
              <w:rPr>
                <w:sz w:val="17"/>
                <w:szCs w:val="17"/>
                <w:color w:val="auto"/>
              </w:rPr>
            </w:pPr>
          </w:p>
        </w:tc>
        <w:tc>
          <w:tcPr>
            <w:tcW w:w="120" w:type="dxa"/>
            <w:vAlign w:val="bottom"/>
            <w:shd w:val="clear" w:color="auto" w:fill="EEEEEE"/>
          </w:tcPr>
          <w:p>
            <w:pPr>
              <w:spacing w:after="0"/>
              <w:rPr>
                <w:sz w:val="17"/>
                <w:szCs w:val="17"/>
                <w:color w:val="auto"/>
              </w:rPr>
            </w:pPr>
          </w:p>
        </w:tc>
        <w:tc>
          <w:tcPr>
            <w:tcW w:w="200" w:type="dxa"/>
            <w:vAlign w:val="bottom"/>
            <w:shd w:val="clear" w:color="auto" w:fill="EEEEEE"/>
          </w:tcPr>
          <w:p>
            <w:pPr>
              <w:spacing w:after="0"/>
              <w:rPr>
                <w:sz w:val="17"/>
                <w:szCs w:val="17"/>
                <w:color w:val="auto"/>
              </w:rPr>
            </w:pPr>
          </w:p>
        </w:tc>
        <w:tc>
          <w:tcPr>
            <w:tcW w:w="60" w:type="dxa"/>
            <w:vAlign w:val="bottom"/>
            <w:shd w:val="clear" w:color="auto" w:fill="EEEEEE"/>
          </w:tcPr>
          <w:p>
            <w:pPr>
              <w:spacing w:after="0"/>
              <w:rPr>
                <w:sz w:val="17"/>
                <w:szCs w:val="17"/>
                <w:color w:val="auto"/>
              </w:rPr>
            </w:pPr>
          </w:p>
        </w:tc>
        <w:tc>
          <w:tcPr>
            <w:tcW w:w="180" w:type="dxa"/>
            <w:vAlign w:val="bottom"/>
            <w:shd w:val="clear" w:color="auto" w:fill="EEEEEE"/>
          </w:tcPr>
          <w:p>
            <w:pPr>
              <w:spacing w:after="0"/>
              <w:rPr>
                <w:sz w:val="17"/>
                <w:szCs w:val="17"/>
                <w:color w:val="auto"/>
              </w:rPr>
            </w:pPr>
          </w:p>
        </w:tc>
        <w:tc>
          <w:tcPr>
            <w:tcW w:w="400" w:type="dxa"/>
            <w:vAlign w:val="bottom"/>
            <w:shd w:val="clear" w:color="auto" w:fill="EEEEEE"/>
          </w:tcPr>
          <w:p>
            <w:pPr>
              <w:spacing w:after="0"/>
              <w:rPr>
                <w:sz w:val="17"/>
                <w:szCs w:val="17"/>
                <w:color w:val="auto"/>
              </w:rPr>
            </w:pPr>
          </w:p>
        </w:tc>
        <w:tc>
          <w:tcPr>
            <w:tcW w:w="80" w:type="dxa"/>
            <w:vAlign w:val="bottom"/>
            <w:shd w:val="clear" w:color="auto" w:fill="EEEEEE"/>
          </w:tcPr>
          <w:p>
            <w:pPr>
              <w:spacing w:after="0"/>
              <w:rPr>
                <w:sz w:val="17"/>
                <w:szCs w:val="17"/>
                <w:color w:val="auto"/>
              </w:rPr>
            </w:pPr>
          </w:p>
        </w:tc>
        <w:tc>
          <w:tcPr>
            <w:tcW w:w="800" w:type="dxa"/>
            <w:vAlign w:val="bottom"/>
            <w:shd w:val="clear" w:color="auto" w:fill="EEEEEE"/>
          </w:tcPr>
          <w:p>
            <w:pPr>
              <w:spacing w:after="0"/>
              <w:rPr>
                <w:sz w:val="17"/>
                <w:szCs w:val="17"/>
                <w:color w:val="auto"/>
              </w:rPr>
            </w:pPr>
          </w:p>
        </w:tc>
        <w:tc>
          <w:tcPr>
            <w:tcW w:w="100" w:type="dxa"/>
            <w:vAlign w:val="bottom"/>
            <w:shd w:val="clear" w:color="auto" w:fill="EEEEEE"/>
          </w:tcPr>
          <w:p>
            <w:pPr>
              <w:spacing w:after="0"/>
              <w:rPr>
                <w:sz w:val="17"/>
                <w:szCs w:val="17"/>
                <w:color w:val="auto"/>
              </w:rPr>
            </w:pPr>
          </w:p>
        </w:tc>
        <w:tc>
          <w:tcPr>
            <w:tcW w:w="540" w:type="dxa"/>
            <w:vAlign w:val="bottom"/>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140" w:type="dxa"/>
            <w:vAlign w:val="bottom"/>
            <w:shd w:val="clear" w:color="auto" w:fill="EEEEEE"/>
          </w:tcPr>
          <w:p>
            <w:pPr>
              <w:ind w:left="120"/>
              <w:spacing w:after="0"/>
              <w:rPr>
                <w:sz w:val="20"/>
                <w:szCs w:val="20"/>
                <w:color w:val="auto"/>
              </w:rPr>
            </w:pPr>
            <w:r>
              <w:rPr>
                <w:rFonts w:ascii="Arial" w:cs="Arial" w:eastAsia="Arial" w:hAnsi="Arial"/>
                <w:sz w:val="18"/>
                <w:szCs w:val="18"/>
                <w:color w:val="auto"/>
              </w:rPr>
              <w:t>marketable securities</w:t>
            </w:r>
          </w:p>
        </w:tc>
        <w:tc>
          <w:tcPr>
            <w:tcW w:w="20" w:type="dxa"/>
            <w:vAlign w:val="bottom"/>
            <w:shd w:val="clear" w:color="auto" w:fill="EEEEEE"/>
          </w:tcPr>
          <w:p>
            <w:pPr>
              <w:spacing w:after="0"/>
              <w:rPr>
                <w:sz w:val="20"/>
                <w:szCs w:val="20"/>
                <w:color w:val="auto"/>
              </w:rPr>
            </w:pPr>
          </w:p>
        </w:tc>
        <w:tc>
          <w:tcPr>
            <w:tcW w:w="240" w:type="dxa"/>
            <w:vAlign w:val="bottom"/>
            <w:shd w:val="clear" w:color="auto" w:fill="EEEEEE"/>
          </w:tcPr>
          <w:p>
            <w:pPr>
              <w:spacing w:after="0"/>
              <w:rPr>
                <w:sz w:val="20"/>
                <w:szCs w:val="20"/>
                <w:color w:val="auto"/>
              </w:rPr>
            </w:pPr>
          </w:p>
        </w:tc>
        <w:tc>
          <w:tcPr>
            <w:tcW w:w="640" w:type="dxa"/>
            <w:vAlign w:val="bottom"/>
            <w:gridSpan w:val="3"/>
            <w:shd w:val="clear" w:color="auto" w:fill="EEEEEE"/>
          </w:tcPr>
          <w:p>
            <w:pPr>
              <w:jc w:val="right"/>
              <w:ind w:right="60"/>
              <w:spacing w:after="0"/>
              <w:rPr>
                <w:sz w:val="20"/>
                <w:szCs w:val="20"/>
                <w:color w:val="auto"/>
              </w:rPr>
            </w:pPr>
            <w:r>
              <w:rPr>
                <w:rFonts w:ascii="Arial" w:cs="Arial" w:eastAsia="Arial" w:hAnsi="Arial"/>
                <w:sz w:val="18"/>
                <w:szCs w:val="18"/>
                <w:color w:val="auto"/>
              </w:rPr>
              <w:t>—</w:t>
            </w:r>
          </w:p>
        </w:tc>
        <w:tc>
          <w:tcPr>
            <w:tcW w:w="180" w:type="dxa"/>
            <w:vAlign w:val="bottom"/>
            <w:shd w:val="clear" w:color="auto" w:fill="EEEEEE"/>
          </w:tcPr>
          <w:p>
            <w:pPr>
              <w:spacing w:after="0"/>
              <w:rPr>
                <w:sz w:val="20"/>
                <w:szCs w:val="20"/>
                <w:color w:val="auto"/>
              </w:rPr>
            </w:pPr>
          </w:p>
        </w:tc>
        <w:tc>
          <w:tcPr>
            <w:tcW w:w="260" w:type="dxa"/>
            <w:vAlign w:val="bottom"/>
            <w:shd w:val="clear" w:color="auto" w:fill="EEEEEE"/>
          </w:tcPr>
          <w:p>
            <w:pPr>
              <w:spacing w:after="0"/>
              <w:rPr>
                <w:sz w:val="20"/>
                <w:szCs w:val="20"/>
                <w:color w:val="auto"/>
              </w:rPr>
            </w:pPr>
          </w:p>
        </w:tc>
        <w:tc>
          <w:tcPr>
            <w:tcW w:w="300" w:type="dxa"/>
            <w:vAlign w:val="bottom"/>
            <w:shd w:val="clear" w:color="auto" w:fill="EEEEEE"/>
          </w:tcPr>
          <w:p>
            <w:pPr>
              <w:spacing w:after="0"/>
              <w:rPr>
                <w:sz w:val="20"/>
                <w:szCs w:val="20"/>
                <w:color w:val="auto"/>
              </w:rPr>
            </w:pPr>
          </w:p>
        </w:tc>
        <w:tc>
          <w:tcPr>
            <w:tcW w:w="100" w:type="dxa"/>
            <w:vAlign w:val="bottom"/>
            <w:shd w:val="clear" w:color="auto" w:fill="EEEEEE"/>
          </w:tcPr>
          <w:p>
            <w:pPr>
              <w:spacing w:after="0"/>
              <w:rPr>
                <w:sz w:val="20"/>
                <w:szCs w:val="20"/>
                <w:color w:val="auto"/>
              </w:rPr>
            </w:pPr>
          </w:p>
        </w:tc>
        <w:tc>
          <w:tcPr>
            <w:tcW w:w="540" w:type="dxa"/>
            <w:vAlign w:val="bottom"/>
            <w:shd w:val="clear" w:color="auto" w:fill="EEEEEE"/>
          </w:tcPr>
          <w:p>
            <w:pPr>
              <w:spacing w:after="0"/>
              <w:rPr>
                <w:sz w:val="20"/>
                <w:szCs w:val="20"/>
                <w:color w:val="auto"/>
              </w:rPr>
            </w:pPr>
          </w:p>
        </w:tc>
        <w:tc>
          <w:tcPr>
            <w:tcW w:w="380" w:type="dxa"/>
            <w:vAlign w:val="bottom"/>
            <w:gridSpan w:val="3"/>
            <w:shd w:val="clear" w:color="auto" w:fill="EEEEEE"/>
          </w:tcPr>
          <w:p>
            <w:pPr>
              <w:jc w:val="right"/>
              <w:ind w:right="200"/>
              <w:spacing w:after="0"/>
              <w:rPr>
                <w:sz w:val="20"/>
                <w:szCs w:val="20"/>
                <w:color w:val="auto"/>
              </w:rPr>
            </w:pPr>
            <w:r>
              <w:rPr>
                <w:rFonts w:ascii="Arial" w:cs="Arial" w:eastAsia="Arial" w:hAnsi="Arial"/>
                <w:sz w:val="18"/>
                <w:szCs w:val="18"/>
                <w:color w:val="auto"/>
                <w:w w:val="88"/>
              </w:rPr>
              <w:t>—</w:t>
            </w:r>
          </w:p>
        </w:tc>
        <w:tc>
          <w:tcPr>
            <w:tcW w:w="200" w:type="dxa"/>
            <w:vAlign w:val="bottom"/>
            <w:shd w:val="clear" w:color="auto" w:fill="EEEEEE"/>
          </w:tcPr>
          <w:p>
            <w:pPr>
              <w:spacing w:after="0"/>
              <w:rPr>
                <w:sz w:val="20"/>
                <w:szCs w:val="20"/>
                <w:color w:val="auto"/>
              </w:rPr>
            </w:pPr>
          </w:p>
        </w:tc>
        <w:tc>
          <w:tcPr>
            <w:tcW w:w="20" w:type="dxa"/>
            <w:vAlign w:val="bottom"/>
            <w:shd w:val="clear" w:color="auto" w:fill="EEEEEE"/>
          </w:tcPr>
          <w:p>
            <w:pPr>
              <w:spacing w:after="0"/>
              <w:rPr>
                <w:sz w:val="20"/>
                <w:szCs w:val="20"/>
                <w:color w:val="auto"/>
              </w:rPr>
            </w:pPr>
          </w:p>
        </w:tc>
        <w:tc>
          <w:tcPr>
            <w:tcW w:w="220" w:type="dxa"/>
            <w:vAlign w:val="bottom"/>
            <w:shd w:val="clear" w:color="auto" w:fill="EEEEEE"/>
          </w:tcPr>
          <w:p>
            <w:pPr>
              <w:spacing w:after="0"/>
              <w:rPr>
                <w:sz w:val="20"/>
                <w:szCs w:val="20"/>
                <w:color w:val="auto"/>
              </w:rPr>
            </w:pPr>
          </w:p>
        </w:tc>
        <w:tc>
          <w:tcPr>
            <w:tcW w:w="240" w:type="dxa"/>
            <w:vAlign w:val="bottom"/>
            <w:shd w:val="clear" w:color="auto" w:fill="EEEEEE"/>
          </w:tcPr>
          <w:p>
            <w:pPr>
              <w:spacing w:after="0"/>
              <w:rPr>
                <w:sz w:val="20"/>
                <w:szCs w:val="20"/>
                <w:color w:val="auto"/>
              </w:rPr>
            </w:pPr>
          </w:p>
        </w:tc>
        <w:tc>
          <w:tcPr>
            <w:tcW w:w="160" w:type="dxa"/>
            <w:vAlign w:val="bottom"/>
            <w:shd w:val="clear" w:color="auto" w:fill="EEEEEE"/>
          </w:tcPr>
          <w:p>
            <w:pPr>
              <w:spacing w:after="0"/>
              <w:rPr>
                <w:sz w:val="20"/>
                <w:szCs w:val="20"/>
                <w:color w:val="auto"/>
              </w:rPr>
            </w:pPr>
          </w:p>
        </w:tc>
        <w:tc>
          <w:tcPr>
            <w:tcW w:w="280" w:type="dxa"/>
            <w:vAlign w:val="bottom"/>
            <w:shd w:val="clear" w:color="auto" w:fill="EEEEEE"/>
          </w:tcPr>
          <w:p>
            <w:pPr>
              <w:spacing w:after="0"/>
              <w:rPr>
                <w:sz w:val="20"/>
                <w:szCs w:val="20"/>
                <w:color w:val="auto"/>
              </w:rPr>
            </w:pPr>
          </w:p>
        </w:tc>
        <w:tc>
          <w:tcPr>
            <w:tcW w:w="260" w:type="dxa"/>
            <w:vAlign w:val="bottom"/>
            <w:shd w:val="clear" w:color="auto" w:fill="EEEEEE"/>
          </w:tcPr>
          <w:p>
            <w:pPr>
              <w:spacing w:after="0"/>
              <w:rPr>
                <w:sz w:val="20"/>
                <w:szCs w:val="20"/>
                <w:color w:val="auto"/>
              </w:rPr>
            </w:pPr>
          </w:p>
        </w:tc>
        <w:tc>
          <w:tcPr>
            <w:tcW w:w="340" w:type="dxa"/>
            <w:vAlign w:val="bottom"/>
            <w:gridSpan w:val="2"/>
            <w:shd w:val="clear" w:color="auto" w:fill="EEEEEE"/>
          </w:tcPr>
          <w:p>
            <w:pPr>
              <w:jc w:val="right"/>
              <w:ind w:right="80"/>
              <w:spacing w:after="0"/>
              <w:rPr>
                <w:sz w:val="20"/>
                <w:szCs w:val="20"/>
                <w:color w:val="auto"/>
              </w:rPr>
            </w:pPr>
            <w:r>
              <w:rPr>
                <w:rFonts w:ascii="Arial" w:cs="Arial" w:eastAsia="Arial" w:hAnsi="Arial"/>
                <w:sz w:val="18"/>
                <w:szCs w:val="18"/>
                <w:color w:val="auto"/>
              </w:rPr>
              <w:t>—</w:t>
            </w:r>
          </w:p>
        </w:tc>
        <w:tc>
          <w:tcPr>
            <w:tcW w:w="160" w:type="dxa"/>
            <w:vAlign w:val="bottom"/>
            <w:shd w:val="clear" w:color="auto" w:fill="EEEEEE"/>
          </w:tcPr>
          <w:p>
            <w:pPr>
              <w:spacing w:after="0"/>
              <w:rPr>
                <w:sz w:val="20"/>
                <w:szCs w:val="20"/>
                <w:color w:val="auto"/>
              </w:rPr>
            </w:pPr>
          </w:p>
        </w:tc>
        <w:tc>
          <w:tcPr>
            <w:tcW w:w="160" w:type="dxa"/>
            <w:vAlign w:val="bottom"/>
            <w:shd w:val="clear" w:color="auto" w:fill="EEEEEE"/>
          </w:tcPr>
          <w:p>
            <w:pPr>
              <w:spacing w:after="0"/>
              <w:rPr>
                <w:sz w:val="20"/>
                <w:szCs w:val="20"/>
                <w:color w:val="auto"/>
              </w:rPr>
            </w:pPr>
          </w:p>
        </w:tc>
        <w:tc>
          <w:tcPr>
            <w:tcW w:w="240" w:type="dxa"/>
            <w:vAlign w:val="bottom"/>
            <w:shd w:val="clear" w:color="auto" w:fill="EEEEEE"/>
          </w:tcPr>
          <w:p>
            <w:pPr>
              <w:spacing w:after="0"/>
              <w:rPr>
                <w:sz w:val="20"/>
                <w:szCs w:val="20"/>
                <w:color w:val="auto"/>
              </w:rPr>
            </w:pPr>
          </w:p>
        </w:tc>
        <w:tc>
          <w:tcPr>
            <w:tcW w:w="260" w:type="dxa"/>
            <w:vAlign w:val="bottom"/>
            <w:shd w:val="clear" w:color="auto" w:fill="EEEEEE"/>
          </w:tcPr>
          <w:p>
            <w:pPr>
              <w:spacing w:after="0"/>
              <w:rPr>
                <w:sz w:val="20"/>
                <w:szCs w:val="20"/>
                <w:color w:val="auto"/>
              </w:rPr>
            </w:pPr>
          </w:p>
        </w:tc>
        <w:tc>
          <w:tcPr>
            <w:tcW w:w="120" w:type="dxa"/>
            <w:vAlign w:val="bottom"/>
            <w:shd w:val="clear" w:color="auto" w:fill="EEEEEE"/>
          </w:tcPr>
          <w:p>
            <w:pPr>
              <w:spacing w:after="0"/>
              <w:rPr>
                <w:sz w:val="20"/>
                <w:szCs w:val="20"/>
                <w:color w:val="auto"/>
              </w:rPr>
            </w:pPr>
          </w:p>
        </w:tc>
        <w:tc>
          <w:tcPr>
            <w:tcW w:w="780" w:type="dxa"/>
            <w:vAlign w:val="bottom"/>
            <w:gridSpan w:val="3"/>
            <w:shd w:val="clear" w:color="auto" w:fill="EEEEEE"/>
          </w:tcPr>
          <w:p>
            <w:pPr>
              <w:jc w:val="right"/>
              <w:ind w:right="320"/>
              <w:spacing w:after="0"/>
              <w:rPr>
                <w:sz w:val="20"/>
                <w:szCs w:val="20"/>
                <w:color w:val="auto"/>
              </w:rPr>
            </w:pPr>
            <w:r>
              <w:rPr>
                <w:rFonts w:ascii="Arial" w:cs="Arial" w:eastAsia="Arial" w:hAnsi="Arial"/>
                <w:sz w:val="18"/>
                <w:szCs w:val="18"/>
                <w:color w:val="auto"/>
              </w:rPr>
              <w:t>—</w:t>
            </w:r>
          </w:p>
        </w:tc>
        <w:tc>
          <w:tcPr>
            <w:tcW w:w="60" w:type="dxa"/>
            <w:vAlign w:val="bottom"/>
            <w:shd w:val="clear" w:color="auto" w:fill="EEEEEE"/>
          </w:tcPr>
          <w:p>
            <w:pPr>
              <w:spacing w:after="0"/>
              <w:rPr>
                <w:sz w:val="20"/>
                <w:szCs w:val="20"/>
                <w:color w:val="auto"/>
              </w:rPr>
            </w:pPr>
          </w:p>
        </w:tc>
        <w:tc>
          <w:tcPr>
            <w:tcW w:w="180" w:type="dxa"/>
            <w:vAlign w:val="bottom"/>
            <w:shd w:val="clear" w:color="auto" w:fill="EEEEEE"/>
          </w:tcPr>
          <w:p>
            <w:pPr>
              <w:spacing w:after="0"/>
              <w:rPr>
                <w:sz w:val="20"/>
                <w:szCs w:val="20"/>
                <w:color w:val="auto"/>
              </w:rPr>
            </w:pPr>
          </w:p>
        </w:tc>
        <w:tc>
          <w:tcPr>
            <w:tcW w:w="400" w:type="dxa"/>
            <w:vAlign w:val="bottom"/>
            <w:shd w:val="clear" w:color="auto" w:fill="EEEEEE"/>
          </w:tcPr>
          <w:p>
            <w:pPr>
              <w:spacing w:after="0"/>
              <w:rPr>
                <w:sz w:val="20"/>
                <w:szCs w:val="20"/>
                <w:color w:val="auto"/>
              </w:rPr>
            </w:pPr>
          </w:p>
        </w:tc>
        <w:tc>
          <w:tcPr>
            <w:tcW w:w="80" w:type="dxa"/>
            <w:vAlign w:val="bottom"/>
            <w:shd w:val="clear" w:color="auto" w:fill="EEEEEE"/>
          </w:tcPr>
          <w:p>
            <w:pPr>
              <w:spacing w:after="0"/>
              <w:rPr>
                <w:sz w:val="20"/>
                <w:szCs w:val="20"/>
                <w:color w:val="auto"/>
              </w:rPr>
            </w:pPr>
          </w:p>
        </w:tc>
        <w:tc>
          <w:tcPr>
            <w:tcW w:w="1440" w:type="dxa"/>
            <w:vAlign w:val="bottom"/>
            <w:gridSpan w:val="3"/>
            <w:shd w:val="clear" w:color="auto" w:fill="EEEEEE"/>
          </w:tcPr>
          <w:p>
            <w:pPr>
              <w:jc w:val="right"/>
              <w:ind w:right="5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40" w:type="dxa"/>
            <w:vAlign w:val="bottom"/>
          </w:tcPr>
          <w:p>
            <w:pPr>
              <w:spacing w:after="0"/>
              <w:rPr>
                <w:sz w:val="20"/>
                <w:szCs w:val="20"/>
                <w:color w:val="auto"/>
              </w:rPr>
            </w:pPr>
            <w:r>
              <w:rPr>
                <w:rFonts w:ascii="Arial" w:cs="Arial" w:eastAsia="Arial" w:hAnsi="Arial"/>
                <w:sz w:val="18"/>
                <w:szCs w:val="18"/>
                <w:color w:val="auto"/>
              </w:rPr>
              <w:t>Net loss</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40" w:type="dxa"/>
            <w:vAlign w:val="bottom"/>
            <w:gridSpan w:val="3"/>
          </w:tcPr>
          <w:p>
            <w:pPr>
              <w:jc w:val="right"/>
              <w:ind w:right="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80" w:type="dxa"/>
            <w:vAlign w:val="bottom"/>
            <w:gridSpan w:val="3"/>
          </w:tcPr>
          <w:p>
            <w:pPr>
              <w:jc w:val="right"/>
              <w:ind w:right="200"/>
              <w:spacing w:after="0"/>
              <w:rPr>
                <w:sz w:val="20"/>
                <w:szCs w:val="20"/>
                <w:color w:val="auto"/>
              </w:rPr>
            </w:pPr>
            <w:r>
              <w:rPr>
                <w:rFonts w:ascii="Arial" w:cs="Arial" w:eastAsia="Arial" w:hAnsi="Arial"/>
                <w:sz w:val="18"/>
                <w:szCs w:val="18"/>
                <w:color w:val="auto"/>
                <w:w w:val="88"/>
              </w:rPr>
              <w:t>—</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3"/>
          </w:tcPr>
          <w:p>
            <w:pPr>
              <w:jc w:val="right"/>
              <w:ind w:right="3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40" w:type="dxa"/>
            <w:vAlign w:val="bottom"/>
            <w:gridSpan w:val="3"/>
          </w:tcPr>
          <w:p>
            <w:pPr>
              <w:jc w:val="right"/>
              <w:ind w:right="5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40" w:type="dxa"/>
            <w:vAlign w:val="bottom"/>
            <w:shd w:val="clear" w:color="auto" w:fill="EEEEEE"/>
          </w:tcPr>
          <w:p>
            <w:pPr>
              <w:spacing w:after="0"/>
              <w:rPr>
                <w:sz w:val="20"/>
                <w:szCs w:val="20"/>
                <w:color w:val="auto"/>
              </w:rPr>
            </w:pPr>
            <w:r>
              <w:rPr>
                <w:rFonts w:ascii="Arial" w:cs="Arial" w:eastAsia="Arial" w:hAnsi="Arial"/>
                <w:sz w:val="18"/>
                <w:szCs w:val="18"/>
                <w:color w:val="auto"/>
              </w:rPr>
              <w:t>Comprehensive loss</w:t>
            </w:r>
          </w:p>
        </w:tc>
        <w:tc>
          <w:tcPr>
            <w:tcW w:w="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6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54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46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6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80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54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81"/>
        </w:trPr>
        <w:tc>
          <w:tcPr>
            <w:tcW w:w="3160" w:type="dxa"/>
            <w:vAlign w:val="bottom"/>
            <w:gridSpan w:val="2"/>
          </w:tcPr>
          <w:p>
            <w:pPr>
              <w:spacing w:after="0"/>
              <w:rPr>
                <w:sz w:val="7"/>
                <w:szCs w:val="7"/>
                <w:color w:val="auto"/>
              </w:rPr>
            </w:pPr>
          </w:p>
        </w:tc>
        <w:tc>
          <w:tcPr>
            <w:tcW w:w="20" w:type="dxa"/>
            <w:vAlign w:val="bottom"/>
          </w:tcPr>
          <w:p>
            <w:pPr>
              <w:spacing w:after="0"/>
              <w:rPr>
                <w:sz w:val="7"/>
                <w:szCs w:val="7"/>
                <w:color w:val="auto"/>
              </w:rPr>
            </w:pPr>
          </w:p>
        </w:tc>
        <w:tc>
          <w:tcPr>
            <w:tcW w:w="240" w:type="dxa"/>
            <w:vAlign w:val="bottom"/>
          </w:tcPr>
          <w:p>
            <w:pPr>
              <w:spacing w:after="0"/>
              <w:rPr>
                <w:sz w:val="7"/>
                <w:szCs w:val="7"/>
                <w:color w:val="auto"/>
              </w:rPr>
            </w:pPr>
          </w:p>
        </w:tc>
        <w:tc>
          <w:tcPr>
            <w:tcW w:w="420" w:type="dxa"/>
            <w:vAlign w:val="bottom"/>
            <w:tcBorders>
              <w:bottom w:val="single" w:sz="8" w:color="808080"/>
            </w:tcBorders>
          </w:tcPr>
          <w:p>
            <w:pPr>
              <w:spacing w:after="0"/>
              <w:rPr>
                <w:sz w:val="7"/>
                <w:szCs w:val="7"/>
                <w:color w:val="auto"/>
              </w:rPr>
            </w:pPr>
          </w:p>
        </w:tc>
        <w:tc>
          <w:tcPr>
            <w:tcW w:w="160" w:type="dxa"/>
            <w:vAlign w:val="bottom"/>
            <w:tcBorders>
              <w:bottom w:val="single" w:sz="8" w:color="808080"/>
            </w:tcBorders>
          </w:tcPr>
          <w:p>
            <w:pPr>
              <w:spacing w:after="0"/>
              <w:rPr>
                <w:sz w:val="7"/>
                <w:szCs w:val="7"/>
                <w:color w:val="auto"/>
              </w:rPr>
            </w:pPr>
          </w:p>
        </w:tc>
        <w:tc>
          <w:tcPr>
            <w:tcW w:w="60" w:type="dxa"/>
            <w:vAlign w:val="bottom"/>
          </w:tcPr>
          <w:p>
            <w:pPr>
              <w:spacing w:after="0"/>
              <w:rPr>
                <w:sz w:val="7"/>
                <w:szCs w:val="7"/>
                <w:color w:val="auto"/>
              </w:rPr>
            </w:pPr>
          </w:p>
        </w:tc>
        <w:tc>
          <w:tcPr>
            <w:tcW w:w="740" w:type="dxa"/>
            <w:vAlign w:val="bottom"/>
            <w:gridSpan w:val="3"/>
          </w:tcPr>
          <w:p>
            <w:pPr>
              <w:spacing w:after="0"/>
              <w:rPr>
                <w:sz w:val="7"/>
                <w:szCs w:val="7"/>
                <w:color w:val="auto"/>
              </w:rPr>
            </w:pPr>
          </w:p>
        </w:tc>
        <w:tc>
          <w:tcPr>
            <w:tcW w:w="100" w:type="dxa"/>
            <w:vAlign w:val="bottom"/>
          </w:tcPr>
          <w:p>
            <w:pPr>
              <w:spacing w:after="0"/>
              <w:rPr>
                <w:sz w:val="7"/>
                <w:szCs w:val="7"/>
                <w:color w:val="auto"/>
              </w:rPr>
            </w:pPr>
          </w:p>
        </w:tc>
        <w:tc>
          <w:tcPr>
            <w:tcW w:w="540" w:type="dxa"/>
            <w:vAlign w:val="bottom"/>
            <w:tcBorders>
              <w:bottom w:val="single" w:sz="8" w:color="808080"/>
            </w:tcBorders>
          </w:tcPr>
          <w:p>
            <w:pPr>
              <w:spacing w:after="0"/>
              <w:rPr>
                <w:sz w:val="7"/>
                <w:szCs w:val="7"/>
                <w:color w:val="auto"/>
              </w:rPr>
            </w:pPr>
          </w:p>
        </w:tc>
        <w:tc>
          <w:tcPr>
            <w:tcW w:w="180" w:type="dxa"/>
            <w:vAlign w:val="bottom"/>
            <w:tcBorders>
              <w:bottom w:val="single" w:sz="8" w:color="808080"/>
            </w:tcBorders>
          </w:tcPr>
          <w:p>
            <w:pPr>
              <w:spacing w:after="0"/>
              <w:rPr>
                <w:sz w:val="7"/>
                <w:szCs w:val="7"/>
                <w:color w:val="auto"/>
              </w:rPr>
            </w:pPr>
          </w:p>
        </w:tc>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200" w:type="dxa"/>
            <w:vAlign w:val="bottom"/>
          </w:tcPr>
          <w:p>
            <w:pPr>
              <w:spacing w:after="0"/>
              <w:rPr>
                <w:sz w:val="7"/>
                <w:szCs w:val="7"/>
                <w:color w:val="auto"/>
              </w:rPr>
            </w:pPr>
          </w:p>
        </w:tc>
        <w:tc>
          <w:tcPr>
            <w:tcW w:w="20" w:type="dxa"/>
            <w:vAlign w:val="bottom"/>
          </w:tcPr>
          <w:p>
            <w:pPr>
              <w:spacing w:after="0"/>
              <w:rPr>
                <w:sz w:val="7"/>
                <w:szCs w:val="7"/>
                <w:color w:val="auto"/>
              </w:rPr>
            </w:pPr>
          </w:p>
        </w:tc>
        <w:tc>
          <w:tcPr>
            <w:tcW w:w="460" w:type="dxa"/>
            <w:vAlign w:val="bottom"/>
            <w:gridSpan w:val="2"/>
          </w:tcPr>
          <w:p>
            <w:pPr>
              <w:spacing w:after="0"/>
              <w:rPr>
                <w:sz w:val="7"/>
                <w:szCs w:val="7"/>
                <w:color w:val="auto"/>
              </w:rPr>
            </w:pPr>
          </w:p>
        </w:tc>
        <w:tc>
          <w:tcPr>
            <w:tcW w:w="160" w:type="dxa"/>
            <w:vAlign w:val="bottom"/>
          </w:tcPr>
          <w:p>
            <w:pPr>
              <w:spacing w:after="0"/>
              <w:rPr>
                <w:sz w:val="7"/>
                <w:szCs w:val="7"/>
                <w:color w:val="auto"/>
              </w:rPr>
            </w:pPr>
          </w:p>
        </w:tc>
        <w:tc>
          <w:tcPr>
            <w:tcW w:w="280" w:type="dxa"/>
            <w:vAlign w:val="bottom"/>
            <w:tcBorders>
              <w:bottom w:val="single" w:sz="8" w:color="808080"/>
            </w:tcBorders>
          </w:tcPr>
          <w:p>
            <w:pPr>
              <w:spacing w:after="0"/>
              <w:rPr>
                <w:sz w:val="7"/>
                <w:szCs w:val="7"/>
                <w:color w:val="auto"/>
              </w:rPr>
            </w:pPr>
          </w:p>
        </w:tc>
        <w:tc>
          <w:tcPr>
            <w:tcW w:w="260" w:type="dxa"/>
            <w:vAlign w:val="bottom"/>
            <w:tcBorders>
              <w:bottom w:val="single" w:sz="8" w:color="808080"/>
            </w:tcBorders>
          </w:tcPr>
          <w:p>
            <w:pPr>
              <w:spacing w:after="0"/>
              <w:rPr>
                <w:sz w:val="7"/>
                <w:szCs w:val="7"/>
                <w:color w:val="auto"/>
              </w:rPr>
            </w:pPr>
          </w:p>
        </w:tc>
        <w:tc>
          <w:tcPr>
            <w:tcW w:w="260" w:type="dxa"/>
            <w:vAlign w:val="bottom"/>
            <w:tcBorders>
              <w:bottom w:val="single" w:sz="8" w:color="808080"/>
            </w:tcBorders>
          </w:tcPr>
          <w:p>
            <w:pPr>
              <w:spacing w:after="0"/>
              <w:rPr>
                <w:sz w:val="7"/>
                <w:szCs w:val="7"/>
                <w:color w:val="auto"/>
              </w:rPr>
            </w:pPr>
          </w:p>
        </w:tc>
        <w:tc>
          <w:tcPr>
            <w:tcW w:w="80" w:type="dxa"/>
            <w:vAlign w:val="bottom"/>
          </w:tcPr>
          <w:p>
            <w:pPr>
              <w:spacing w:after="0"/>
              <w:rPr>
                <w:sz w:val="7"/>
                <w:szCs w:val="7"/>
                <w:color w:val="auto"/>
              </w:rPr>
            </w:pPr>
          </w:p>
        </w:tc>
        <w:tc>
          <w:tcPr>
            <w:tcW w:w="160" w:type="dxa"/>
            <w:vAlign w:val="bottom"/>
          </w:tcPr>
          <w:p>
            <w:pPr>
              <w:spacing w:after="0"/>
              <w:rPr>
                <w:sz w:val="7"/>
                <w:szCs w:val="7"/>
                <w:color w:val="auto"/>
              </w:rPr>
            </w:pPr>
          </w:p>
        </w:tc>
        <w:tc>
          <w:tcPr>
            <w:tcW w:w="660" w:type="dxa"/>
            <w:vAlign w:val="bottom"/>
            <w:gridSpan w:val="3"/>
          </w:tcPr>
          <w:p>
            <w:pPr>
              <w:spacing w:after="0"/>
              <w:rPr>
                <w:sz w:val="7"/>
                <w:szCs w:val="7"/>
                <w:color w:val="auto"/>
              </w:rPr>
            </w:pPr>
          </w:p>
        </w:tc>
        <w:tc>
          <w:tcPr>
            <w:tcW w:w="120" w:type="dxa"/>
            <w:vAlign w:val="bottom"/>
            <w:tcBorders>
              <w:bottom w:val="single" w:sz="8" w:color="808080"/>
            </w:tcBorders>
          </w:tcPr>
          <w:p>
            <w:pPr>
              <w:spacing w:after="0"/>
              <w:rPr>
                <w:sz w:val="7"/>
                <w:szCs w:val="7"/>
                <w:color w:val="auto"/>
              </w:rPr>
            </w:pPr>
          </w:p>
        </w:tc>
        <w:tc>
          <w:tcPr>
            <w:tcW w:w="460" w:type="dxa"/>
            <w:vAlign w:val="bottom"/>
            <w:tcBorders>
              <w:bottom w:val="single" w:sz="8" w:color="808080"/>
            </w:tcBorders>
          </w:tcPr>
          <w:p>
            <w:pPr>
              <w:spacing w:after="0"/>
              <w:rPr>
                <w:sz w:val="7"/>
                <w:szCs w:val="7"/>
                <w:color w:val="auto"/>
              </w:rPr>
            </w:pPr>
          </w:p>
        </w:tc>
        <w:tc>
          <w:tcPr>
            <w:tcW w:w="120" w:type="dxa"/>
            <w:vAlign w:val="bottom"/>
          </w:tcPr>
          <w:p>
            <w:pPr>
              <w:spacing w:after="0"/>
              <w:rPr>
                <w:sz w:val="7"/>
                <w:szCs w:val="7"/>
                <w:color w:val="auto"/>
              </w:rPr>
            </w:pPr>
          </w:p>
        </w:tc>
        <w:tc>
          <w:tcPr>
            <w:tcW w:w="200" w:type="dxa"/>
            <w:vAlign w:val="bottom"/>
          </w:tcPr>
          <w:p>
            <w:pPr>
              <w:spacing w:after="0"/>
              <w:rPr>
                <w:sz w:val="7"/>
                <w:szCs w:val="7"/>
                <w:color w:val="auto"/>
              </w:rPr>
            </w:pPr>
          </w:p>
        </w:tc>
        <w:tc>
          <w:tcPr>
            <w:tcW w:w="60" w:type="dxa"/>
            <w:vAlign w:val="bottom"/>
          </w:tcPr>
          <w:p>
            <w:pPr>
              <w:spacing w:after="0"/>
              <w:rPr>
                <w:sz w:val="7"/>
                <w:szCs w:val="7"/>
                <w:color w:val="auto"/>
              </w:rPr>
            </w:pPr>
          </w:p>
        </w:tc>
        <w:tc>
          <w:tcPr>
            <w:tcW w:w="580" w:type="dxa"/>
            <w:vAlign w:val="bottom"/>
            <w:gridSpan w:val="2"/>
          </w:tcPr>
          <w:p>
            <w:pPr>
              <w:spacing w:after="0"/>
              <w:rPr>
                <w:sz w:val="7"/>
                <w:szCs w:val="7"/>
                <w:color w:val="auto"/>
              </w:rPr>
            </w:pPr>
          </w:p>
        </w:tc>
        <w:tc>
          <w:tcPr>
            <w:tcW w:w="80" w:type="dxa"/>
            <w:vAlign w:val="bottom"/>
          </w:tcPr>
          <w:p>
            <w:pPr>
              <w:spacing w:after="0"/>
              <w:rPr>
                <w:sz w:val="7"/>
                <w:szCs w:val="7"/>
                <w:color w:val="auto"/>
              </w:rPr>
            </w:pPr>
          </w:p>
        </w:tc>
        <w:tc>
          <w:tcPr>
            <w:tcW w:w="800" w:type="dxa"/>
            <w:vAlign w:val="bottom"/>
            <w:tcBorders>
              <w:bottom w:val="single" w:sz="8" w:color="808080"/>
            </w:tcBorders>
          </w:tcPr>
          <w:p>
            <w:pPr>
              <w:spacing w:after="0"/>
              <w:rPr>
                <w:sz w:val="7"/>
                <w:szCs w:val="7"/>
                <w:color w:val="auto"/>
              </w:rPr>
            </w:pPr>
          </w:p>
        </w:tc>
        <w:tc>
          <w:tcPr>
            <w:tcW w:w="100" w:type="dxa"/>
            <w:vAlign w:val="bottom"/>
            <w:tcBorders>
              <w:bottom w:val="single" w:sz="8" w:color="808080"/>
            </w:tcBorders>
          </w:tcPr>
          <w:p>
            <w:pPr>
              <w:spacing w:after="0"/>
              <w:rPr>
                <w:sz w:val="7"/>
                <w:szCs w:val="7"/>
                <w:color w:val="auto"/>
              </w:rPr>
            </w:pPr>
          </w:p>
        </w:tc>
        <w:tc>
          <w:tcPr>
            <w:tcW w:w="5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304"/>
        </w:trPr>
        <w:tc>
          <w:tcPr>
            <w:tcW w:w="3160" w:type="dxa"/>
            <w:vAlign w:val="bottom"/>
            <w:gridSpan w:val="2"/>
          </w:tcPr>
          <w:p>
            <w:pPr>
              <w:spacing w:after="0"/>
              <w:rPr>
                <w:sz w:val="20"/>
                <w:szCs w:val="20"/>
                <w:color w:val="auto"/>
              </w:rPr>
            </w:pPr>
            <w:r>
              <w:rPr>
                <w:rFonts w:ascii="Arial" w:cs="Arial" w:eastAsia="Arial" w:hAnsi="Arial"/>
                <w:sz w:val="18"/>
                <w:szCs w:val="18"/>
                <w:color w:val="auto"/>
              </w:rPr>
              <w:t>Balances, December 31, 1999</w:t>
            </w:r>
          </w:p>
        </w:tc>
        <w:tc>
          <w:tcPr>
            <w:tcW w:w="900" w:type="dxa"/>
            <w:vAlign w:val="bottom"/>
            <w:gridSpan w:val="5"/>
          </w:tcPr>
          <w:p>
            <w:pPr>
              <w:jc w:val="right"/>
              <w:ind w:right="60"/>
              <w:spacing w:after="0"/>
              <w:rPr>
                <w:sz w:val="20"/>
                <w:szCs w:val="20"/>
                <w:color w:val="auto"/>
              </w:rPr>
            </w:pPr>
            <w:r>
              <w:rPr>
                <w:rFonts w:ascii="Arial" w:cs="Arial" w:eastAsia="Arial" w:hAnsi="Arial"/>
                <w:sz w:val="18"/>
                <w:szCs w:val="18"/>
                <w:color w:val="auto"/>
              </w:rPr>
              <w:t>524,337</w:t>
            </w:r>
          </w:p>
        </w:tc>
        <w:tc>
          <w:tcPr>
            <w:tcW w:w="1560" w:type="dxa"/>
            <w:vAlign w:val="bottom"/>
            <w:gridSpan w:val="6"/>
          </w:tcPr>
          <w:p>
            <w:pPr>
              <w:jc w:val="right"/>
              <w:spacing w:after="0"/>
              <w:rPr>
                <w:sz w:val="20"/>
                <w:szCs w:val="20"/>
                <w:color w:val="auto"/>
              </w:rPr>
            </w:pPr>
            <w:r>
              <w:rPr>
                <w:rFonts w:ascii="Arial" w:cs="Arial" w:eastAsia="Arial" w:hAnsi="Arial"/>
                <w:sz w:val="18"/>
                <w:szCs w:val="18"/>
                <w:color w:val="auto"/>
              </w:rPr>
              <w:t>$5,248,610</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500" w:type="dxa"/>
            <w:vAlign w:val="bottom"/>
            <w:gridSpan w:val="7"/>
          </w:tcPr>
          <w:p>
            <w:pPr>
              <w:jc w:val="right"/>
              <w:ind w:right="80"/>
              <w:spacing w:after="0"/>
              <w:rPr>
                <w:sz w:val="20"/>
                <w:szCs w:val="20"/>
                <w:color w:val="auto"/>
              </w:rPr>
            </w:pPr>
            <w:r>
              <w:rPr>
                <w:rFonts w:ascii="Arial" w:cs="Arial" w:eastAsia="Arial" w:hAnsi="Arial"/>
                <w:sz w:val="18"/>
                <w:szCs w:val="18"/>
                <w:color w:val="auto"/>
              </w:rPr>
              <w:t>18,635,565</w:t>
            </w:r>
          </w:p>
        </w:tc>
        <w:tc>
          <w:tcPr>
            <w:tcW w:w="1520" w:type="dxa"/>
            <w:vAlign w:val="bottom"/>
            <w:gridSpan w:val="7"/>
          </w:tcPr>
          <w:p>
            <w:pPr>
              <w:jc w:val="right"/>
              <w:ind w:right="120"/>
              <w:spacing w:after="0"/>
              <w:rPr>
                <w:sz w:val="20"/>
                <w:szCs w:val="20"/>
                <w:color w:val="auto"/>
              </w:rPr>
            </w:pPr>
            <w:r>
              <w:rPr>
                <w:rFonts w:ascii="Arial" w:cs="Arial" w:eastAsia="Arial" w:hAnsi="Arial"/>
                <w:sz w:val="18"/>
                <w:szCs w:val="18"/>
                <w:color w:val="auto"/>
              </w:rPr>
              <w:t>$186,355</w:t>
            </w:r>
          </w:p>
        </w:tc>
        <w:tc>
          <w:tcPr>
            <w:tcW w:w="200" w:type="dxa"/>
            <w:vAlign w:val="bottom"/>
          </w:tcPr>
          <w:p>
            <w:pPr>
              <w:spacing w:after="0"/>
              <w:rPr>
                <w:sz w:val="24"/>
                <w:szCs w:val="24"/>
                <w:color w:val="auto"/>
              </w:rPr>
            </w:pPr>
          </w:p>
        </w:tc>
        <w:tc>
          <w:tcPr>
            <w:tcW w:w="2160" w:type="dxa"/>
            <w:vAlign w:val="bottom"/>
            <w:gridSpan w:val="7"/>
          </w:tcPr>
          <w:p>
            <w:pPr>
              <w:jc w:val="right"/>
              <w:ind w:right="540"/>
              <w:spacing w:after="0"/>
              <w:rPr>
                <w:sz w:val="20"/>
                <w:szCs w:val="20"/>
                <w:color w:val="auto"/>
              </w:rPr>
            </w:pPr>
            <w:r>
              <w:rPr>
                <w:rFonts w:ascii="Arial" w:cs="Arial" w:eastAsia="Arial" w:hAnsi="Arial"/>
                <w:sz w:val="18"/>
                <w:szCs w:val="18"/>
                <w:color w:val="auto"/>
              </w:rPr>
              <w:t>$123,917,758</w:t>
            </w:r>
          </w:p>
        </w:tc>
        <w:tc>
          <w:tcPr>
            <w:tcW w:w="0" w:type="dxa"/>
            <w:vAlign w:val="bottom"/>
          </w:tcPr>
          <w:p>
            <w:pPr>
              <w:spacing w:after="0"/>
              <w:rPr>
                <w:sz w:val="1"/>
                <w:szCs w:val="1"/>
                <w:color w:val="auto"/>
              </w:rPr>
            </w:pPr>
          </w:p>
        </w:tc>
      </w:tr>
      <w:tr>
        <w:trPr>
          <w:trHeight w:val="783"/>
        </w:trPr>
        <w:tc>
          <w:tcPr>
            <w:tcW w:w="20" w:type="dxa"/>
            <w:vAlign w:val="bottom"/>
          </w:tcPr>
          <w:p>
            <w:pPr>
              <w:spacing w:after="0"/>
              <w:rPr>
                <w:sz w:val="24"/>
                <w:szCs w:val="24"/>
                <w:color w:val="auto"/>
              </w:rPr>
            </w:pPr>
          </w:p>
        </w:tc>
        <w:tc>
          <w:tcPr>
            <w:tcW w:w="3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100" w:type="dxa"/>
            <w:vAlign w:val="bottom"/>
            <w:gridSpan w:val="6"/>
          </w:tcPr>
          <w:p>
            <w:pPr>
              <w:jc w:val="right"/>
              <w:spacing w:after="0"/>
              <w:rPr>
                <w:sz w:val="20"/>
                <w:szCs w:val="20"/>
                <w:color w:val="auto"/>
              </w:rPr>
            </w:pPr>
            <w:r>
              <w:rPr>
                <w:rFonts w:ascii="Arial" w:cs="Arial" w:eastAsia="Arial" w:hAnsi="Arial"/>
                <w:sz w:val="18"/>
                <w:szCs w:val="18"/>
                <w:color w:val="auto"/>
                <w:w w:val="97"/>
              </w:rPr>
              <w:t>[Additional columns below]</w:t>
            </w:r>
          </w:p>
        </w:tc>
        <w:tc>
          <w:tcPr>
            <w:tcW w:w="0" w:type="dxa"/>
            <w:vAlign w:val="bottom"/>
          </w:tcPr>
          <w:p>
            <w:pPr>
              <w:spacing w:after="0"/>
              <w:rPr>
                <w:sz w:val="1"/>
                <w:szCs w:val="1"/>
                <w:color w:val="auto"/>
              </w:rPr>
            </w:pPr>
          </w:p>
        </w:tc>
      </w:tr>
      <w:tr>
        <w:trPr>
          <w:trHeight w:val="405"/>
        </w:trPr>
        <w:tc>
          <w:tcPr>
            <w:tcW w:w="4060" w:type="dxa"/>
            <w:vAlign w:val="bottom"/>
            <w:gridSpan w:val="7"/>
          </w:tcPr>
          <w:p>
            <w:pPr>
              <w:spacing w:after="0"/>
              <w:rPr>
                <w:sz w:val="20"/>
                <w:szCs w:val="20"/>
                <w:color w:val="auto"/>
              </w:rPr>
            </w:pPr>
            <w:r>
              <w:rPr>
                <w:rFonts w:ascii="Arial" w:cs="Arial" w:eastAsia="Arial" w:hAnsi="Arial"/>
                <w:sz w:val="18"/>
                <w:szCs w:val="18"/>
                <w:color w:val="auto"/>
                <w:w w:val="93"/>
              </w:rPr>
              <w:t>[Continued from above table, first column(s) repeated]</w:t>
            </w: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18"/>
        </w:trPr>
        <w:tc>
          <w:tcPr>
            <w:tcW w:w="20" w:type="dxa"/>
            <w:vAlign w:val="bottom"/>
          </w:tcPr>
          <w:p>
            <w:pPr>
              <w:spacing w:after="0"/>
              <w:rPr>
                <w:sz w:val="24"/>
                <w:szCs w:val="24"/>
                <w:color w:val="auto"/>
              </w:rPr>
            </w:pPr>
          </w:p>
        </w:tc>
        <w:tc>
          <w:tcPr>
            <w:tcW w:w="3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720" w:type="dxa"/>
            <w:vAlign w:val="bottom"/>
            <w:gridSpan w:val="9"/>
          </w:tcPr>
          <w:p>
            <w:pPr>
              <w:jc w:val="center"/>
              <w:ind w:right="720"/>
              <w:spacing w:after="0"/>
              <w:rPr>
                <w:sz w:val="20"/>
                <w:szCs w:val="20"/>
                <w:color w:val="auto"/>
              </w:rPr>
            </w:pPr>
            <w:r>
              <w:rPr>
                <w:rFonts w:ascii="Arial" w:cs="Arial" w:eastAsia="Arial" w:hAnsi="Arial"/>
                <w:sz w:val="14"/>
                <w:szCs w:val="14"/>
                <w:b w:val="1"/>
                <w:bCs w:val="1"/>
                <w:color w:val="auto"/>
                <w:w w:val="90"/>
              </w:rPr>
              <w:t>Accumulated</w:t>
            </w: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40" w:type="dxa"/>
            <w:vAlign w:val="bottom"/>
            <w:gridSpan w:val="3"/>
            <w:vMerge w:val="restart"/>
          </w:tcPr>
          <w:p>
            <w:pPr>
              <w:jc w:val="center"/>
              <w:ind w:right="680"/>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980" w:type="dxa"/>
            <w:vAlign w:val="bottom"/>
            <w:gridSpan w:val="10"/>
            <w:vMerge w:val="restart"/>
          </w:tcPr>
          <w:p>
            <w:pPr>
              <w:jc w:val="right"/>
              <w:ind w:right="1100"/>
              <w:spacing w:after="0"/>
              <w:rPr>
                <w:sz w:val="20"/>
                <w:szCs w:val="20"/>
                <w:color w:val="auto"/>
              </w:rPr>
            </w:pPr>
            <w:r>
              <w:rPr>
                <w:rFonts w:ascii="Arial" w:cs="Arial" w:eastAsia="Arial" w:hAnsi="Arial"/>
                <w:sz w:val="14"/>
                <w:szCs w:val="14"/>
                <w:b w:val="1"/>
                <w:bCs w:val="1"/>
                <w:color w:val="auto"/>
                <w:w w:val="97"/>
              </w:rPr>
              <w:t>Accumulated</w:t>
            </w: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500" w:type="dxa"/>
            <w:vAlign w:val="bottom"/>
            <w:gridSpan w:val="7"/>
          </w:tcPr>
          <w:p>
            <w:pPr>
              <w:jc w:val="center"/>
              <w:ind w:right="940"/>
              <w:spacing w:after="0" w:line="149" w:lineRule="exact"/>
              <w:rPr>
                <w:sz w:val="20"/>
                <w:szCs w:val="20"/>
                <w:color w:val="auto"/>
              </w:rPr>
            </w:pPr>
            <w:r>
              <w:rPr>
                <w:rFonts w:ascii="Arial" w:cs="Arial" w:eastAsia="Arial" w:hAnsi="Arial"/>
                <w:sz w:val="14"/>
                <w:szCs w:val="14"/>
                <w:b w:val="1"/>
                <w:bCs w:val="1"/>
                <w:color w:val="auto"/>
                <w:w w:val="96"/>
              </w:rPr>
              <w:t>Other</w:t>
            </w: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0" w:type="dxa"/>
            <w:vAlign w:val="bottom"/>
            <w:gridSpan w:val="6"/>
            <w:vMerge w:val="restart"/>
          </w:tcPr>
          <w:p>
            <w:pPr>
              <w:jc w:val="center"/>
              <w:ind w:right="860"/>
              <w:spacing w:after="0"/>
              <w:rPr>
                <w:sz w:val="20"/>
                <w:szCs w:val="20"/>
                <w:color w:val="auto"/>
              </w:rPr>
            </w:pPr>
            <w:r>
              <w:rPr>
                <w:rFonts w:ascii="Arial" w:cs="Arial" w:eastAsia="Arial" w:hAnsi="Arial"/>
                <w:sz w:val="14"/>
                <w:szCs w:val="14"/>
                <w:b w:val="1"/>
                <w:bCs w:val="1"/>
                <w:color w:val="auto"/>
                <w:w w:val="93"/>
              </w:rPr>
              <w:t>Deferred</w:t>
            </w: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4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980" w:type="dxa"/>
            <w:vAlign w:val="bottom"/>
            <w:gridSpan w:val="10"/>
            <w:vMerge w:val="continue"/>
          </w:tcPr>
          <w:p>
            <w:pPr>
              <w:spacing w:after="0"/>
              <w:rPr>
                <w:sz w:val="12"/>
                <w:szCs w:val="12"/>
                <w:color w:val="auto"/>
              </w:rPr>
            </w:pPr>
          </w:p>
        </w:tc>
        <w:tc>
          <w:tcPr>
            <w:tcW w:w="1720" w:type="dxa"/>
            <w:vAlign w:val="bottom"/>
            <w:gridSpan w:val="9"/>
          </w:tcPr>
          <w:p>
            <w:pPr>
              <w:jc w:val="center"/>
              <w:ind w:right="720"/>
              <w:spacing w:after="0" w:line="149" w:lineRule="exact"/>
              <w:rPr>
                <w:sz w:val="20"/>
                <w:szCs w:val="20"/>
                <w:color w:val="auto"/>
              </w:rPr>
            </w:pPr>
            <w:r>
              <w:rPr>
                <w:rFonts w:ascii="Arial" w:cs="Arial" w:eastAsia="Arial" w:hAnsi="Arial"/>
                <w:sz w:val="14"/>
                <w:szCs w:val="14"/>
                <w:b w:val="1"/>
                <w:bCs w:val="1"/>
                <w:color w:val="auto"/>
                <w:w w:val="91"/>
              </w:rPr>
              <w:t>Comprehensive</w:t>
            </w: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0" w:type="dxa"/>
            <w:vAlign w:val="bottom"/>
            <w:gridSpan w:val="6"/>
            <w:vMerge w:val="continue"/>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520" w:type="dxa"/>
            <w:vAlign w:val="bottom"/>
            <w:gridSpan w:val="4"/>
          </w:tcPr>
          <w:p>
            <w:pPr>
              <w:jc w:val="center"/>
              <w:ind w:right="580"/>
              <w:spacing w:after="0" w:line="149" w:lineRule="exact"/>
              <w:rPr>
                <w:sz w:val="20"/>
                <w:szCs w:val="20"/>
                <w:color w:val="auto"/>
              </w:rPr>
            </w:pPr>
            <w:r>
              <w:rPr>
                <w:rFonts w:ascii="Arial" w:cs="Arial" w:eastAsia="Arial" w:hAnsi="Arial"/>
                <w:sz w:val="14"/>
                <w:szCs w:val="14"/>
                <w:b w:val="1"/>
                <w:bCs w:val="1"/>
                <w:color w:val="auto"/>
                <w:w w:val="92"/>
              </w:rPr>
              <w:t>Stockholders’</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3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760" w:type="dxa"/>
            <w:vAlign w:val="bottom"/>
            <w:gridSpan w:val="8"/>
          </w:tcPr>
          <w:p>
            <w:pPr>
              <w:ind w:left="40"/>
              <w:spacing w:after="0"/>
              <w:rPr>
                <w:sz w:val="20"/>
                <w:szCs w:val="20"/>
                <w:color w:val="auto"/>
              </w:rPr>
            </w:pPr>
            <w:r>
              <w:rPr>
                <w:rFonts w:ascii="Arial" w:cs="Arial" w:eastAsia="Arial" w:hAnsi="Arial"/>
                <w:sz w:val="14"/>
                <w:szCs w:val="14"/>
                <w:b w:val="1"/>
                <w:bCs w:val="1"/>
                <w:color w:val="auto"/>
              </w:rPr>
              <w:t>Deficit</w:t>
            </w:r>
          </w:p>
        </w:tc>
        <w:tc>
          <w:tcPr>
            <w:tcW w:w="1720" w:type="dxa"/>
            <w:vAlign w:val="bottom"/>
            <w:gridSpan w:val="9"/>
          </w:tcPr>
          <w:p>
            <w:pPr>
              <w:jc w:val="center"/>
              <w:ind w:right="720"/>
              <w:spacing w:after="0"/>
              <w:rPr>
                <w:sz w:val="20"/>
                <w:szCs w:val="20"/>
                <w:color w:val="auto"/>
              </w:rPr>
            </w:pPr>
            <w:r>
              <w:rPr>
                <w:rFonts w:ascii="Arial" w:cs="Arial" w:eastAsia="Arial" w:hAnsi="Arial"/>
                <w:sz w:val="14"/>
                <w:szCs w:val="14"/>
                <w:b w:val="1"/>
                <w:bCs w:val="1"/>
                <w:color w:val="auto"/>
                <w:w w:val="92"/>
              </w:rPr>
              <w:t>Income (Loss)</w:t>
            </w:r>
          </w:p>
        </w:tc>
        <w:tc>
          <w:tcPr>
            <w:tcW w:w="1720" w:type="dxa"/>
            <w:vAlign w:val="bottom"/>
            <w:gridSpan w:val="8"/>
          </w:tcPr>
          <w:p>
            <w:pPr>
              <w:jc w:val="center"/>
              <w:ind w:right="540"/>
              <w:spacing w:after="0"/>
              <w:rPr>
                <w:sz w:val="20"/>
                <w:szCs w:val="20"/>
                <w:color w:val="auto"/>
              </w:rPr>
            </w:pPr>
            <w:r>
              <w:rPr>
                <w:rFonts w:ascii="Arial" w:cs="Arial" w:eastAsia="Arial" w:hAnsi="Arial"/>
                <w:sz w:val="14"/>
                <w:szCs w:val="14"/>
                <w:b w:val="1"/>
                <w:bCs w:val="1"/>
                <w:color w:val="auto"/>
                <w:w w:val="92"/>
              </w:rPr>
              <w:t>Compensation</w:t>
            </w: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40" w:type="dxa"/>
            <w:vAlign w:val="bottom"/>
            <w:gridSpan w:val="3"/>
          </w:tcPr>
          <w:p>
            <w:pPr>
              <w:jc w:val="center"/>
              <w:ind w:right="660"/>
              <w:spacing w:after="0"/>
              <w:rPr>
                <w:sz w:val="20"/>
                <w:szCs w:val="20"/>
                <w:color w:val="auto"/>
              </w:rPr>
            </w:pPr>
            <w:r>
              <w:rPr>
                <w:rFonts w:ascii="Arial" w:cs="Arial" w:eastAsia="Arial" w:hAnsi="Arial"/>
                <w:sz w:val="14"/>
                <w:szCs w:val="14"/>
                <w:b w:val="1"/>
                <w:bCs w:val="1"/>
                <w:color w:val="auto"/>
                <w:w w:val="98"/>
              </w:rPr>
              <w:t>Equity</w:t>
            </w: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3140" w:type="dxa"/>
            <w:vAlign w:val="bottom"/>
          </w:tcPr>
          <w:p>
            <w:pPr>
              <w:spacing w:after="0"/>
              <w:rPr>
                <w:sz w:val="4"/>
                <w:szCs w:val="4"/>
                <w:color w:val="auto"/>
              </w:rPr>
            </w:pPr>
          </w:p>
        </w:tc>
        <w:tc>
          <w:tcPr>
            <w:tcW w:w="20" w:type="dxa"/>
            <w:vAlign w:val="bottom"/>
          </w:tcPr>
          <w:p>
            <w:pPr>
              <w:spacing w:after="0"/>
              <w:rPr>
                <w:sz w:val="4"/>
                <w:szCs w:val="4"/>
                <w:color w:val="auto"/>
              </w:rPr>
            </w:pPr>
          </w:p>
        </w:tc>
        <w:tc>
          <w:tcPr>
            <w:tcW w:w="660" w:type="dxa"/>
            <w:vAlign w:val="bottom"/>
            <w:tcBorders>
              <w:bottom w:val="single" w:sz="8" w:color="808080"/>
            </w:tcBorders>
            <w:gridSpan w:val="2"/>
          </w:tcPr>
          <w:p>
            <w:pPr>
              <w:spacing w:after="0"/>
              <w:rPr>
                <w:sz w:val="4"/>
                <w:szCs w:val="4"/>
                <w:color w:val="auto"/>
              </w:rPr>
            </w:pPr>
          </w:p>
        </w:tc>
        <w:tc>
          <w:tcPr>
            <w:tcW w:w="960" w:type="dxa"/>
            <w:vAlign w:val="bottom"/>
            <w:tcBorders>
              <w:bottom w:val="single" w:sz="8" w:color="808080"/>
            </w:tcBorders>
            <w:gridSpan w:val="5"/>
          </w:tcPr>
          <w:p>
            <w:pPr>
              <w:spacing w:after="0"/>
              <w:rPr>
                <w:sz w:val="4"/>
                <w:szCs w:val="4"/>
                <w:color w:val="auto"/>
              </w:rPr>
            </w:pPr>
          </w:p>
        </w:tc>
        <w:tc>
          <w:tcPr>
            <w:tcW w:w="100" w:type="dxa"/>
            <w:vAlign w:val="bottom"/>
            <w:tcBorders>
              <w:bottom w:val="single" w:sz="8" w:color="808080"/>
            </w:tcBorders>
          </w:tcPr>
          <w:p>
            <w:pPr>
              <w:spacing w:after="0"/>
              <w:rPr>
                <w:sz w:val="4"/>
                <w:szCs w:val="4"/>
                <w:color w:val="auto"/>
              </w:rPr>
            </w:pPr>
          </w:p>
        </w:tc>
        <w:tc>
          <w:tcPr>
            <w:tcW w:w="540" w:type="dxa"/>
            <w:vAlign w:val="bottom"/>
            <w:tcBorders>
              <w:bottom w:val="single" w:sz="8" w:color="808080"/>
            </w:tcBorders>
          </w:tcPr>
          <w:p>
            <w:pPr>
              <w:spacing w:after="0"/>
              <w:rPr>
                <w:sz w:val="4"/>
                <w:szCs w:val="4"/>
                <w:color w:val="auto"/>
              </w:rPr>
            </w:pPr>
          </w:p>
        </w:tc>
        <w:tc>
          <w:tcPr>
            <w:tcW w:w="180" w:type="dxa"/>
            <w:vAlign w:val="bottom"/>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Borders>
              <w:bottom w:val="single" w:sz="8" w:color="808080"/>
            </w:tcBorders>
          </w:tcPr>
          <w:p>
            <w:pPr>
              <w:spacing w:after="0"/>
              <w:rPr>
                <w:sz w:val="4"/>
                <w:szCs w:val="4"/>
                <w:color w:val="auto"/>
              </w:rPr>
            </w:pPr>
          </w:p>
        </w:tc>
        <w:tc>
          <w:tcPr>
            <w:tcW w:w="220" w:type="dxa"/>
            <w:vAlign w:val="bottom"/>
            <w:tcBorders>
              <w:bottom w:val="single" w:sz="8" w:color="808080"/>
            </w:tcBorders>
            <w:gridSpan w:val="2"/>
          </w:tcPr>
          <w:p>
            <w:pPr>
              <w:spacing w:after="0"/>
              <w:rPr>
                <w:sz w:val="4"/>
                <w:szCs w:val="4"/>
                <w:color w:val="auto"/>
              </w:rPr>
            </w:pPr>
          </w:p>
        </w:tc>
        <w:tc>
          <w:tcPr>
            <w:tcW w:w="460" w:type="dxa"/>
            <w:vAlign w:val="bottom"/>
            <w:tcBorders>
              <w:bottom w:val="single" w:sz="8" w:color="808080"/>
            </w:tcBorders>
            <w:gridSpan w:val="2"/>
          </w:tcPr>
          <w:p>
            <w:pPr>
              <w:spacing w:after="0"/>
              <w:rPr>
                <w:sz w:val="4"/>
                <w:szCs w:val="4"/>
                <w:color w:val="auto"/>
              </w:rPr>
            </w:pPr>
          </w:p>
        </w:tc>
        <w:tc>
          <w:tcPr>
            <w:tcW w:w="160" w:type="dxa"/>
            <w:vAlign w:val="bottom"/>
            <w:tcBorders>
              <w:bottom w:val="single" w:sz="8" w:color="808080"/>
            </w:tcBorders>
          </w:tcPr>
          <w:p>
            <w:pPr>
              <w:spacing w:after="0"/>
              <w:rPr>
                <w:sz w:val="4"/>
                <w:szCs w:val="4"/>
                <w:color w:val="auto"/>
              </w:rPr>
            </w:pPr>
          </w:p>
        </w:tc>
        <w:tc>
          <w:tcPr>
            <w:tcW w:w="280" w:type="dxa"/>
            <w:vAlign w:val="bottom"/>
            <w:tcBorders>
              <w:bottom w:val="single" w:sz="8" w:color="808080"/>
            </w:tcBorders>
          </w:tcPr>
          <w:p>
            <w:pPr>
              <w:spacing w:after="0"/>
              <w:rPr>
                <w:sz w:val="4"/>
                <w:szCs w:val="4"/>
                <w:color w:val="auto"/>
              </w:rPr>
            </w:pPr>
          </w:p>
        </w:tc>
        <w:tc>
          <w:tcPr>
            <w:tcW w:w="260" w:type="dxa"/>
            <w:vAlign w:val="bottom"/>
          </w:tcPr>
          <w:p>
            <w:pPr>
              <w:spacing w:after="0"/>
              <w:rPr>
                <w:sz w:val="4"/>
                <w:szCs w:val="4"/>
                <w:color w:val="auto"/>
              </w:rPr>
            </w:pPr>
          </w:p>
        </w:tc>
        <w:tc>
          <w:tcPr>
            <w:tcW w:w="260" w:type="dxa"/>
            <w:vAlign w:val="bottom"/>
            <w:tcBorders>
              <w:bottom w:val="single" w:sz="8" w:color="808080"/>
            </w:tcBorders>
          </w:tcPr>
          <w:p>
            <w:pPr>
              <w:spacing w:after="0"/>
              <w:rPr>
                <w:sz w:val="4"/>
                <w:szCs w:val="4"/>
                <w:color w:val="auto"/>
              </w:rPr>
            </w:pPr>
          </w:p>
        </w:tc>
        <w:tc>
          <w:tcPr>
            <w:tcW w:w="80" w:type="dxa"/>
            <w:vAlign w:val="bottom"/>
            <w:tcBorders>
              <w:bottom w:val="single" w:sz="8" w:color="808080"/>
            </w:tcBorders>
          </w:tcPr>
          <w:p>
            <w:pPr>
              <w:spacing w:after="0"/>
              <w:rPr>
                <w:sz w:val="4"/>
                <w:szCs w:val="4"/>
                <w:color w:val="auto"/>
              </w:rPr>
            </w:pPr>
          </w:p>
        </w:tc>
        <w:tc>
          <w:tcPr>
            <w:tcW w:w="160" w:type="dxa"/>
            <w:vAlign w:val="bottom"/>
            <w:tcBorders>
              <w:bottom w:val="single" w:sz="8" w:color="808080"/>
            </w:tcBorders>
          </w:tcPr>
          <w:p>
            <w:pPr>
              <w:spacing w:after="0"/>
              <w:rPr>
                <w:sz w:val="4"/>
                <w:szCs w:val="4"/>
                <w:color w:val="auto"/>
              </w:rPr>
            </w:pPr>
          </w:p>
        </w:tc>
        <w:tc>
          <w:tcPr>
            <w:tcW w:w="780" w:type="dxa"/>
            <w:vAlign w:val="bottom"/>
            <w:tcBorders>
              <w:bottom w:val="single" w:sz="8" w:color="808080"/>
            </w:tcBorders>
            <w:gridSpan w:val="4"/>
          </w:tcPr>
          <w:p>
            <w:pPr>
              <w:spacing w:after="0"/>
              <w:rPr>
                <w:sz w:val="4"/>
                <w:szCs w:val="4"/>
                <w:color w:val="auto"/>
              </w:rPr>
            </w:pPr>
          </w:p>
        </w:tc>
        <w:tc>
          <w:tcPr>
            <w:tcW w:w="460" w:type="dxa"/>
            <w:vAlign w:val="bottom"/>
            <w:tcBorders>
              <w:bottom w:val="single" w:sz="8" w:color="808080"/>
            </w:tcBorders>
          </w:tcPr>
          <w:p>
            <w:pPr>
              <w:spacing w:after="0"/>
              <w:rPr>
                <w:sz w:val="4"/>
                <w:szCs w:val="4"/>
                <w:color w:val="auto"/>
              </w:rPr>
            </w:pPr>
          </w:p>
        </w:tc>
        <w:tc>
          <w:tcPr>
            <w:tcW w:w="120" w:type="dxa"/>
            <w:vAlign w:val="bottom"/>
            <w:tcBorders>
              <w:bottom w:val="single" w:sz="8" w:color="808080"/>
            </w:tcBorders>
          </w:tcPr>
          <w:p>
            <w:pPr>
              <w:spacing w:after="0"/>
              <w:rPr>
                <w:sz w:val="4"/>
                <w:szCs w:val="4"/>
                <w:color w:val="auto"/>
              </w:rPr>
            </w:pPr>
          </w:p>
        </w:tc>
        <w:tc>
          <w:tcPr>
            <w:tcW w:w="200" w:type="dxa"/>
            <w:vAlign w:val="bottom"/>
          </w:tcPr>
          <w:p>
            <w:pPr>
              <w:spacing w:after="0"/>
              <w:rPr>
                <w:sz w:val="4"/>
                <w:szCs w:val="4"/>
                <w:color w:val="auto"/>
              </w:rPr>
            </w:pPr>
          </w:p>
        </w:tc>
        <w:tc>
          <w:tcPr>
            <w:tcW w:w="60" w:type="dxa"/>
            <w:vAlign w:val="bottom"/>
          </w:tcPr>
          <w:p>
            <w:pPr>
              <w:spacing w:after="0"/>
              <w:rPr>
                <w:sz w:val="4"/>
                <w:szCs w:val="4"/>
                <w:color w:val="auto"/>
              </w:rPr>
            </w:pPr>
          </w:p>
        </w:tc>
        <w:tc>
          <w:tcPr>
            <w:tcW w:w="580" w:type="dxa"/>
            <w:vAlign w:val="bottom"/>
            <w:tcBorders>
              <w:bottom w:val="single" w:sz="8" w:color="808080"/>
            </w:tcBorders>
            <w:gridSpan w:val="2"/>
          </w:tcPr>
          <w:p>
            <w:pPr>
              <w:spacing w:after="0"/>
              <w:rPr>
                <w:sz w:val="4"/>
                <w:szCs w:val="4"/>
                <w:color w:val="auto"/>
              </w:rPr>
            </w:pPr>
          </w:p>
        </w:tc>
        <w:tc>
          <w:tcPr>
            <w:tcW w:w="880" w:type="dxa"/>
            <w:vAlign w:val="bottom"/>
            <w:tcBorders>
              <w:bottom w:val="single" w:sz="8" w:color="808080"/>
            </w:tcBorders>
            <w:gridSpan w:val="2"/>
          </w:tcPr>
          <w:p>
            <w:pPr>
              <w:spacing w:after="0"/>
              <w:rPr>
                <w:sz w:val="4"/>
                <w:szCs w:val="4"/>
                <w:color w:val="auto"/>
              </w:rPr>
            </w:pPr>
          </w:p>
        </w:tc>
        <w:tc>
          <w:tcPr>
            <w:tcW w:w="100" w:type="dxa"/>
            <w:vAlign w:val="bottom"/>
            <w:tcBorders>
              <w:bottom w:val="single" w:sz="8" w:color="808080"/>
            </w:tcBorders>
          </w:tcPr>
          <w:p>
            <w:pPr>
              <w:spacing w:after="0"/>
              <w:rPr>
                <w:sz w:val="4"/>
                <w:szCs w:val="4"/>
                <w:color w:val="auto"/>
              </w:rPr>
            </w:pPr>
          </w:p>
        </w:tc>
        <w:tc>
          <w:tcPr>
            <w:tcW w:w="540" w:type="dxa"/>
            <w:vAlign w:val="bottom"/>
            <w:tcBorders>
              <w:bottom w:val="single" w:sz="8" w:color="808080"/>
            </w:tcBorders>
          </w:tcPr>
          <w:p>
            <w:pPr>
              <w:spacing w:after="0"/>
              <w:rPr>
                <w:sz w:val="4"/>
                <w:szCs w:val="4"/>
                <w:color w:val="auto"/>
              </w:rPr>
            </w:pPr>
          </w:p>
        </w:tc>
        <w:tc>
          <w:tcPr>
            <w:tcW w:w="0" w:type="dxa"/>
            <w:vAlign w:val="bottom"/>
          </w:tcPr>
          <w:p>
            <w:pPr>
              <w:spacing w:after="0"/>
              <w:rPr>
                <w:sz w:val="1"/>
                <w:szCs w:val="1"/>
                <w:color w:val="auto"/>
              </w:rPr>
            </w:pPr>
          </w:p>
        </w:tc>
      </w:tr>
      <w:tr>
        <w:trPr>
          <w:trHeight w:val="75"/>
        </w:trPr>
        <w:tc>
          <w:tcPr>
            <w:tcW w:w="20" w:type="dxa"/>
            <w:vAlign w:val="bottom"/>
            <w:vMerge w:val="restart"/>
          </w:tcPr>
          <w:p>
            <w:pPr>
              <w:spacing w:after="0"/>
              <w:rPr>
                <w:sz w:val="6"/>
                <w:szCs w:val="6"/>
                <w:color w:val="auto"/>
              </w:rPr>
            </w:pPr>
          </w:p>
        </w:tc>
        <w:tc>
          <w:tcPr>
            <w:tcW w:w="3140" w:type="dxa"/>
            <w:vAlign w:val="bottom"/>
          </w:tcPr>
          <w:p>
            <w:pPr>
              <w:spacing w:after="0"/>
              <w:rPr>
                <w:sz w:val="6"/>
                <w:szCs w:val="6"/>
                <w:color w:val="auto"/>
              </w:rPr>
            </w:pPr>
          </w:p>
        </w:tc>
        <w:tc>
          <w:tcPr>
            <w:tcW w:w="20" w:type="dxa"/>
            <w:vAlign w:val="bottom"/>
          </w:tcPr>
          <w:p>
            <w:pPr>
              <w:spacing w:after="0"/>
              <w:rPr>
                <w:sz w:val="6"/>
                <w:szCs w:val="6"/>
                <w:color w:val="auto"/>
              </w:rPr>
            </w:pPr>
          </w:p>
        </w:tc>
        <w:tc>
          <w:tcPr>
            <w:tcW w:w="240" w:type="dxa"/>
            <w:vAlign w:val="bottom"/>
          </w:tcPr>
          <w:p>
            <w:pPr>
              <w:spacing w:after="0"/>
              <w:rPr>
                <w:sz w:val="6"/>
                <w:szCs w:val="6"/>
                <w:color w:val="auto"/>
              </w:rPr>
            </w:pPr>
          </w:p>
        </w:tc>
        <w:tc>
          <w:tcPr>
            <w:tcW w:w="420" w:type="dxa"/>
            <w:vAlign w:val="bottom"/>
          </w:tcPr>
          <w:p>
            <w:pPr>
              <w:spacing w:after="0"/>
              <w:rPr>
                <w:sz w:val="6"/>
                <w:szCs w:val="6"/>
                <w:color w:val="auto"/>
              </w:rPr>
            </w:pPr>
          </w:p>
        </w:tc>
        <w:tc>
          <w:tcPr>
            <w:tcW w:w="160" w:type="dxa"/>
            <w:vAlign w:val="bottom"/>
          </w:tcPr>
          <w:p>
            <w:pPr>
              <w:spacing w:after="0"/>
              <w:rPr>
                <w:sz w:val="6"/>
                <w:szCs w:val="6"/>
                <w:color w:val="auto"/>
              </w:rPr>
            </w:pPr>
          </w:p>
        </w:tc>
        <w:tc>
          <w:tcPr>
            <w:tcW w:w="60" w:type="dxa"/>
            <w:vAlign w:val="bottom"/>
          </w:tcPr>
          <w:p>
            <w:pPr>
              <w:spacing w:after="0"/>
              <w:rPr>
                <w:sz w:val="6"/>
                <w:szCs w:val="6"/>
                <w:color w:val="auto"/>
              </w:rPr>
            </w:pPr>
          </w:p>
        </w:tc>
        <w:tc>
          <w:tcPr>
            <w:tcW w:w="180" w:type="dxa"/>
            <w:vAlign w:val="bottom"/>
          </w:tcPr>
          <w:p>
            <w:pPr>
              <w:spacing w:after="0"/>
              <w:rPr>
                <w:sz w:val="6"/>
                <w:szCs w:val="6"/>
                <w:color w:val="auto"/>
              </w:rPr>
            </w:pPr>
          </w:p>
        </w:tc>
        <w:tc>
          <w:tcPr>
            <w:tcW w:w="260" w:type="dxa"/>
            <w:vAlign w:val="bottom"/>
          </w:tcPr>
          <w:p>
            <w:pPr>
              <w:spacing w:after="0"/>
              <w:rPr>
                <w:sz w:val="6"/>
                <w:szCs w:val="6"/>
                <w:color w:val="auto"/>
              </w:rPr>
            </w:pPr>
          </w:p>
        </w:tc>
        <w:tc>
          <w:tcPr>
            <w:tcW w:w="300" w:type="dxa"/>
            <w:vAlign w:val="bottom"/>
          </w:tcPr>
          <w:p>
            <w:pPr>
              <w:spacing w:after="0"/>
              <w:rPr>
                <w:sz w:val="6"/>
                <w:szCs w:val="6"/>
                <w:color w:val="auto"/>
              </w:rPr>
            </w:pPr>
          </w:p>
        </w:tc>
        <w:tc>
          <w:tcPr>
            <w:tcW w:w="100" w:type="dxa"/>
            <w:vAlign w:val="bottom"/>
          </w:tcPr>
          <w:p>
            <w:pPr>
              <w:spacing w:after="0"/>
              <w:rPr>
                <w:sz w:val="6"/>
                <w:szCs w:val="6"/>
                <w:color w:val="auto"/>
              </w:rPr>
            </w:pPr>
          </w:p>
        </w:tc>
        <w:tc>
          <w:tcPr>
            <w:tcW w:w="540" w:type="dxa"/>
            <w:vAlign w:val="bottom"/>
          </w:tcPr>
          <w:p>
            <w:pPr>
              <w:spacing w:after="0"/>
              <w:rPr>
                <w:sz w:val="6"/>
                <w:szCs w:val="6"/>
                <w:color w:val="auto"/>
              </w:rPr>
            </w:pPr>
          </w:p>
        </w:tc>
        <w:tc>
          <w:tcPr>
            <w:tcW w:w="180" w:type="dxa"/>
            <w:vAlign w:val="bottom"/>
          </w:tcPr>
          <w:p>
            <w:pPr>
              <w:spacing w:after="0"/>
              <w:rPr>
                <w:sz w:val="6"/>
                <w:szCs w:val="6"/>
                <w:color w:val="auto"/>
              </w:rPr>
            </w:pPr>
          </w:p>
        </w:tc>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200" w:type="dxa"/>
            <w:vAlign w:val="bottom"/>
          </w:tcPr>
          <w:p>
            <w:pPr>
              <w:spacing w:after="0"/>
              <w:rPr>
                <w:sz w:val="6"/>
                <w:szCs w:val="6"/>
                <w:color w:val="auto"/>
              </w:rPr>
            </w:pPr>
          </w:p>
        </w:tc>
        <w:tc>
          <w:tcPr>
            <w:tcW w:w="20" w:type="dxa"/>
            <w:vAlign w:val="bottom"/>
          </w:tcPr>
          <w:p>
            <w:pPr>
              <w:spacing w:after="0"/>
              <w:rPr>
                <w:sz w:val="6"/>
                <w:szCs w:val="6"/>
                <w:color w:val="auto"/>
              </w:rPr>
            </w:pPr>
          </w:p>
        </w:tc>
        <w:tc>
          <w:tcPr>
            <w:tcW w:w="220" w:type="dxa"/>
            <w:vAlign w:val="bottom"/>
          </w:tcPr>
          <w:p>
            <w:pPr>
              <w:spacing w:after="0"/>
              <w:rPr>
                <w:sz w:val="6"/>
                <w:szCs w:val="6"/>
                <w:color w:val="auto"/>
              </w:rPr>
            </w:pPr>
          </w:p>
        </w:tc>
        <w:tc>
          <w:tcPr>
            <w:tcW w:w="240" w:type="dxa"/>
            <w:vAlign w:val="bottom"/>
          </w:tcPr>
          <w:p>
            <w:pPr>
              <w:spacing w:after="0"/>
              <w:rPr>
                <w:sz w:val="6"/>
                <w:szCs w:val="6"/>
                <w:color w:val="auto"/>
              </w:rPr>
            </w:pPr>
          </w:p>
        </w:tc>
        <w:tc>
          <w:tcPr>
            <w:tcW w:w="160" w:type="dxa"/>
            <w:vAlign w:val="bottom"/>
          </w:tcPr>
          <w:p>
            <w:pPr>
              <w:spacing w:after="0"/>
              <w:rPr>
                <w:sz w:val="6"/>
                <w:szCs w:val="6"/>
                <w:color w:val="auto"/>
              </w:rPr>
            </w:pPr>
          </w:p>
        </w:tc>
        <w:tc>
          <w:tcPr>
            <w:tcW w:w="280" w:type="dxa"/>
            <w:vAlign w:val="bottom"/>
          </w:tcPr>
          <w:p>
            <w:pPr>
              <w:spacing w:after="0"/>
              <w:rPr>
                <w:sz w:val="6"/>
                <w:szCs w:val="6"/>
                <w:color w:val="auto"/>
              </w:rPr>
            </w:pPr>
          </w:p>
        </w:tc>
        <w:tc>
          <w:tcPr>
            <w:tcW w:w="260" w:type="dxa"/>
            <w:vAlign w:val="bottom"/>
          </w:tcPr>
          <w:p>
            <w:pPr>
              <w:spacing w:after="0"/>
              <w:rPr>
                <w:sz w:val="6"/>
                <w:szCs w:val="6"/>
                <w:color w:val="auto"/>
              </w:rPr>
            </w:pPr>
          </w:p>
        </w:tc>
        <w:tc>
          <w:tcPr>
            <w:tcW w:w="260" w:type="dxa"/>
            <w:vAlign w:val="bottom"/>
          </w:tcPr>
          <w:p>
            <w:pPr>
              <w:spacing w:after="0"/>
              <w:rPr>
                <w:sz w:val="6"/>
                <w:szCs w:val="6"/>
                <w:color w:val="auto"/>
              </w:rPr>
            </w:pPr>
          </w:p>
        </w:tc>
        <w:tc>
          <w:tcPr>
            <w:tcW w:w="80" w:type="dxa"/>
            <w:vAlign w:val="bottom"/>
          </w:tcPr>
          <w:p>
            <w:pPr>
              <w:spacing w:after="0"/>
              <w:rPr>
                <w:sz w:val="6"/>
                <w:szCs w:val="6"/>
                <w:color w:val="auto"/>
              </w:rPr>
            </w:pPr>
          </w:p>
        </w:tc>
        <w:tc>
          <w:tcPr>
            <w:tcW w:w="160" w:type="dxa"/>
            <w:vAlign w:val="bottom"/>
          </w:tcPr>
          <w:p>
            <w:pPr>
              <w:spacing w:after="0"/>
              <w:rPr>
                <w:sz w:val="6"/>
                <w:szCs w:val="6"/>
                <w:color w:val="auto"/>
              </w:rPr>
            </w:pPr>
          </w:p>
        </w:tc>
        <w:tc>
          <w:tcPr>
            <w:tcW w:w="160" w:type="dxa"/>
            <w:vAlign w:val="bottom"/>
          </w:tcPr>
          <w:p>
            <w:pPr>
              <w:spacing w:after="0"/>
              <w:rPr>
                <w:sz w:val="6"/>
                <w:szCs w:val="6"/>
                <w:color w:val="auto"/>
              </w:rPr>
            </w:pPr>
          </w:p>
        </w:tc>
        <w:tc>
          <w:tcPr>
            <w:tcW w:w="240" w:type="dxa"/>
            <w:vAlign w:val="bottom"/>
          </w:tcPr>
          <w:p>
            <w:pPr>
              <w:spacing w:after="0"/>
              <w:rPr>
                <w:sz w:val="6"/>
                <w:szCs w:val="6"/>
                <w:color w:val="auto"/>
              </w:rPr>
            </w:pPr>
          </w:p>
        </w:tc>
        <w:tc>
          <w:tcPr>
            <w:tcW w:w="260" w:type="dxa"/>
            <w:vAlign w:val="bottom"/>
          </w:tcPr>
          <w:p>
            <w:pPr>
              <w:spacing w:after="0"/>
              <w:rPr>
                <w:sz w:val="6"/>
                <w:szCs w:val="6"/>
                <w:color w:val="auto"/>
              </w:rPr>
            </w:pPr>
          </w:p>
        </w:tc>
        <w:tc>
          <w:tcPr>
            <w:tcW w:w="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120" w:type="dxa"/>
            <w:vAlign w:val="bottom"/>
          </w:tcPr>
          <w:p>
            <w:pPr>
              <w:spacing w:after="0"/>
              <w:rPr>
                <w:sz w:val="6"/>
                <w:szCs w:val="6"/>
                <w:color w:val="auto"/>
              </w:rPr>
            </w:pPr>
          </w:p>
        </w:tc>
        <w:tc>
          <w:tcPr>
            <w:tcW w:w="200" w:type="dxa"/>
            <w:vAlign w:val="bottom"/>
          </w:tcPr>
          <w:p>
            <w:pPr>
              <w:spacing w:after="0"/>
              <w:rPr>
                <w:sz w:val="6"/>
                <w:szCs w:val="6"/>
                <w:color w:val="auto"/>
              </w:rPr>
            </w:pPr>
          </w:p>
        </w:tc>
        <w:tc>
          <w:tcPr>
            <w:tcW w:w="60" w:type="dxa"/>
            <w:vAlign w:val="bottom"/>
          </w:tcPr>
          <w:p>
            <w:pPr>
              <w:spacing w:after="0"/>
              <w:rPr>
                <w:sz w:val="6"/>
                <w:szCs w:val="6"/>
                <w:color w:val="auto"/>
              </w:rPr>
            </w:pPr>
          </w:p>
        </w:tc>
        <w:tc>
          <w:tcPr>
            <w:tcW w:w="180" w:type="dxa"/>
            <w:vAlign w:val="bottom"/>
          </w:tcPr>
          <w:p>
            <w:pPr>
              <w:spacing w:after="0"/>
              <w:rPr>
                <w:sz w:val="6"/>
                <w:szCs w:val="6"/>
                <w:color w:val="auto"/>
              </w:rPr>
            </w:pPr>
          </w:p>
        </w:tc>
        <w:tc>
          <w:tcPr>
            <w:tcW w:w="4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0" w:type="dxa"/>
            <w:vAlign w:val="bottom"/>
          </w:tcPr>
          <w:p>
            <w:pPr>
              <w:spacing w:after="0"/>
              <w:rPr>
                <w:sz w:val="6"/>
                <w:szCs w:val="6"/>
                <w:color w:val="auto"/>
              </w:rPr>
            </w:pPr>
          </w:p>
        </w:tc>
        <w:tc>
          <w:tcPr>
            <w:tcW w:w="100" w:type="dxa"/>
            <w:vAlign w:val="bottom"/>
          </w:tcPr>
          <w:p>
            <w:pPr>
              <w:spacing w:after="0"/>
              <w:rPr>
                <w:sz w:val="6"/>
                <w:szCs w:val="6"/>
                <w:color w:val="auto"/>
              </w:rPr>
            </w:pPr>
          </w:p>
        </w:tc>
        <w:tc>
          <w:tcPr>
            <w:tcW w:w="5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140" w:type="dxa"/>
            <w:vAlign w:val="bottom"/>
            <w:shd w:val="clear" w:color="auto" w:fill="EEEEEE"/>
          </w:tcPr>
          <w:p>
            <w:pPr>
              <w:spacing w:after="0"/>
              <w:rPr>
                <w:sz w:val="20"/>
                <w:szCs w:val="20"/>
                <w:color w:val="auto"/>
              </w:rPr>
            </w:pPr>
            <w:r>
              <w:rPr>
                <w:rFonts w:ascii="Arial" w:cs="Arial" w:eastAsia="Arial" w:hAnsi="Arial"/>
                <w:sz w:val="18"/>
                <w:szCs w:val="18"/>
                <w:color w:val="auto"/>
              </w:rPr>
              <w:t>Balances, December 31, 1998</w:t>
            </w:r>
          </w:p>
        </w:tc>
        <w:tc>
          <w:tcPr>
            <w:tcW w:w="1740" w:type="dxa"/>
            <w:vAlign w:val="bottom"/>
            <w:gridSpan w:val="9"/>
            <w:shd w:val="clear" w:color="auto" w:fill="EEEEEE"/>
          </w:tcPr>
          <w:p>
            <w:pPr>
              <w:jc w:val="right"/>
              <w:ind w:right="40"/>
              <w:spacing w:after="0"/>
              <w:rPr>
                <w:sz w:val="20"/>
                <w:szCs w:val="20"/>
                <w:color w:val="auto"/>
              </w:rPr>
            </w:pPr>
            <w:r>
              <w:rPr>
                <w:rFonts w:ascii="Arial" w:cs="Arial" w:eastAsia="Arial" w:hAnsi="Arial"/>
                <w:sz w:val="18"/>
                <w:szCs w:val="18"/>
                <w:color w:val="auto"/>
              </w:rPr>
              <w:t>$(103,664,084)</w:t>
            </w:r>
          </w:p>
        </w:tc>
        <w:tc>
          <w:tcPr>
            <w:tcW w:w="54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22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620" w:type="dxa"/>
            <w:vAlign w:val="bottom"/>
            <w:gridSpan w:val="3"/>
            <w:shd w:val="clear" w:color="auto" w:fill="EEEEEE"/>
          </w:tcPr>
          <w:p>
            <w:pPr>
              <w:jc w:val="right"/>
              <w:ind w:right="100"/>
              <w:spacing w:after="0"/>
              <w:rPr>
                <w:sz w:val="20"/>
                <w:szCs w:val="20"/>
                <w:color w:val="auto"/>
              </w:rPr>
            </w:pPr>
            <w:r>
              <w:rPr>
                <w:rFonts w:ascii="Arial" w:cs="Arial" w:eastAsia="Arial" w:hAnsi="Arial"/>
                <w:sz w:val="18"/>
                <w:szCs w:val="18"/>
                <w:color w:val="auto"/>
                <w:w w:val="87"/>
              </w:rPr>
              <w:t>(5,198)</w:t>
            </w:r>
          </w:p>
        </w:tc>
        <w:tc>
          <w:tcPr>
            <w:tcW w:w="28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1400" w:type="dxa"/>
            <w:vAlign w:val="bottom"/>
            <w:gridSpan w:val="6"/>
            <w:shd w:val="clear" w:color="auto" w:fill="EEEEEE"/>
          </w:tcPr>
          <w:p>
            <w:pPr>
              <w:jc w:val="right"/>
              <w:ind w:right="310"/>
              <w:spacing w:after="0"/>
              <w:rPr>
                <w:sz w:val="20"/>
                <w:szCs w:val="20"/>
                <w:color w:val="auto"/>
              </w:rPr>
            </w:pPr>
            <w:r>
              <w:rPr>
                <w:rFonts w:ascii="Arial" w:cs="Arial" w:eastAsia="Arial" w:hAnsi="Arial"/>
                <w:sz w:val="18"/>
                <w:szCs w:val="18"/>
                <w:color w:val="auto"/>
                <w:w w:val="95"/>
              </w:rPr>
              <w:t>$(1,472,919)</w:t>
            </w:r>
          </w:p>
        </w:tc>
        <w:tc>
          <w:tcPr>
            <w:tcW w:w="12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620" w:type="dxa"/>
            <w:vAlign w:val="bottom"/>
            <w:gridSpan w:val="6"/>
            <w:shd w:val="clear" w:color="auto" w:fill="EEEEEE"/>
          </w:tcPr>
          <w:p>
            <w:pPr>
              <w:jc w:val="right"/>
              <w:ind w:right="100"/>
              <w:spacing w:after="0"/>
              <w:rPr>
                <w:sz w:val="20"/>
                <w:szCs w:val="20"/>
                <w:color w:val="auto"/>
              </w:rPr>
            </w:pPr>
            <w:r>
              <w:rPr>
                <w:rFonts w:ascii="Arial" w:cs="Arial" w:eastAsia="Arial" w:hAnsi="Arial"/>
                <w:sz w:val="18"/>
                <w:szCs w:val="18"/>
                <w:color w:val="auto"/>
              </w:rPr>
              <w:t>$ 17,897,408</w:t>
            </w:r>
          </w:p>
        </w:tc>
        <w:tc>
          <w:tcPr>
            <w:tcW w:w="54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40" w:type="dxa"/>
            <w:vAlign w:val="bottom"/>
          </w:tcPr>
          <w:p>
            <w:pPr>
              <w:spacing w:after="0"/>
              <w:rPr>
                <w:sz w:val="20"/>
                <w:szCs w:val="20"/>
                <w:color w:val="auto"/>
              </w:rPr>
            </w:pPr>
            <w:r>
              <w:rPr>
                <w:rFonts w:ascii="Arial" w:cs="Arial" w:eastAsia="Arial" w:hAnsi="Arial"/>
                <w:sz w:val="18"/>
                <w:szCs w:val="18"/>
                <w:color w:val="auto"/>
              </w:rPr>
              <w:t>Issuance of common stock</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20" w:type="dxa"/>
            <w:vAlign w:val="bottom"/>
            <w:gridSpan w:val="6"/>
          </w:tcPr>
          <w:p>
            <w:pPr>
              <w:jc w:val="right"/>
              <w:ind w:right="100"/>
              <w:spacing w:after="0"/>
              <w:rPr>
                <w:sz w:val="20"/>
                <w:szCs w:val="20"/>
                <w:color w:val="auto"/>
              </w:rPr>
            </w:pPr>
            <w:r>
              <w:rPr>
                <w:rFonts w:ascii="Arial" w:cs="Arial" w:eastAsia="Arial" w:hAnsi="Arial"/>
                <w:sz w:val="18"/>
                <w:szCs w:val="18"/>
                <w:color w:val="auto"/>
              </w:rPr>
              <w:t>320,183</w:t>
            </w:r>
          </w:p>
        </w:tc>
        <w:tc>
          <w:tcPr>
            <w:tcW w:w="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140" w:type="dxa"/>
            <w:vAlign w:val="bottom"/>
            <w:shd w:val="clear" w:color="auto" w:fill="EEEEEE"/>
          </w:tcPr>
          <w:p>
            <w:pPr>
              <w:spacing w:after="0" w:line="201" w:lineRule="exact"/>
              <w:rPr>
                <w:sz w:val="20"/>
                <w:szCs w:val="20"/>
                <w:color w:val="auto"/>
              </w:rPr>
            </w:pPr>
            <w:r>
              <w:rPr>
                <w:rFonts w:ascii="Arial" w:cs="Arial" w:eastAsia="Arial" w:hAnsi="Arial"/>
                <w:sz w:val="18"/>
                <w:szCs w:val="18"/>
                <w:color w:val="auto"/>
              </w:rPr>
              <w:t>Issuance of common stock under the</w:t>
            </w:r>
          </w:p>
        </w:tc>
        <w:tc>
          <w:tcPr>
            <w:tcW w:w="20" w:type="dxa"/>
            <w:vAlign w:val="bottom"/>
            <w:shd w:val="clear" w:color="auto" w:fill="EEEEEE"/>
          </w:tcPr>
          <w:p>
            <w:pPr>
              <w:spacing w:after="0"/>
              <w:rPr>
                <w:sz w:val="17"/>
                <w:szCs w:val="17"/>
                <w:color w:val="auto"/>
              </w:rPr>
            </w:pPr>
          </w:p>
        </w:tc>
        <w:tc>
          <w:tcPr>
            <w:tcW w:w="240" w:type="dxa"/>
            <w:vAlign w:val="bottom"/>
            <w:shd w:val="clear" w:color="auto" w:fill="EEEEEE"/>
          </w:tcPr>
          <w:p>
            <w:pPr>
              <w:spacing w:after="0"/>
              <w:rPr>
                <w:sz w:val="17"/>
                <w:szCs w:val="17"/>
                <w:color w:val="auto"/>
              </w:rPr>
            </w:pPr>
          </w:p>
        </w:tc>
        <w:tc>
          <w:tcPr>
            <w:tcW w:w="420" w:type="dxa"/>
            <w:vAlign w:val="bottom"/>
            <w:shd w:val="clear" w:color="auto" w:fill="EEEEEE"/>
          </w:tcPr>
          <w:p>
            <w:pPr>
              <w:spacing w:after="0"/>
              <w:rPr>
                <w:sz w:val="17"/>
                <w:szCs w:val="17"/>
                <w:color w:val="auto"/>
              </w:rPr>
            </w:pPr>
          </w:p>
        </w:tc>
        <w:tc>
          <w:tcPr>
            <w:tcW w:w="160" w:type="dxa"/>
            <w:vAlign w:val="bottom"/>
            <w:shd w:val="clear" w:color="auto" w:fill="EEEEEE"/>
          </w:tcPr>
          <w:p>
            <w:pPr>
              <w:spacing w:after="0"/>
              <w:rPr>
                <w:sz w:val="17"/>
                <w:szCs w:val="17"/>
                <w:color w:val="auto"/>
              </w:rPr>
            </w:pPr>
          </w:p>
        </w:tc>
        <w:tc>
          <w:tcPr>
            <w:tcW w:w="60" w:type="dxa"/>
            <w:vAlign w:val="bottom"/>
            <w:shd w:val="clear" w:color="auto" w:fill="EEEEEE"/>
          </w:tcPr>
          <w:p>
            <w:pPr>
              <w:spacing w:after="0"/>
              <w:rPr>
                <w:sz w:val="17"/>
                <w:szCs w:val="17"/>
                <w:color w:val="auto"/>
              </w:rPr>
            </w:pPr>
          </w:p>
        </w:tc>
        <w:tc>
          <w:tcPr>
            <w:tcW w:w="180" w:type="dxa"/>
            <w:vAlign w:val="bottom"/>
            <w:shd w:val="clear" w:color="auto" w:fill="EEEEEE"/>
          </w:tcPr>
          <w:p>
            <w:pPr>
              <w:spacing w:after="0"/>
              <w:rPr>
                <w:sz w:val="17"/>
                <w:szCs w:val="17"/>
                <w:color w:val="auto"/>
              </w:rPr>
            </w:pPr>
          </w:p>
        </w:tc>
        <w:tc>
          <w:tcPr>
            <w:tcW w:w="260" w:type="dxa"/>
            <w:vAlign w:val="bottom"/>
            <w:shd w:val="clear" w:color="auto" w:fill="EEEEEE"/>
          </w:tcPr>
          <w:p>
            <w:pPr>
              <w:spacing w:after="0"/>
              <w:rPr>
                <w:sz w:val="17"/>
                <w:szCs w:val="17"/>
                <w:color w:val="auto"/>
              </w:rPr>
            </w:pPr>
          </w:p>
        </w:tc>
        <w:tc>
          <w:tcPr>
            <w:tcW w:w="300" w:type="dxa"/>
            <w:vAlign w:val="bottom"/>
            <w:shd w:val="clear" w:color="auto" w:fill="EEEEEE"/>
          </w:tcPr>
          <w:p>
            <w:pPr>
              <w:spacing w:after="0"/>
              <w:rPr>
                <w:sz w:val="17"/>
                <w:szCs w:val="17"/>
                <w:color w:val="auto"/>
              </w:rPr>
            </w:pPr>
          </w:p>
        </w:tc>
        <w:tc>
          <w:tcPr>
            <w:tcW w:w="100" w:type="dxa"/>
            <w:vAlign w:val="bottom"/>
            <w:shd w:val="clear" w:color="auto" w:fill="EEEEEE"/>
          </w:tcPr>
          <w:p>
            <w:pPr>
              <w:spacing w:after="0"/>
              <w:rPr>
                <w:sz w:val="17"/>
                <w:szCs w:val="17"/>
                <w:color w:val="auto"/>
              </w:rPr>
            </w:pPr>
          </w:p>
        </w:tc>
        <w:tc>
          <w:tcPr>
            <w:tcW w:w="540" w:type="dxa"/>
            <w:vAlign w:val="bottom"/>
            <w:shd w:val="clear" w:color="auto" w:fill="EEEEEE"/>
          </w:tcPr>
          <w:p>
            <w:pPr>
              <w:spacing w:after="0"/>
              <w:rPr>
                <w:sz w:val="17"/>
                <w:szCs w:val="17"/>
                <w:color w:val="auto"/>
              </w:rPr>
            </w:pPr>
          </w:p>
        </w:tc>
        <w:tc>
          <w:tcPr>
            <w:tcW w:w="180" w:type="dxa"/>
            <w:vAlign w:val="bottom"/>
            <w:shd w:val="clear" w:color="auto" w:fill="EEEEEE"/>
          </w:tcPr>
          <w:p>
            <w:pPr>
              <w:spacing w:after="0"/>
              <w:rPr>
                <w:sz w:val="17"/>
                <w:szCs w:val="17"/>
                <w:color w:val="auto"/>
              </w:rPr>
            </w:pPr>
          </w:p>
        </w:tc>
        <w:tc>
          <w:tcPr>
            <w:tcW w:w="80" w:type="dxa"/>
            <w:vAlign w:val="bottom"/>
            <w:shd w:val="clear" w:color="auto" w:fill="EEEEEE"/>
          </w:tcPr>
          <w:p>
            <w:pPr>
              <w:spacing w:after="0"/>
              <w:rPr>
                <w:sz w:val="17"/>
                <w:szCs w:val="17"/>
                <w:color w:val="auto"/>
              </w:rPr>
            </w:pPr>
          </w:p>
        </w:tc>
        <w:tc>
          <w:tcPr>
            <w:tcW w:w="120" w:type="dxa"/>
            <w:vAlign w:val="bottom"/>
            <w:shd w:val="clear" w:color="auto" w:fill="EEEEEE"/>
          </w:tcPr>
          <w:p>
            <w:pPr>
              <w:spacing w:after="0"/>
              <w:rPr>
                <w:sz w:val="17"/>
                <w:szCs w:val="17"/>
                <w:color w:val="auto"/>
              </w:rPr>
            </w:pPr>
          </w:p>
        </w:tc>
        <w:tc>
          <w:tcPr>
            <w:tcW w:w="200" w:type="dxa"/>
            <w:vAlign w:val="bottom"/>
            <w:shd w:val="clear" w:color="auto" w:fill="EEEEEE"/>
          </w:tcPr>
          <w:p>
            <w:pPr>
              <w:spacing w:after="0"/>
              <w:rPr>
                <w:sz w:val="17"/>
                <w:szCs w:val="17"/>
                <w:color w:val="auto"/>
              </w:rPr>
            </w:pPr>
          </w:p>
        </w:tc>
        <w:tc>
          <w:tcPr>
            <w:tcW w:w="20" w:type="dxa"/>
            <w:vAlign w:val="bottom"/>
            <w:shd w:val="clear" w:color="auto" w:fill="EEEEEE"/>
          </w:tcPr>
          <w:p>
            <w:pPr>
              <w:spacing w:after="0"/>
              <w:rPr>
                <w:sz w:val="17"/>
                <w:szCs w:val="17"/>
                <w:color w:val="auto"/>
              </w:rPr>
            </w:pPr>
          </w:p>
        </w:tc>
        <w:tc>
          <w:tcPr>
            <w:tcW w:w="220" w:type="dxa"/>
            <w:vAlign w:val="bottom"/>
            <w:shd w:val="clear" w:color="auto" w:fill="EEEEEE"/>
          </w:tcPr>
          <w:p>
            <w:pPr>
              <w:spacing w:after="0"/>
              <w:rPr>
                <w:sz w:val="17"/>
                <w:szCs w:val="17"/>
                <w:color w:val="auto"/>
              </w:rPr>
            </w:pPr>
          </w:p>
        </w:tc>
        <w:tc>
          <w:tcPr>
            <w:tcW w:w="240" w:type="dxa"/>
            <w:vAlign w:val="bottom"/>
            <w:shd w:val="clear" w:color="auto" w:fill="EEEEEE"/>
          </w:tcPr>
          <w:p>
            <w:pPr>
              <w:spacing w:after="0"/>
              <w:rPr>
                <w:sz w:val="17"/>
                <w:szCs w:val="17"/>
                <w:color w:val="auto"/>
              </w:rPr>
            </w:pPr>
          </w:p>
        </w:tc>
        <w:tc>
          <w:tcPr>
            <w:tcW w:w="160" w:type="dxa"/>
            <w:vAlign w:val="bottom"/>
            <w:shd w:val="clear" w:color="auto" w:fill="EEEEEE"/>
          </w:tcPr>
          <w:p>
            <w:pPr>
              <w:spacing w:after="0"/>
              <w:rPr>
                <w:sz w:val="17"/>
                <w:szCs w:val="17"/>
                <w:color w:val="auto"/>
              </w:rPr>
            </w:pPr>
          </w:p>
        </w:tc>
        <w:tc>
          <w:tcPr>
            <w:tcW w:w="280" w:type="dxa"/>
            <w:vAlign w:val="bottom"/>
            <w:shd w:val="clear" w:color="auto" w:fill="EEEEEE"/>
          </w:tcPr>
          <w:p>
            <w:pPr>
              <w:spacing w:after="0"/>
              <w:rPr>
                <w:sz w:val="17"/>
                <w:szCs w:val="17"/>
                <w:color w:val="auto"/>
              </w:rPr>
            </w:pPr>
          </w:p>
        </w:tc>
        <w:tc>
          <w:tcPr>
            <w:tcW w:w="260" w:type="dxa"/>
            <w:vAlign w:val="bottom"/>
            <w:shd w:val="clear" w:color="auto" w:fill="EEEEEE"/>
          </w:tcPr>
          <w:p>
            <w:pPr>
              <w:spacing w:after="0"/>
              <w:rPr>
                <w:sz w:val="17"/>
                <w:szCs w:val="17"/>
                <w:color w:val="auto"/>
              </w:rPr>
            </w:pPr>
          </w:p>
        </w:tc>
        <w:tc>
          <w:tcPr>
            <w:tcW w:w="260" w:type="dxa"/>
            <w:vAlign w:val="bottom"/>
            <w:shd w:val="clear" w:color="auto" w:fill="EEEEEE"/>
          </w:tcPr>
          <w:p>
            <w:pPr>
              <w:spacing w:after="0"/>
              <w:rPr>
                <w:sz w:val="17"/>
                <w:szCs w:val="17"/>
                <w:color w:val="auto"/>
              </w:rPr>
            </w:pPr>
          </w:p>
        </w:tc>
        <w:tc>
          <w:tcPr>
            <w:tcW w:w="80" w:type="dxa"/>
            <w:vAlign w:val="bottom"/>
            <w:shd w:val="clear" w:color="auto" w:fill="EEEEEE"/>
          </w:tcPr>
          <w:p>
            <w:pPr>
              <w:spacing w:after="0"/>
              <w:rPr>
                <w:sz w:val="17"/>
                <w:szCs w:val="17"/>
                <w:color w:val="auto"/>
              </w:rPr>
            </w:pPr>
          </w:p>
        </w:tc>
        <w:tc>
          <w:tcPr>
            <w:tcW w:w="160" w:type="dxa"/>
            <w:vAlign w:val="bottom"/>
            <w:shd w:val="clear" w:color="auto" w:fill="EEEEEE"/>
          </w:tcPr>
          <w:p>
            <w:pPr>
              <w:spacing w:after="0"/>
              <w:rPr>
                <w:sz w:val="17"/>
                <w:szCs w:val="17"/>
                <w:color w:val="auto"/>
              </w:rPr>
            </w:pPr>
          </w:p>
        </w:tc>
        <w:tc>
          <w:tcPr>
            <w:tcW w:w="160" w:type="dxa"/>
            <w:vAlign w:val="bottom"/>
            <w:shd w:val="clear" w:color="auto" w:fill="EEEEEE"/>
          </w:tcPr>
          <w:p>
            <w:pPr>
              <w:spacing w:after="0"/>
              <w:rPr>
                <w:sz w:val="17"/>
                <w:szCs w:val="17"/>
                <w:color w:val="auto"/>
              </w:rPr>
            </w:pPr>
          </w:p>
        </w:tc>
        <w:tc>
          <w:tcPr>
            <w:tcW w:w="240" w:type="dxa"/>
            <w:vAlign w:val="bottom"/>
            <w:shd w:val="clear" w:color="auto" w:fill="EEEEEE"/>
          </w:tcPr>
          <w:p>
            <w:pPr>
              <w:spacing w:after="0"/>
              <w:rPr>
                <w:sz w:val="17"/>
                <w:szCs w:val="17"/>
                <w:color w:val="auto"/>
              </w:rPr>
            </w:pPr>
          </w:p>
        </w:tc>
        <w:tc>
          <w:tcPr>
            <w:tcW w:w="260" w:type="dxa"/>
            <w:vAlign w:val="bottom"/>
            <w:shd w:val="clear" w:color="auto" w:fill="EEEEEE"/>
          </w:tcPr>
          <w:p>
            <w:pPr>
              <w:spacing w:after="0"/>
              <w:rPr>
                <w:sz w:val="17"/>
                <w:szCs w:val="17"/>
                <w:color w:val="auto"/>
              </w:rPr>
            </w:pPr>
          </w:p>
        </w:tc>
        <w:tc>
          <w:tcPr>
            <w:tcW w:w="120" w:type="dxa"/>
            <w:vAlign w:val="bottom"/>
            <w:shd w:val="clear" w:color="auto" w:fill="EEEEEE"/>
          </w:tcPr>
          <w:p>
            <w:pPr>
              <w:spacing w:after="0"/>
              <w:rPr>
                <w:sz w:val="17"/>
                <w:szCs w:val="17"/>
                <w:color w:val="auto"/>
              </w:rPr>
            </w:pPr>
          </w:p>
        </w:tc>
        <w:tc>
          <w:tcPr>
            <w:tcW w:w="460" w:type="dxa"/>
            <w:vAlign w:val="bottom"/>
            <w:shd w:val="clear" w:color="auto" w:fill="EEEEEE"/>
          </w:tcPr>
          <w:p>
            <w:pPr>
              <w:spacing w:after="0"/>
              <w:rPr>
                <w:sz w:val="17"/>
                <w:szCs w:val="17"/>
                <w:color w:val="auto"/>
              </w:rPr>
            </w:pPr>
          </w:p>
        </w:tc>
        <w:tc>
          <w:tcPr>
            <w:tcW w:w="120" w:type="dxa"/>
            <w:vAlign w:val="bottom"/>
            <w:shd w:val="clear" w:color="auto" w:fill="EEEEEE"/>
          </w:tcPr>
          <w:p>
            <w:pPr>
              <w:spacing w:after="0"/>
              <w:rPr>
                <w:sz w:val="17"/>
                <w:szCs w:val="17"/>
                <w:color w:val="auto"/>
              </w:rPr>
            </w:pPr>
          </w:p>
        </w:tc>
        <w:tc>
          <w:tcPr>
            <w:tcW w:w="200" w:type="dxa"/>
            <w:vAlign w:val="bottom"/>
            <w:shd w:val="clear" w:color="auto" w:fill="EEEEEE"/>
          </w:tcPr>
          <w:p>
            <w:pPr>
              <w:spacing w:after="0"/>
              <w:rPr>
                <w:sz w:val="17"/>
                <w:szCs w:val="17"/>
                <w:color w:val="auto"/>
              </w:rPr>
            </w:pPr>
          </w:p>
        </w:tc>
        <w:tc>
          <w:tcPr>
            <w:tcW w:w="60" w:type="dxa"/>
            <w:vAlign w:val="bottom"/>
            <w:shd w:val="clear" w:color="auto" w:fill="EEEEEE"/>
          </w:tcPr>
          <w:p>
            <w:pPr>
              <w:spacing w:after="0"/>
              <w:rPr>
                <w:sz w:val="17"/>
                <w:szCs w:val="17"/>
                <w:color w:val="auto"/>
              </w:rPr>
            </w:pPr>
          </w:p>
        </w:tc>
        <w:tc>
          <w:tcPr>
            <w:tcW w:w="180" w:type="dxa"/>
            <w:vAlign w:val="bottom"/>
            <w:shd w:val="clear" w:color="auto" w:fill="EEEEEE"/>
          </w:tcPr>
          <w:p>
            <w:pPr>
              <w:spacing w:after="0"/>
              <w:rPr>
                <w:sz w:val="17"/>
                <w:szCs w:val="17"/>
                <w:color w:val="auto"/>
              </w:rPr>
            </w:pPr>
          </w:p>
        </w:tc>
        <w:tc>
          <w:tcPr>
            <w:tcW w:w="400" w:type="dxa"/>
            <w:vAlign w:val="bottom"/>
            <w:shd w:val="clear" w:color="auto" w:fill="EEEEEE"/>
          </w:tcPr>
          <w:p>
            <w:pPr>
              <w:spacing w:after="0"/>
              <w:rPr>
                <w:sz w:val="17"/>
                <w:szCs w:val="17"/>
                <w:color w:val="auto"/>
              </w:rPr>
            </w:pPr>
          </w:p>
        </w:tc>
        <w:tc>
          <w:tcPr>
            <w:tcW w:w="80" w:type="dxa"/>
            <w:vAlign w:val="bottom"/>
            <w:shd w:val="clear" w:color="auto" w:fill="EEEEEE"/>
          </w:tcPr>
          <w:p>
            <w:pPr>
              <w:spacing w:after="0"/>
              <w:rPr>
                <w:sz w:val="17"/>
                <w:szCs w:val="17"/>
                <w:color w:val="auto"/>
              </w:rPr>
            </w:pPr>
          </w:p>
        </w:tc>
        <w:tc>
          <w:tcPr>
            <w:tcW w:w="800" w:type="dxa"/>
            <w:vAlign w:val="bottom"/>
            <w:shd w:val="clear" w:color="auto" w:fill="EEEEEE"/>
          </w:tcPr>
          <w:p>
            <w:pPr>
              <w:spacing w:after="0"/>
              <w:rPr>
                <w:sz w:val="17"/>
                <w:szCs w:val="17"/>
                <w:color w:val="auto"/>
              </w:rPr>
            </w:pPr>
          </w:p>
        </w:tc>
        <w:tc>
          <w:tcPr>
            <w:tcW w:w="100" w:type="dxa"/>
            <w:vAlign w:val="bottom"/>
            <w:shd w:val="clear" w:color="auto" w:fill="EEEEEE"/>
          </w:tcPr>
          <w:p>
            <w:pPr>
              <w:spacing w:after="0"/>
              <w:rPr>
                <w:sz w:val="17"/>
                <w:szCs w:val="17"/>
                <w:color w:val="auto"/>
              </w:rPr>
            </w:pPr>
          </w:p>
        </w:tc>
        <w:tc>
          <w:tcPr>
            <w:tcW w:w="540" w:type="dxa"/>
            <w:vAlign w:val="bottom"/>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140" w:type="dxa"/>
            <w:vAlign w:val="bottom"/>
            <w:shd w:val="clear" w:color="auto" w:fill="EEEEEE"/>
          </w:tcPr>
          <w:p>
            <w:pPr>
              <w:ind w:left="120"/>
              <w:spacing w:after="0"/>
              <w:rPr>
                <w:sz w:val="20"/>
                <w:szCs w:val="20"/>
                <w:color w:val="auto"/>
              </w:rPr>
            </w:pPr>
            <w:r>
              <w:rPr>
                <w:rFonts w:ascii="Arial" w:cs="Arial" w:eastAsia="Arial" w:hAnsi="Arial"/>
                <w:sz w:val="18"/>
                <w:szCs w:val="18"/>
                <w:color w:val="auto"/>
              </w:rPr>
              <w:t>stock purchase plan</w:t>
            </w:r>
          </w:p>
        </w:tc>
        <w:tc>
          <w:tcPr>
            <w:tcW w:w="20" w:type="dxa"/>
            <w:vAlign w:val="bottom"/>
            <w:shd w:val="clear" w:color="auto" w:fill="EEEEEE"/>
          </w:tcPr>
          <w:p>
            <w:pPr>
              <w:spacing w:after="0"/>
              <w:rPr>
                <w:sz w:val="20"/>
                <w:szCs w:val="20"/>
                <w:color w:val="auto"/>
              </w:rPr>
            </w:pPr>
          </w:p>
        </w:tc>
        <w:tc>
          <w:tcPr>
            <w:tcW w:w="240" w:type="dxa"/>
            <w:vAlign w:val="bottom"/>
            <w:shd w:val="clear" w:color="auto" w:fill="EEEEEE"/>
          </w:tcPr>
          <w:p>
            <w:pPr>
              <w:spacing w:after="0"/>
              <w:rPr>
                <w:sz w:val="20"/>
                <w:szCs w:val="20"/>
                <w:color w:val="auto"/>
              </w:rPr>
            </w:pPr>
          </w:p>
        </w:tc>
        <w:tc>
          <w:tcPr>
            <w:tcW w:w="420" w:type="dxa"/>
            <w:vAlign w:val="bottom"/>
            <w:shd w:val="clear" w:color="auto" w:fill="EEEEEE"/>
          </w:tcPr>
          <w:p>
            <w:pPr>
              <w:spacing w:after="0"/>
              <w:rPr>
                <w:sz w:val="20"/>
                <w:szCs w:val="20"/>
                <w:color w:val="auto"/>
              </w:rPr>
            </w:pPr>
          </w:p>
        </w:tc>
        <w:tc>
          <w:tcPr>
            <w:tcW w:w="160" w:type="dxa"/>
            <w:vAlign w:val="bottom"/>
            <w:shd w:val="clear" w:color="auto" w:fill="EEEEEE"/>
          </w:tcPr>
          <w:p>
            <w:pPr>
              <w:spacing w:after="0"/>
              <w:rPr>
                <w:sz w:val="20"/>
                <w:szCs w:val="20"/>
                <w:color w:val="auto"/>
              </w:rPr>
            </w:pPr>
          </w:p>
        </w:tc>
        <w:tc>
          <w:tcPr>
            <w:tcW w:w="60" w:type="dxa"/>
            <w:vAlign w:val="bottom"/>
            <w:shd w:val="clear" w:color="auto" w:fill="EEEEEE"/>
          </w:tcPr>
          <w:p>
            <w:pPr>
              <w:spacing w:after="0"/>
              <w:rPr>
                <w:sz w:val="20"/>
                <w:szCs w:val="20"/>
                <w:color w:val="auto"/>
              </w:rPr>
            </w:pPr>
          </w:p>
        </w:tc>
        <w:tc>
          <w:tcPr>
            <w:tcW w:w="180" w:type="dxa"/>
            <w:vAlign w:val="bottom"/>
            <w:shd w:val="clear" w:color="auto" w:fill="EEEEEE"/>
          </w:tcPr>
          <w:p>
            <w:pPr>
              <w:spacing w:after="0"/>
              <w:rPr>
                <w:sz w:val="20"/>
                <w:szCs w:val="20"/>
                <w:color w:val="auto"/>
              </w:rPr>
            </w:pPr>
          </w:p>
        </w:tc>
        <w:tc>
          <w:tcPr>
            <w:tcW w:w="260" w:type="dxa"/>
            <w:vAlign w:val="bottom"/>
            <w:shd w:val="clear" w:color="auto" w:fill="EEEEEE"/>
          </w:tcPr>
          <w:p>
            <w:pPr>
              <w:spacing w:after="0"/>
              <w:rPr>
                <w:sz w:val="20"/>
                <w:szCs w:val="20"/>
                <w:color w:val="auto"/>
              </w:rPr>
            </w:pPr>
          </w:p>
        </w:tc>
        <w:tc>
          <w:tcPr>
            <w:tcW w:w="1320" w:type="dxa"/>
            <w:vAlign w:val="bottom"/>
            <w:gridSpan w:val="6"/>
            <w:shd w:val="clear" w:color="auto" w:fill="EEEEEE"/>
          </w:tcPr>
          <w:p>
            <w:pPr>
              <w:jc w:val="right"/>
              <w:ind w:right="1020"/>
              <w:spacing w:after="0"/>
              <w:rPr>
                <w:sz w:val="20"/>
                <w:szCs w:val="20"/>
                <w:color w:val="auto"/>
              </w:rPr>
            </w:pPr>
            <w:r>
              <w:rPr>
                <w:rFonts w:ascii="Arial" w:cs="Arial" w:eastAsia="Arial" w:hAnsi="Arial"/>
                <w:sz w:val="18"/>
                <w:szCs w:val="18"/>
                <w:color w:val="auto"/>
              </w:rPr>
              <w:t>—</w:t>
            </w:r>
          </w:p>
        </w:tc>
        <w:tc>
          <w:tcPr>
            <w:tcW w:w="200" w:type="dxa"/>
            <w:vAlign w:val="bottom"/>
            <w:shd w:val="clear" w:color="auto" w:fill="EEEEEE"/>
          </w:tcPr>
          <w:p>
            <w:pPr>
              <w:spacing w:after="0"/>
              <w:rPr>
                <w:sz w:val="20"/>
                <w:szCs w:val="20"/>
                <w:color w:val="auto"/>
              </w:rPr>
            </w:pPr>
          </w:p>
        </w:tc>
        <w:tc>
          <w:tcPr>
            <w:tcW w:w="20" w:type="dxa"/>
            <w:vAlign w:val="bottom"/>
            <w:shd w:val="clear" w:color="auto" w:fill="EEEEEE"/>
          </w:tcPr>
          <w:p>
            <w:pPr>
              <w:spacing w:after="0"/>
              <w:rPr>
                <w:sz w:val="20"/>
                <w:szCs w:val="20"/>
                <w:color w:val="auto"/>
              </w:rPr>
            </w:pPr>
          </w:p>
        </w:tc>
        <w:tc>
          <w:tcPr>
            <w:tcW w:w="220" w:type="dxa"/>
            <w:vAlign w:val="bottom"/>
            <w:shd w:val="clear" w:color="auto" w:fill="EEEEEE"/>
          </w:tcPr>
          <w:p>
            <w:pPr>
              <w:spacing w:after="0"/>
              <w:rPr>
                <w:sz w:val="20"/>
                <w:szCs w:val="20"/>
                <w:color w:val="auto"/>
              </w:rPr>
            </w:pPr>
          </w:p>
        </w:tc>
        <w:tc>
          <w:tcPr>
            <w:tcW w:w="1280" w:type="dxa"/>
            <w:vAlign w:val="bottom"/>
            <w:gridSpan w:val="6"/>
            <w:shd w:val="clear" w:color="auto" w:fill="EEEEEE"/>
          </w:tcPr>
          <w:p>
            <w:pPr>
              <w:jc w:val="right"/>
              <w:ind w:right="1040"/>
              <w:spacing w:after="0"/>
              <w:rPr>
                <w:sz w:val="20"/>
                <w:szCs w:val="20"/>
                <w:color w:val="auto"/>
              </w:rPr>
            </w:pPr>
            <w:r>
              <w:rPr>
                <w:rFonts w:ascii="Arial" w:cs="Arial" w:eastAsia="Arial" w:hAnsi="Arial"/>
                <w:sz w:val="18"/>
                <w:szCs w:val="18"/>
                <w:color w:val="auto"/>
              </w:rPr>
              <w:t>—</w:t>
            </w:r>
          </w:p>
        </w:tc>
        <w:tc>
          <w:tcPr>
            <w:tcW w:w="160" w:type="dxa"/>
            <w:vAlign w:val="bottom"/>
            <w:shd w:val="clear" w:color="auto" w:fill="EEEEEE"/>
          </w:tcPr>
          <w:p>
            <w:pPr>
              <w:spacing w:after="0"/>
              <w:rPr>
                <w:sz w:val="20"/>
                <w:szCs w:val="20"/>
                <w:color w:val="auto"/>
              </w:rPr>
            </w:pPr>
          </w:p>
        </w:tc>
        <w:tc>
          <w:tcPr>
            <w:tcW w:w="160" w:type="dxa"/>
            <w:vAlign w:val="bottom"/>
            <w:shd w:val="clear" w:color="auto" w:fill="EEEEEE"/>
          </w:tcPr>
          <w:p>
            <w:pPr>
              <w:spacing w:after="0"/>
              <w:rPr>
                <w:sz w:val="20"/>
                <w:szCs w:val="20"/>
                <w:color w:val="auto"/>
              </w:rPr>
            </w:pPr>
          </w:p>
        </w:tc>
        <w:tc>
          <w:tcPr>
            <w:tcW w:w="240" w:type="dxa"/>
            <w:vAlign w:val="bottom"/>
            <w:shd w:val="clear" w:color="auto" w:fill="EEEEEE"/>
          </w:tcPr>
          <w:p>
            <w:pPr>
              <w:spacing w:after="0"/>
              <w:rPr>
                <w:sz w:val="20"/>
                <w:szCs w:val="20"/>
                <w:color w:val="auto"/>
              </w:rPr>
            </w:pPr>
          </w:p>
        </w:tc>
        <w:tc>
          <w:tcPr>
            <w:tcW w:w="1160" w:type="dxa"/>
            <w:vAlign w:val="bottom"/>
            <w:gridSpan w:val="5"/>
            <w:shd w:val="clear" w:color="auto" w:fill="EEEEEE"/>
          </w:tcPr>
          <w:p>
            <w:pPr>
              <w:jc w:val="right"/>
              <w:ind w:right="780"/>
              <w:spacing w:after="0"/>
              <w:rPr>
                <w:sz w:val="20"/>
                <w:szCs w:val="20"/>
                <w:color w:val="auto"/>
              </w:rPr>
            </w:pPr>
            <w:r>
              <w:rPr>
                <w:rFonts w:ascii="Arial" w:cs="Arial" w:eastAsia="Arial" w:hAnsi="Arial"/>
                <w:sz w:val="18"/>
                <w:szCs w:val="18"/>
                <w:color w:val="auto"/>
              </w:rPr>
              <w:t>—</w:t>
            </w:r>
          </w:p>
        </w:tc>
        <w:tc>
          <w:tcPr>
            <w:tcW w:w="1620" w:type="dxa"/>
            <w:vAlign w:val="bottom"/>
            <w:gridSpan w:val="6"/>
            <w:shd w:val="clear" w:color="auto" w:fill="EEEEEE"/>
          </w:tcPr>
          <w:p>
            <w:pPr>
              <w:jc w:val="right"/>
              <w:ind w:right="100"/>
              <w:spacing w:after="0"/>
              <w:rPr>
                <w:sz w:val="20"/>
                <w:szCs w:val="20"/>
                <w:color w:val="auto"/>
              </w:rPr>
            </w:pPr>
            <w:r>
              <w:rPr>
                <w:rFonts w:ascii="Arial" w:cs="Arial" w:eastAsia="Arial" w:hAnsi="Arial"/>
                <w:sz w:val="18"/>
                <w:szCs w:val="18"/>
                <w:color w:val="auto"/>
              </w:rPr>
              <w:t>42,193</w:t>
            </w:r>
          </w:p>
        </w:tc>
        <w:tc>
          <w:tcPr>
            <w:tcW w:w="540" w:type="dxa"/>
            <w:vAlign w:val="bottom"/>
            <w:shd w:val="clear" w:color="auto" w:fill="EEEEEE"/>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140" w:type="dxa"/>
            <w:vAlign w:val="bottom"/>
          </w:tcPr>
          <w:p>
            <w:pPr>
              <w:spacing w:after="0" w:line="201" w:lineRule="exact"/>
              <w:rPr>
                <w:sz w:val="20"/>
                <w:szCs w:val="20"/>
                <w:color w:val="auto"/>
              </w:rPr>
            </w:pPr>
            <w:r>
              <w:rPr>
                <w:rFonts w:ascii="Arial" w:cs="Arial" w:eastAsia="Arial" w:hAnsi="Arial"/>
                <w:sz w:val="18"/>
                <w:szCs w:val="18"/>
                <w:color w:val="auto"/>
              </w:rPr>
              <w:t>Common stock issued pursuant to</w:t>
            </w: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140" w:type="dxa"/>
            <w:vAlign w:val="bottom"/>
          </w:tcPr>
          <w:p>
            <w:pPr>
              <w:ind w:left="120"/>
              <w:spacing w:after="0"/>
              <w:rPr>
                <w:sz w:val="20"/>
                <w:szCs w:val="20"/>
                <w:color w:val="auto"/>
              </w:rPr>
            </w:pPr>
            <w:r>
              <w:rPr>
                <w:rFonts w:ascii="Arial" w:cs="Arial" w:eastAsia="Arial" w:hAnsi="Arial"/>
                <w:sz w:val="18"/>
                <w:szCs w:val="18"/>
                <w:color w:val="auto"/>
              </w:rPr>
              <w:t>employee benefit plan</w:t>
            </w: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20" w:type="dxa"/>
            <w:vAlign w:val="bottom"/>
            <w:gridSpan w:val="6"/>
          </w:tcPr>
          <w:p>
            <w:pPr>
              <w:jc w:val="right"/>
              <w:ind w:right="10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80" w:type="dxa"/>
            <w:vAlign w:val="bottom"/>
            <w:gridSpan w:val="6"/>
          </w:tcPr>
          <w:p>
            <w:pPr>
              <w:jc w:val="right"/>
              <w:ind w:right="10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60" w:type="dxa"/>
            <w:vAlign w:val="bottom"/>
            <w:gridSpan w:val="5"/>
          </w:tcPr>
          <w:p>
            <w:pPr>
              <w:jc w:val="right"/>
              <w:ind w:right="780"/>
              <w:spacing w:after="0"/>
              <w:rPr>
                <w:sz w:val="20"/>
                <w:szCs w:val="20"/>
                <w:color w:val="auto"/>
              </w:rPr>
            </w:pPr>
            <w:r>
              <w:rPr>
                <w:rFonts w:ascii="Arial" w:cs="Arial" w:eastAsia="Arial" w:hAnsi="Arial"/>
                <w:sz w:val="18"/>
                <w:szCs w:val="18"/>
                <w:color w:val="auto"/>
              </w:rPr>
              <w:t>—</w:t>
            </w:r>
          </w:p>
        </w:tc>
        <w:tc>
          <w:tcPr>
            <w:tcW w:w="1620" w:type="dxa"/>
            <w:vAlign w:val="bottom"/>
            <w:gridSpan w:val="6"/>
          </w:tcPr>
          <w:p>
            <w:pPr>
              <w:jc w:val="right"/>
              <w:ind w:right="100"/>
              <w:spacing w:after="0"/>
              <w:rPr>
                <w:sz w:val="20"/>
                <w:szCs w:val="20"/>
                <w:color w:val="auto"/>
              </w:rPr>
            </w:pPr>
            <w:r>
              <w:rPr>
                <w:rFonts w:ascii="Arial" w:cs="Arial" w:eastAsia="Arial" w:hAnsi="Arial"/>
                <w:sz w:val="18"/>
                <w:szCs w:val="18"/>
                <w:color w:val="auto"/>
              </w:rPr>
              <w:t>103,410</w:t>
            </w:r>
          </w:p>
        </w:tc>
        <w:tc>
          <w:tcPr>
            <w:tcW w:w="5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40" w:type="dxa"/>
            <w:vAlign w:val="bottom"/>
            <w:shd w:val="clear" w:color="auto" w:fill="EEEEEE"/>
          </w:tcPr>
          <w:p>
            <w:pPr>
              <w:spacing w:after="0"/>
              <w:rPr>
                <w:sz w:val="20"/>
                <w:szCs w:val="20"/>
                <w:color w:val="auto"/>
              </w:rPr>
            </w:pPr>
            <w:r>
              <w:rPr>
                <w:rFonts w:ascii="Arial" w:cs="Arial" w:eastAsia="Arial" w:hAnsi="Arial"/>
                <w:sz w:val="18"/>
                <w:szCs w:val="18"/>
                <w:color w:val="auto"/>
              </w:rPr>
              <w:t>Exercise of stock options</w:t>
            </w:r>
          </w:p>
        </w:tc>
        <w:tc>
          <w:tcPr>
            <w:tcW w:w="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6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1320" w:type="dxa"/>
            <w:vAlign w:val="bottom"/>
            <w:gridSpan w:val="6"/>
            <w:shd w:val="clear" w:color="auto" w:fill="EEEEEE"/>
          </w:tcPr>
          <w:p>
            <w:pPr>
              <w:jc w:val="right"/>
              <w:ind w:right="1020"/>
              <w:spacing w:after="0"/>
              <w:rPr>
                <w:sz w:val="20"/>
                <w:szCs w:val="20"/>
                <w:color w:val="auto"/>
              </w:rPr>
            </w:pPr>
            <w:r>
              <w:rPr>
                <w:rFonts w:ascii="Arial" w:cs="Arial" w:eastAsia="Arial" w:hAnsi="Arial"/>
                <w:sz w:val="18"/>
                <w:szCs w:val="18"/>
                <w:color w:val="auto"/>
              </w:rPr>
              <w:t>—</w:t>
            </w:r>
          </w:p>
        </w:tc>
        <w:tc>
          <w:tcPr>
            <w:tcW w:w="20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280" w:type="dxa"/>
            <w:vAlign w:val="bottom"/>
            <w:gridSpan w:val="6"/>
            <w:shd w:val="clear" w:color="auto" w:fill="EEEEEE"/>
          </w:tcPr>
          <w:p>
            <w:pPr>
              <w:jc w:val="right"/>
              <w:ind w:right="1040"/>
              <w:spacing w:after="0"/>
              <w:rPr>
                <w:sz w:val="20"/>
                <w:szCs w:val="20"/>
                <w:color w:val="auto"/>
              </w:rPr>
            </w:pPr>
            <w:r>
              <w:rPr>
                <w:rFonts w:ascii="Arial" w:cs="Arial" w:eastAsia="Arial" w:hAnsi="Arial"/>
                <w:sz w:val="18"/>
                <w:szCs w:val="18"/>
                <w:color w:val="auto"/>
              </w:rPr>
              <w:t>—</w:t>
            </w:r>
          </w:p>
        </w:tc>
        <w:tc>
          <w:tcPr>
            <w:tcW w:w="16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1160" w:type="dxa"/>
            <w:vAlign w:val="bottom"/>
            <w:gridSpan w:val="5"/>
            <w:shd w:val="clear" w:color="auto" w:fill="EEEEEE"/>
          </w:tcPr>
          <w:p>
            <w:pPr>
              <w:jc w:val="right"/>
              <w:ind w:right="780"/>
              <w:spacing w:after="0"/>
              <w:rPr>
                <w:sz w:val="20"/>
                <w:szCs w:val="20"/>
                <w:color w:val="auto"/>
              </w:rPr>
            </w:pPr>
            <w:r>
              <w:rPr>
                <w:rFonts w:ascii="Arial" w:cs="Arial" w:eastAsia="Arial" w:hAnsi="Arial"/>
                <w:sz w:val="18"/>
                <w:szCs w:val="18"/>
                <w:color w:val="auto"/>
              </w:rPr>
              <w:t>—</w:t>
            </w:r>
          </w:p>
        </w:tc>
        <w:tc>
          <w:tcPr>
            <w:tcW w:w="1620" w:type="dxa"/>
            <w:vAlign w:val="bottom"/>
            <w:gridSpan w:val="6"/>
            <w:shd w:val="clear" w:color="auto" w:fill="EEEEEE"/>
          </w:tcPr>
          <w:p>
            <w:pPr>
              <w:jc w:val="right"/>
              <w:ind w:right="100"/>
              <w:spacing w:after="0"/>
              <w:rPr>
                <w:sz w:val="20"/>
                <w:szCs w:val="20"/>
                <w:color w:val="auto"/>
              </w:rPr>
            </w:pPr>
            <w:r>
              <w:rPr>
                <w:rFonts w:ascii="Arial" w:cs="Arial" w:eastAsia="Arial" w:hAnsi="Arial"/>
                <w:sz w:val="18"/>
                <w:szCs w:val="18"/>
                <w:color w:val="auto"/>
              </w:rPr>
              <w:t>518,442</w:t>
            </w:r>
          </w:p>
        </w:tc>
        <w:tc>
          <w:tcPr>
            <w:tcW w:w="54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140" w:type="dxa"/>
            <w:vAlign w:val="bottom"/>
          </w:tcPr>
          <w:p>
            <w:pPr>
              <w:spacing w:after="0" w:line="201" w:lineRule="exact"/>
              <w:rPr>
                <w:sz w:val="20"/>
                <w:szCs w:val="20"/>
                <w:color w:val="auto"/>
              </w:rPr>
            </w:pPr>
            <w:r>
              <w:rPr>
                <w:rFonts w:ascii="Arial" w:cs="Arial" w:eastAsia="Arial" w:hAnsi="Arial"/>
                <w:sz w:val="18"/>
                <w:szCs w:val="18"/>
                <w:color w:val="auto"/>
              </w:rPr>
              <w:t>Deferred compensation— amortization</w:t>
            </w: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140" w:type="dxa"/>
            <w:vAlign w:val="bottom"/>
          </w:tcPr>
          <w:p>
            <w:pPr>
              <w:ind w:left="120"/>
              <w:spacing w:after="0"/>
              <w:rPr>
                <w:sz w:val="20"/>
                <w:szCs w:val="20"/>
                <w:color w:val="auto"/>
              </w:rPr>
            </w:pPr>
            <w:r>
              <w:rPr>
                <w:rFonts w:ascii="Arial" w:cs="Arial" w:eastAsia="Arial" w:hAnsi="Arial"/>
                <w:sz w:val="18"/>
                <w:szCs w:val="18"/>
                <w:color w:val="auto"/>
              </w:rPr>
              <w:t>and cancellations</w:t>
            </w: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20" w:type="dxa"/>
            <w:vAlign w:val="bottom"/>
            <w:gridSpan w:val="6"/>
          </w:tcPr>
          <w:p>
            <w:pPr>
              <w:jc w:val="right"/>
              <w:ind w:right="10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80" w:type="dxa"/>
            <w:vAlign w:val="bottom"/>
            <w:gridSpan w:val="6"/>
          </w:tcPr>
          <w:p>
            <w:pPr>
              <w:jc w:val="right"/>
              <w:ind w:right="1040"/>
              <w:spacing w:after="0"/>
              <w:rPr>
                <w:sz w:val="20"/>
                <w:szCs w:val="20"/>
                <w:color w:val="auto"/>
              </w:rPr>
            </w:pPr>
            <w:r>
              <w:rPr>
                <w:rFonts w:ascii="Arial" w:cs="Arial" w:eastAsia="Arial" w:hAnsi="Arial"/>
                <w:sz w:val="18"/>
                <w:szCs w:val="18"/>
                <w:color w:val="auto"/>
              </w:rPr>
              <w:t>—</w:t>
            </w:r>
          </w:p>
        </w:tc>
        <w:tc>
          <w:tcPr>
            <w:tcW w:w="1400" w:type="dxa"/>
            <w:vAlign w:val="bottom"/>
            <w:gridSpan w:val="6"/>
          </w:tcPr>
          <w:p>
            <w:pPr>
              <w:jc w:val="right"/>
              <w:ind w:right="370"/>
              <w:spacing w:after="0"/>
              <w:rPr>
                <w:sz w:val="20"/>
                <w:szCs w:val="20"/>
                <w:color w:val="auto"/>
              </w:rPr>
            </w:pPr>
            <w:r>
              <w:rPr>
                <w:rFonts w:ascii="Arial" w:cs="Arial" w:eastAsia="Arial" w:hAnsi="Arial"/>
                <w:sz w:val="18"/>
                <w:szCs w:val="18"/>
                <w:color w:val="auto"/>
              </w:rPr>
              <w:t>247,919</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20" w:type="dxa"/>
            <w:vAlign w:val="bottom"/>
            <w:gridSpan w:val="6"/>
          </w:tcPr>
          <w:p>
            <w:pPr>
              <w:jc w:val="right"/>
              <w:ind w:right="100"/>
              <w:spacing w:after="0"/>
              <w:rPr>
                <w:sz w:val="20"/>
                <w:szCs w:val="20"/>
                <w:color w:val="auto"/>
              </w:rPr>
            </w:pPr>
            <w:r>
              <w:rPr>
                <w:rFonts w:ascii="Arial" w:cs="Arial" w:eastAsia="Arial" w:hAnsi="Arial"/>
                <w:sz w:val="18"/>
                <w:szCs w:val="18"/>
                <w:color w:val="auto"/>
              </w:rPr>
              <w:t>328,195</w:t>
            </w:r>
          </w:p>
        </w:tc>
        <w:tc>
          <w:tcPr>
            <w:tcW w:w="5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140" w:type="dxa"/>
            <w:vAlign w:val="bottom"/>
            <w:shd w:val="clear" w:color="auto" w:fill="EEEEEE"/>
          </w:tcPr>
          <w:p>
            <w:pPr>
              <w:spacing w:after="0" w:line="201" w:lineRule="exact"/>
              <w:rPr>
                <w:sz w:val="20"/>
                <w:szCs w:val="20"/>
                <w:color w:val="auto"/>
              </w:rPr>
            </w:pPr>
            <w:r>
              <w:rPr>
                <w:rFonts w:ascii="Arial" w:cs="Arial" w:eastAsia="Arial" w:hAnsi="Arial"/>
                <w:sz w:val="18"/>
                <w:szCs w:val="18"/>
                <w:color w:val="auto"/>
              </w:rPr>
              <w:t>Change in unrealized losses on</w:t>
            </w:r>
          </w:p>
        </w:tc>
        <w:tc>
          <w:tcPr>
            <w:tcW w:w="20" w:type="dxa"/>
            <w:vAlign w:val="bottom"/>
            <w:shd w:val="clear" w:color="auto" w:fill="EEEEEE"/>
          </w:tcPr>
          <w:p>
            <w:pPr>
              <w:spacing w:after="0"/>
              <w:rPr>
                <w:sz w:val="17"/>
                <w:szCs w:val="17"/>
                <w:color w:val="auto"/>
              </w:rPr>
            </w:pPr>
          </w:p>
        </w:tc>
        <w:tc>
          <w:tcPr>
            <w:tcW w:w="240" w:type="dxa"/>
            <w:vAlign w:val="bottom"/>
            <w:shd w:val="clear" w:color="auto" w:fill="EEEEEE"/>
          </w:tcPr>
          <w:p>
            <w:pPr>
              <w:spacing w:after="0"/>
              <w:rPr>
                <w:sz w:val="17"/>
                <w:szCs w:val="17"/>
                <w:color w:val="auto"/>
              </w:rPr>
            </w:pPr>
          </w:p>
        </w:tc>
        <w:tc>
          <w:tcPr>
            <w:tcW w:w="420" w:type="dxa"/>
            <w:vAlign w:val="bottom"/>
            <w:shd w:val="clear" w:color="auto" w:fill="EEEEEE"/>
          </w:tcPr>
          <w:p>
            <w:pPr>
              <w:spacing w:after="0"/>
              <w:rPr>
                <w:sz w:val="17"/>
                <w:szCs w:val="17"/>
                <w:color w:val="auto"/>
              </w:rPr>
            </w:pPr>
          </w:p>
        </w:tc>
        <w:tc>
          <w:tcPr>
            <w:tcW w:w="160" w:type="dxa"/>
            <w:vAlign w:val="bottom"/>
            <w:shd w:val="clear" w:color="auto" w:fill="EEEEEE"/>
          </w:tcPr>
          <w:p>
            <w:pPr>
              <w:spacing w:after="0"/>
              <w:rPr>
                <w:sz w:val="17"/>
                <w:szCs w:val="17"/>
                <w:color w:val="auto"/>
              </w:rPr>
            </w:pPr>
          </w:p>
        </w:tc>
        <w:tc>
          <w:tcPr>
            <w:tcW w:w="60" w:type="dxa"/>
            <w:vAlign w:val="bottom"/>
            <w:shd w:val="clear" w:color="auto" w:fill="EEEEEE"/>
          </w:tcPr>
          <w:p>
            <w:pPr>
              <w:spacing w:after="0"/>
              <w:rPr>
                <w:sz w:val="17"/>
                <w:szCs w:val="17"/>
                <w:color w:val="auto"/>
              </w:rPr>
            </w:pPr>
          </w:p>
        </w:tc>
        <w:tc>
          <w:tcPr>
            <w:tcW w:w="180" w:type="dxa"/>
            <w:vAlign w:val="bottom"/>
            <w:shd w:val="clear" w:color="auto" w:fill="EEEEEE"/>
          </w:tcPr>
          <w:p>
            <w:pPr>
              <w:spacing w:after="0"/>
              <w:rPr>
                <w:sz w:val="17"/>
                <w:szCs w:val="17"/>
                <w:color w:val="auto"/>
              </w:rPr>
            </w:pPr>
          </w:p>
        </w:tc>
        <w:tc>
          <w:tcPr>
            <w:tcW w:w="260" w:type="dxa"/>
            <w:vAlign w:val="bottom"/>
            <w:shd w:val="clear" w:color="auto" w:fill="EEEEEE"/>
          </w:tcPr>
          <w:p>
            <w:pPr>
              <w:spacing w:after="0"/>
              <w:rPr>
                <w:sz w:val="17"/>
                <w:szCs w:val="17"/>
                <w:color w:val="auto"/>
              </w:rPr>
            </w:pPr>
          </w:p>
        </w:tc>
        <w:tc>
          <w:tcPr>
            <w:tcW w:w="300" w:type="dxa"/>
            <w:vAlign w:val="bottom"/>
            <w:shd w:val="clear" w:color="auto" w:fill="EEEEEE"/>
          </w:tcPr>
          <w:p>
            <w:pPr>
              <w:spacing w:after="0"/>
              <w:rPr>
                <w:sz w:val="17"/>
                <w:szCs w:val="17"/>
                <w:color w:val="auto"/>
              </w:rPr>
            </w:pPr>
          </w:p>
        </w:tc>
        <w:tc>
          <w:tcPr>
            <w:tcW w:w="100" w:type="dxa"/>
            <w:vAlign w:val="bottom"/>
            <w:shd w:val="clear" w:color="auto" w:fill="EEEEEE"/>
          </w:tcPr>
          <w:p>
            <w:pPr>
              <w:spacing w:after="0"/>
              <w:rPr>
                <w:sz w:val="17"/>
                <w:szCs w:val="17"/>
                <w:color w:val="auto"/>
              </w:rPr>
            </w:pPr>
          </w:p>
        </w:tc>
        <w:tc>
          <w:tcPr>
            <w:tcW w:w="540" w:type="dxa"/>
            <w:vAlign w:val="bottom"/>
            <w:shd w:val="clear" w:color="auto" w:fill="EEEEEE"/>
          </w:tcPr>
          <w:p>
            <w:pPr>
              <w:spacing w:after="0"/>
              <w:rPr>
                <w:sz w:val="17"/>
                <w:szCs w:val="17"/>
                <w:color w:val="auto"/>
              </w:rPr>
            </w:pPr>
          </w:p>
        </w:tc>
        <w:tc>
          <w:tcPr>
            <w:tcW w:w="180" w:type="dxa"/>
            <w:vAlign w:val="bottom"/>
            <w:shd w:val="clear" w:color="auto" w:fill="EEEEEE"/>
          </w:tcPr>
          <w:p>
            <w:pPr>
              <w:spacing w:after="0"/>
              <w:rPr>
                <w:sz w:val="17"/>
                <w:szCs w:val="17"/>
                <w:color w:val="auto"/>
              </w:rPr>
            </w:pPr>
          </w:p>
        </w:tc>
        <w:tc>
          <w:tcPr>
            <w:tcW w:w="80" w:type="dxa"/>
            <w:vAlign w:val="bottom"/>
            <w:shd w:val="clear" w:color="auto" w:fill="EEEEEE"/>
          </w:tcPr>
          <w:p>
            <w:pPr>
              <w:spacing w:after="0"/>
              <w:rPr>
                <w:sz w:val="17"/>
                <w:szCs w:val="17"/>
                <w:color w:val="auto"/>
              </w:rPr>
            </w:pPr>
          </w:p>
        </w:tc>
        <w:tc>
          <w:tcPr>
            <w:tcW w:w="120" w:type="dxa"/>
            <w:vAlign w:val="bottom"/>
            <w:shd w:val="clear" w:color="auto" w:fill="EEEEEE"/>
          </w:tcPr>
          <w:p>
            <w:pPr>
              <w:spacing w:after="0"/>
              <w:rPr>
                <w:sz w:val="17"/>
                <w:szCs w:val="17"/>
                <w:color w:val="auto"/>
              </w:rPr>
            </w:pPr>
          </w:p>
        </w:tc>
        <w:tc>
          <w:tcPr>
            <w:tcW w:w="200" w:type="dxa"/>
            <w:vAlign w:val="bottom"/>
            <w:shd w:val="clear" w:color="auto" w:fill="EEEEEE"/>
          </w:tcPr>
          <w:p>
            <w:pPr>
              <w:spacing w:after="0"/>
              <w:rPr>
                <w:sz w:val="17"/>
                <w:szCs w:val="17"/>
                <w:color w:val="auto"/>
              </w:rPr>
            </w:pPr>
          </w:p>
        </w:tc>
        <w:tc>
          <w:tcPr>
            <w:tcW w:w="20" w:type="dxa"/>
            <w:vAlign w:val="bottom"/>
            <w:shd w:val="clear" w:color="auto" w:fill="EEEEEE"/>
          </w:tcPr>
          <w:p>
            <w:pPr>
              <w:spacing w:after="0"/>
              <w:rPr>
                <w:sz w:val="17"/>
                <w:szCs w:val="17"/>
                <w:color w:val="auto"/>
              </w:rPr>
            </w:pPr>
          </w:p>
        </w:tc>
        <w:tc>
          <w:tcPr>
            <w:tcW w:w="220" w:type="dxa"/>
            <w:vAlign w:val="bottom"/>
            <w:shd w:val="clear" w:color="auto" w:fill="EEEEEE"/>
          </w:tcPr>
          <w:p>
            <w:pPr>
              <w:spacing w:after="0"/>
              <w:rPr>
                <w:sz w:val="17"/>
                <w:szCs w:val="17"/>
                <w:color w:val="auto"/>
              </w:rPr>
            </w:pPr>
          </w:p>
        </w:tc>
        <w:tc>
          <w:tcPr>
            <w:tcW w:w="240" w:type="dxa"/>
            <w:vAlign w:val="bottom"/>
            <w:shd w:val="clear" w:color="auto" w:fill="EEEEEE"/>
          </w:tcPr>
          <w:p>
            <w:pPr>
              <w:spacing w:after="0"/>
              <w:rPr>
                <w:sz w:val="17"/>
                <w:szCs w:val="17"/>
                <w:color w:val="auto"/>
              </w:rPr>
            </w:pPr>
          </w:p>
        </w:tc>
        <w:tc>
          <w:tcPr>
            <w:tcW w:w="160" w:type="dxa"/>
            <w:vAlign w:val="bottom"/>
            <w:shd w:val="clear" w:color="auto" w:fill="EEEEEE"/>
          </w:tcPr>
          <w:p>
            <w:pPr>
              <w:spacing w:after="0"/>
              <w:rPr>
                <w:sz w:val="17"/>
                <w:szCs w:val="17"/>
                <w:color w:val="auto"/>
              </w:rPr>
            </w:pPr>
          </w:p>
        </w:tc>
        <w:tc>
          <w:tcPr>
            <w:tcW w:w="280" w:type="dxa"/>
            <w:vAlign w:val="bottom"/>
            <w:shd w:val="clear" w:color="auto" w:fill="EEEEEE"/>
          </w:tcPr>
          <w:p>
            <w:pPr>
              <w:spacing w:after="0"/>
              <w:rPr>
                <w:sz w:val="17"/>
                <w:szCs w:val="17"/>
                <w:color w:val="auto"/>
              </w:rPr>
            </w:pPr>
          </w:p>
        </w:tc>
        <w:tc>
          <w:tcPr>
            <w:tcW w:w="260" w:type="dxa"/>
            <w:vAlign w:val="bottom"/>
            <w:shd w:val="clear" w:color="auto" w:fill="EEEEEE"/>
          </w:tcPr>
          <w:p>
            <w:pPr>
              <w:spacing w:after="0"/>
              <w:rPr>
                <w:sz w:val="17"/>
                <w:szCs w:val="17"/>
                <w:color w:val="auto"/>
              </w:rPr>
            </w:pPr>
          </w:p>
        </w:tc>
        <w:tc>
          <w:tcPr>
            <w:tcW w:w="260" w:type="dxa"/>
            <w:vAlign w:val="bottom"/>
            <w:shd w:val="clear" w:color="auto" w:fill="EEEEEE"/>
          </w:tcPr>
          <w:p>
            <w:pPr>
              <w:spacing w:after="0"/>
              <w:rPr>
                <w:sz w:val="17"/>
                <w:szCs w:val="17"/>
                <w:color w:val="auto"/>
              </w:rPr>
            </w:pPr>
          </w:p>
        </w:tc>
        <w:tc>
          <w:tcPr>
            <w:tcW w:w="80" w:type="dxa"/>
            <w:vAlign w:val="bottom"/>
            <w:shd w:val="clear" w:color="auto" w:fill="EEEEEE"/>
          </w:tcPr>
          <w:p>
            <w:pPr>
              <w:spacing w:after="0"/>
              <w:rPr>
                <w:sz w:val="17"/>
                <w:szCs w:val="17"/>
                <w:color w:val="auto"/>
              </w:rPr>
            </w:pPr>
          </w:p>
        </w:tc>
        <w:tc>
          <w:tcPr>
            <w:tcW w:w="160" w:type="dxa"/>
            <w:vAlign w:val="bottom"/>
            <w:shd w:val="clear" w:color="auto" w:fill="EEEEEE"/>
          </w:tcPr>
          <w:p>
            <w:pPr>
              <w:spacing w:after="0"/>
              <w:rPr>
                <w:sz w:val="17"/>
                <w:szCs w:val="17"/>
                <w:color w:val="auto"/>
              </w:rPr>
            </w:pPr>
          </w:p>
        </w:tc>
        <w:tc>
          <w:tcPr>
            <w:tcW w:w="160" w:type="dxa"/>
            <w:vAlign w:val="bottom"/>
            <w:shd w:val="clear" w:color="auto" w:fill="EEEEEE"/>
          </w:tcPr>
          <w:p>
            <w:pPr>
              <w:spacing w:after="0"/>
              <w:rPr>
                <w:sz w:val="17"/>
                <w:szCs w:val="17"/>
                <w:color w:val="auto"/>
              </w:rPr>
            </w:pPr>
          </w:p>
        </w:tc>
        <w:tc>
          <w:tcPr>
            <w:tcW w:w="240" w:type="dxa"/>
            <w:vAlign w:val="bottom"/>
            <w:shd w:val="clear" w:color="auto" w:fill="EEEEEE"/>
          </w:tcPr>
          <w:p>
            <w:pPr>
              <w:spacing w:after="0"/>
              <w:rPr>
                <w:sz w:val="17"/>
                <w:szCs w:val="17"/>
                <w:color w:val="auto"/>
              </w:rPr>
            </w:pPr>
          </w:p>
        </w:tc>
        <w:tc>
          <w:tcPr>
            <w:tcW w:w="260" w:type="dxa"/>
            <w:vAlign w:val="bottom"/>
            <w:shd w:val="clear" w:color="auto" w:fill="EEEEEE"/>
          </w:tcPr>
          <w:p>
            <w:pPr>
              <w:spacing w:after="0"/>
              <w:rPr>
                <w:sz w:val="17"/>
                <w:szCs w:val="17"/>
                <w:color w:val="auto"/>
              </w:rPr>
            </w:pPr>
          </w:p>
        </w:tc>
        <w:tc>
          <w:tcPr>
            <w:tcW w:w="120" w:type="dxa"/>
            <w:vAlign w:val="bottom"/>
            <w:shd w:val="clear" w:color="auto" w:fill="EEEEEE"/>
          </w:tcPr>
          <w:p>
            <w:pPr>
              <w:spacing w:after="0"/>
              <w:rPr>
                <w:sz w:val="17"/>
                <w:szCs w:val="17"/>
                <w:color w:val="auto"/>
              </w:rPr>
            </w:pPr>
          </w:p>
        </w:tc>
        <w:tc>
          <w:tcPr>
            <w:tcW w:w="460" w:type="dxa"/>
            <w:vAlign w:val="bottom"/>
            <w:shd w:val="clear" w:color="auto" w:fill="EEEEEE"/>
          </w:tcPr>
          <w:p>
            <w:pPr>
              <w:spacing w:after="0"/>
              <w:rPr>
                <w:sz w:val="17"/>
                <w:szCs w:val="17"/>
                <w:color w:val="auto"/>
              </w:rPr>
            </w:pPr>
          </w:p>
        </w:tc>
        <w:tc>
          <w:tcPr>
            <w:tcW w:w="120" w:type="dxa"/>
            <w:vAlign w:val="bottom"/>
            <w:shd w:val="clear" w:color="auto" w:fill="EEEEEE"/>
          </w:tcPr>
          <w:p>
            <w:pPr>
              <w:spacing w:after="0"/>
              <w:rPr>
                <w:sz w:val="17"/>
                <w:szCs w:val="17"/>
                <w:color w:val="auto"/>
              </w:rPr>
            </w:pPr>
          </w:p>
        </w:tc>
        <w:tc>
          <w:tcPr>
            <w:tcW w:w="200" w:type="dxa"/>
            <w:vAlign w:val="bottom"/>
            <w:shd w:val="clear" w:color="auto" w:fill="EEEEEE"/>
          </w:tcPr>
          <w:p>
            <w:pPr>
              <w:spacing w:after="0"/>
              <w:rPr>
                <w:sz w:val="17"/>
                <w:szCs w:val="17"/>
                <w:color w:val="auto"/>
              </w:rPr>
            </w:pPr>
          </w:p>
        </w:tc>
        <w:tc>
          <w:tcPr>
            <w:tcW w:w="60" w:type="dxa"/>
            <w:vAlign w:val="bottom"/>
            <w:shd w:val="clear" w:color="auto" w:fill="EEEEEE"/>
          </w:tcPr>
          <w:p>
            <w:pPr>
              <w:spacing w:after="0"/>
              <w:rPr>
                <w:sz w:val="17"/>
                <w:szCs w:val="17"/>
                <w:color w:val="auto"/>
              </w:rPr>
            </w:pPr>
          </w:p>
        </w:tc>
        <w:tc>
          <w:tcPr>
            <w:tcW w:w="180" w:type="dxa"/>
            <w:vAlign w:val="bottom"/>
            <w:shd w:val="clear" w:color="auto" w:fill="EEEEEE"/>
          </w:tcPr>
          <w:p>
            <w:pPr>
              <w:spacing w:after="0"/>
              <w:rPr>
                <w:sz w:val="17"/>
                <w:szCs w:val="17"/>
                <w:color w:val="auto"/>
              </w:rPr>
            </w:pPr>
          </w:p>
        </w:tc>
        <w:tc>
          <w:tcPr>
            <w:tcW w:w="400" w:type="dxa"/>
            <w:vAlign w:val="bottom"/>
            <w:shd w:val="clear" w:color="auto" w:fill="EEEEEE"/>
          </w:tcPr>
          <w:p>
            <w:pPr>
              <w:spacing w:after="0"/>
              <w:rPr>
                <w:sz w:val="17"/>
                <w:szCs w:val="17"/>
                <w:color w:val="auto"/>
              </w:rPr>
            </w:pPr>
          </w:p>
        </w:tc>
        <w:tc>
          <w:tcPr>
            <w:tcW w:w="80" w:type="dxa"/>
            <w:vAlign w:val="bottom"/>
            <w:shd w:val="clear" w:color="auto" w:fill="EEEEEE"/>
          </w:tcPr>
          <w:p>
            <w:pPr>
              <w:spacing w:after="0"/>
              <w:rPr>
                <w:sz w:val="17"/>
                <w:szCs w:val="17"/>
                <w:color w:val="auto"/>
              </w:rPr>
            </w:pPr>
          </w:p>
        </w:tc>
        <w:tc>
          <w:tcPr>
            <w:tcW w:w="800" w:type="dxa"/>
            <w:vAlign w:val="bottom"/>
            <w:shd w:val="clear" w:color="auto" w:fill="EEEEEE"/>
          </w:tcPr>
          <w:p>
            <w:pPr>
              <w:spacing w:after="0"/>
              <w:rPr>
                <w:sz w:val="17"/>
                <w:szCs w:val="17"/>
                <w:color w:val="auto"/>
              </w:rPr>
            </w:pPr>
          </w:p>
        </w:tc>
        <w:tc>
          <w:tcPr>
            <w:tcW w:w="100" w:type="dxa"/>
            <w:vAlign w:val="bottom"/>
            <w:shd w:val="clear" w:color="auto" w:fill="EEEEEE"/>
          </w:tcPr>
          <w:p>
            <w:pPr>
              <w:spacing w:after="0"/>
              <w:rPr>
                <w:sz w:val="17"/>
                <w:szCs w:val="17"/>
                <w:color w:val="auto"/>
              </w:rPr>
            </w:pPr>
          </w:p>
        </w:tc>
        <w:tc>
          <w:tcPr>
            <w:tcW w:w="540" w:type="dxa"/>
            <w:vAlign w:val="bottom"/>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140" w:type="dxa"/>
            <w:vAlign w:val="bottom"/>
            <w:shd w:val="clear" w:color="auto" w:fill="EEEEEE"/>
          </w:tcPr>
          <w:p>
            <w:pPr>
              <w:ind w:left="120"/>
              <w:spacing w:after="0"/>
              <w:rPr>
                <w:sz w:val="20"/>
                <w:szCs w:val="20"/>
                <w:color w:val="auto"/>
              </w:rPr>
            </w:pPr>
            <w:r>
              <w:rPr>
                <w:rFonts w:ascii="Arial" w:cs="Arial" w:eastAsia="Arial" w:hAnsi="Arial"/>
                <w:sz w:val="18"/>
                <w:szCs w:val="18"/>
                <w:color w:val="auto"/>
              </w:rPr>
              <w:t>marketable securities</w:t>
            </w:r>
          </w:p>
        </w:tc>
        <w:tc>
          <w:tcPr>
            <w:tcW w:w="20" w:type="dxa"/>
            <w:vAlign w:val="bottom"/>
            <w:shd w:val="clear" w:color="auto" w:fill="EEEEEE"/>
          </w:tcPr>
          <w:p>
            <w:pPr>
              <w:spacing w:after="0"/>
              <w:rPr>
                <w:sz w:val="20"/>
                <w:szCs w:val="20"/>
                <w:color w:val="auto"/>
              </w:rPr>
            </w:pPr>
          </w:p>
        </w:tc>
        <w:tc>
          <w:tcPr>
            <w:tcW w:w="240" w:type="dxa"/>
            <w:vAlign w:val="bottom"/>
            <w:shd w:val="clear" w:color="auto" w:fill="EEEEEE"/>
          </w:tcPr>
          <w:p>
            <w:pPr>
              <w:spacing w:after="0"/>
              <w:rPr>
                <w:sz w:val="20"/>
                <w:szCs w:val="20"/>
                <w:color w:val="auto"/>
              </w:rPr>
            </w:pPr>
          </w:p>
        </w:tc>
        <w:tc>
          <w:tcPr>
            <w:tcW w:w="420" w:type="dxa"/>
            <w:vAlign w:val="bottom"/>
            <w:shd w:val="clear" w:color="auto" w:fill="EEEEEE"/>
          </w:tcPr>
          <w:p>
            <w:pPr>
              <w:spacing w:after="0"/>
              <w:rPr>
                <w:sz w:val="20"/>
                <w:szCs w:val="20"/>
                <w:color w:val="auto"/>
              </w:rPr>
            </w:pPr>
          </w:p>
        </w:tc>
        <w:tc>
          <w:tcPr>
            <w:tcW w:w="160" w:type="dxa"/>
            <w:vAlign w:val="bottom"/>
            <w:shd w:val="clear" w:color="auto" w:fill="EEEEEE"/>
          </w:tcPr>
          <w:p>
            <w:pPr>
              <w:spacing w:after="0"/>
              <w:rPr>
                <w:sz w:val="20"/>
                <w:szCs w:val="20"/>
                <w:color w:val="auto"/>
              </w:rPr>
            </w:pPr>
          </w:p>
        </w:tc>
        <w:tc>
          <w:tcPr>
            <w:tcW w:w="60" w:type="dxa"/>
            <w:vAlign w:val="bottom"/>
            <w:shd w:val="clear" w:color="auto" w:fill="EEEEEE"/>
          </w:tcPr>
          <w:p>
            <w:pPr>
              <w:spacing w:after="0"/>
              <w:rPr>
                <w:sz w:val="20"/>
                <w:szCs w:val="20"/>
                <w:color w:val="auto"/>
              </w:rPr>
            </w:pPr>
          </w:p>
        </w:tc>
        <w:tc>
          <w:tcPr>
            <w:tcW w:w="180" w:type="dxa"/>
            <w:vAlign w:val="bottom"/>
            <w:shd w:val="clear" w:color="auto" w:fill="EEEEEE"/>
          </w:tcPr>
          <w:p>
            <w:pPr>
              <w:spacing w:after="0"/>
              <w:rPr>
                <w:sz w:val="20"/>
                <w:szCs w:val="20"/>
                <w:color w:val="auto"/>
              </w:rPr>
            </w:pPr>
          </w:p>
        </w:tc>
        <w:tc>
          <w:tcPr>
            <w:tcW w:w="260" w:type="dxa"/>
            <w:vAlign w:val="bottom"/>
            <w:shd w:val="clear" w:color="auto" w:fill="EEEEEE"/>
          </w:tcPr>
          <w:p>
            <w:pPr>
              <w:spacing w:after="0"/>
              <w:rPr>
                <w:sz w:val="20"/>
                <w:szCs w:val="20"/>
                <w:color w:val="auto"/>
              </w:rPr>
            </w:pPr>
          </w:p>
        </w:tc>
        <w:tc>
          <w:tcPr>
            <w:tcW w:w="1320" w:type="dxa"/>
            <w:vAlign w:val="bottom"/>
            <w:gridSpan w:val="6"/>
            <w:shd w:val="clear" w:color="auto" w:fill="EEEEEE"/>
          </w:tcPr>
          <w:p>
            <w:pPr>
              <w:jc w:val="right"/>
              <w:ind w:right="1020"/>
              <w:spacing w:after="0"/>
              <w:rPr>
                <w:sz w:val="20"/>
                <w:szCs w:val="20"/>
                <w:color w:val="auto"/>
              </w:rPr>
            </w:pPr>
            <w:r>
              <w:rPr>
                <w:rFonts w:ascii="Arial" w:cs="Arial" w:eastAsia="Arial" w:hAnsi="Arial"/>
                <w:sz w:val="18"/>
                <w:szCs w:val="18"/>
                <w:color w:val="auto"/>
              </w:rPr>
              <w:t>—</w:t>
            </w:r>
          </w:p>
        </w:tc>
        <w:tc>
          <w:tcPr>
            <w:tcW w:w="200" w:type="dxa"/>
            <w:vAlign w:val="bottom"/>
            <w:shd w:val="clear" w:color="auto" w:fill="EEEEEE"/>
          </w:tcPr>
          <w:p>
            <w:pPr>
              <w:spacing w:after="0"/>
              <w:rPr>
                <w:sz w:val="20"/>
                <w:szCs w:val="20"/>
                <w:color w:val="auto"/>
              </w:rPr>
            </w:pPr>
          </w:p>
        </w:tc>
        <w:tc>
          <w:tcPr>
            <w:tcW w:w="20" w:type="dxa"/>
            <w:vAlign w:val="bottom"/>
            <w:shd w:val="clear" w:color="auto" w:fill="EEEEEE"/>
          </w:tcPr>
          <w:p>
            <w:pPr>
              <w:spacing w:after="0"/>
              <w:rPr>
                <w:sz w:val="20"/>
                <w:szCs w:val="20"/>
                <w:color w:val="auto"/>
              </w:rPr>
            </w:pPr>
          </w:p>
        </w:tc>
        <w:tc>
          <w:tcPr>
            <w:tcW w:w="620" w:type="dxa"/>
            <w:vAlign w:val="bottom"/>
            <w:gridSpan w:val="3"/>
            <w:shd w:val="clear" w:color="auto" w:fill="EEEEEE"/>
          </w:tcPr>
          <w:p>
            <w:pPr>
              <w:jc w:val="right"/>
              <w:ind w:right="160"/>
              <w:spacing w:after="0"/>
              <w:rPr>
                <w:sz w:val="20"/>
                <w:szCs w:val="20"/>
                <w:color w:val="auto"/>
              </w:rPr>
            </w:pPr>
            <w:r>
              <w:rPr>
                <w:rFonts w:ascii="Arial" w:cs="Arial" w:eastAsia="Arial" w:hAnsi="Arial"/>
                <w:sz w:val="18"/>
                <w:szCs w:val="18"/>
                <w:color w:val="auto"/>
                <w:w w:val="97"/>
              </w:rPr>
              <w:t>5,198</w:t>
            </w:r>
          </w:p>
        </w:tc>
        <w:tc>
          <w:tcPr>
            <w:tcW w:w="280" w:type="dxa"/>
            <w:vAlign w:val="bottom"/>
            <w:shd w:val="clear" w:color="auto" w:fill="EEEEEE"/>
          </w:tcPr>
          <w:p>
            <w:pPr>
              <w:spacing w:after="0"/>
              <w:rPr>
                <w:sz w:val="20"/>
                <w:szCs w:val="20"/>
                <w:color w:val="auto"/>
              </w:rPr>
            </w:pPr>
          </w:p>
        </w:tc>
        <w:tc>
          <w:tcPr>
            <w:tcW w:w="260" w:type="dxa"/>
            <w:vAlign w:val="bottom"/>
            <w:shd w:val="clear" w:color="auto" w:fill="EEEEEE"/>
          </w:tcPr>
          <w:p>
            <w:pPr>
              <w:spacing w:after="0"/>
              <w:rPr>
                <w:sz w:val="20"/>
                <w:szCs w:val="20"/>
                <w:color w:val="auto"/>
              </w:rPr>
            </w:pPr>
          </w:p>
        </w:tc>
        <w:tc>
          <w:tcPr>
            <w:tcW w:w="260" w:type="dxa"/>
            <w:vAlign w:val="bottom"/>
            <w:shd w:val="clear" w:color="auto" w:fill="EEEEEE"/>
          </w:tcPr>
          <w:p>
            <w:pPr>
              <w:spacing w:after="0"/>
              <w:rPr>
                <w:sz w:val="20"/>
                <w:szCs w:val="20"/>
                <w:color w:val="auto"/>
              </w:rPr>
            </w:pPr>
          </w:p>
        </w:tc>
        <w:tc>
          <w:tcPr>
            <w:tcW w:w="80" w:type="dxa"/>
            <w:vAlign w:val="bottom"/>
            <w:shd w:val="clear" w:color="auto" w:fill="EEEEEE"/>
          </w:tcPr>
          <w:p>
            <w:pPr>
              <w:spacing w:after="0"/>
              <w:rPr>
                <w:sz w:val="20"/>
                <w:szCs w:val="20"/>
                <w:color w:val="auto"/>
              </w:rPr>
            </w:pPr>
          </w:p>
        </w:tc>
        <w:tc>
          <w:tcPr>
            <w:tcW w:w="160" w:type="dxa"/>
            <w:vAlign w:val="bottom"/>
            <w:shd w:val="clear" w:color="auto" w:fill="EEEEEE"/>
          </w:tcPr>
          <w:p>
            <w:pPr>
              <w:spacing w:after="0"/>
              <w:rPr>
                <w:sz w:val="20"/>
                <w:szCs w:val="20"/>
                <w:color w:val="auto"/>
              </w:rPr>
            </w:pPr>
          </w:p>
        </w:tc>
        <w:tc>
          <w:tcPr>
            <w:tcW w:w="160" w:type="dxa"/>
            <w:vAlign w:val="bottom"/>
            <w:shd w:val="clear" w:color="auto" w:fill="EEEEEE"/>
          </w:tcPr>
          <w:p>
            <w:pPr>
              <w:spacing w:after="0"/>
              <w:rPr>
                <w:sz w:val="20"/>
                <w:szCs w:val="20"/>
                <w:color w:val="auto"/>
              </w:rPr>
            </w:pPr>
          </w:p>
        </w:tc>
        <w:tc>
          <w:tcPr>
            <w:tcW w:w="240" w:type="dxa"/>
            <w:vAlign w:val="bottom"/>
            <w:shd w:val="clear" w:color="auto" w:fill="EEEEEE"/>
          </w:tcPr>
          <w:p>
            <w:pPr>
              <w:spacing w:after="0"/>
              <w:rPr>
                <w:sz w:val="20"/>
                <w:szCs w:val="20"/>
                <w:color w:val="auto"/>
              </w:rPr>
            </w:pPr>
          </w:p>
        </w:tc>
        <w:tc>
          <w:tcPr>
            <w:tcW w:w="1160" w:type="dxa"/>
            <w:vAlign w:val="bottom"/>
            <w:gridSpan w:val="5"/>
            <w:shd w:val="clear" w:color="auto" w:fill="EEEEEE"/>
          </w:tcPr>
          <w:p>
            <w:pPr>
              <w:jc w:val="right"/>
              <w:ind w:right="780"/>
              <w:spacing w:after="0"/>
              <w:rPr>
                <w:sz w:val="20"/>
                <w:szCs w:val="20"/>
                <w:color w:val="auto"/>
              </w:rPr>
            </w:pPr>
            <w:r>
              <w:rPr>
                <w:rFonts w:ascii="Arial" w:cs="Arial" w:eastAsia="Arial" w:hAnsi="Arial"/>
                <w:sz w:val="18"/>
                <w:szCs w:val="18"/>
                <w:color w:val="auto"/>
              </w:rPr>
              <w:t>—</w:t>
            </w:r>
          </w:p>
        </w:tc>
        <w:tc>
          <w:tcPr>
            <w:tcW w:w="1620" w:type="dxa"/>
            <w:vAlign w:val="bottom"/>
            <w:gridSpan w:val="6"/>
            <w:shd w:val="clear" w:color="auto" w:fill="EEEEEE"/>
          </w:tcPr>
          <w:p>
            <w:pPr>
              <w:jc w:val="right"/>
              <w:ind w:right="100"/>
              <w:spacing w:after="0"/>
              <w:rPr>
                <w:sz w:val="20"/>
                <w:szCs w:val="20"/>
                <w:color w:val="auto"/>
              </w:rPr>
            </w:pPr>
            <w:r>
              <w:rPr>
                <w:rFonts w:ascii="Arial" w:cs="Arial" w:eastAsia="Arial" w:hAnsi="Arial"/>
                <w:sz w:val="18"/>
                <w:szCs w:val="18"/>
                <w:color w:val="auto"/>
              </w:rPr>
              <w:t>5,198</w:t>
            </w:r>
          </w:p>
        </w:tc>
        <w:tc>
          <w:tcPr>
            <w:tcW w:w="540" w:type="dxa"/>
            <w:vAlign w:val="bottom"/>
            <w:shd w:val="clear" w:color="auto" w:fill="EEEEEE"/>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40" w:type="dxa"/>
            <w:vAlign w:val="bottom"/>
          </w:tcPr>
          <w:p>
            <w:pPr>
              <w:spacing w:after="0"/>
              <w:rPr>
                <w:sz w:val="20"/>
                <w:szCs w:val="20"/>
                <w:color w:val="auto"/>
              </w:rPr>
            </w:pPr>
            <w:r>
              <w:rPr>
                <w:rFonts w:ascii="Arial" w:cs="Arial" w:eastAsia="Arial" w:hAnsi="Arial"/>
                <w:sz w:val="18"/>
                <w:szCs w:val="18"/>
                <w:color w:val="auto"/>
              </w:rPr>
              <w:t>Net loss</w:t>
            </w:r>
          </w:p>
        </w:tc>
        <w:tc>
          <w:tcPr>
            <w:tcW w:w="1740" w:type="dxa"/>
            <w:vAlign w:val="bottom"/>
            <w:gridSpan w:val="9"/>
          </w:tcPr>
          <w:p>
            <w:pPr>
              <w:jc w:val="right"/>
              <w:ind w:right="40"/>
              <w:spacing w:after="0"/>
              <w:rPr>
                <w:sz w:val="20"/>
                <w:szCs w:val="20"/>
                <w:color w:val="auto"/>
              </w:rPr>
            </w:pPr>
            <w:r>
              <w:rPr>
                <w:rFonts w:ascii="Arial" w:cs="Arial" w:eastAsia="Arial" w:hAnsi="Arial"/>
                <w:sz w:val="18"/>
                <w:szCs w:val="18"/>
                <w:color w:val="auto"/>
              </w:rPr>
              <w:t>(15,708,626)</w:t>
            </w: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gridSpan w:val="6"/>
          </w:tcPr>
          <w:p>
            <w:pPr>
              <w:jc w:val="right"/>
              <w:ind w:right="10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gridSpan w:val="5"/>
          </w:tcPr>
          <w:p>
            <w:pPr>
              <w:jc w:val="right"/>
              <w:ind w:right="780"/>
              <w:spacing w:after="0"/>
              <w:rPr>
                <w:sz w:val="20"/>
                <w:szCs w:val="20"/>
                <w:color w:val="auto"/>
              </w:rPr>
            </w:pPr>
            <w:r>
              <w:rPr>
                <w:rFonts w:ascii="Arial" w:cs="Arial" w:eastAsia="Arial" w:hAnsi="Arial"/>
                <w:sz w:val="18"/>
                <w:szCs w:val="18"/>
                <w:color w:val="auto"/>
              </w:rPr>
              <w:t>—</w:t>
            </w:r>
          </w:p>
        </w:tc>
        <w:tc>
          <w:tcPr>
            <w:tcW w:w="1620" w:type="dxa"/>
            <w:vAlign w:val="bottom"/>
            <w:gridSpan w:val="6"/>
          </w:tcPr>
          <w:p>
            <w:pPr>
              <w:jc w:val="right"/>
              <w:ind w:right="40"/>
              <w:spacing w:after="0"/>
              <w:rPr>
                <w:sz w:val="20"/>
                <w:szCs w:val="20"/>
                <w:color w:val="auto"/>
              </w:rPr>
            </w:pPr>
            <w:r>
              <w:rPr>
                <w:rFonts w:ascii="Arial" w:cs="Arial" w:eastAsia="Arial" w:hAnsi="Arial"/>
                <w:sz w:val="18"/>
                <w:szCs w:val="18"/>
                <w:color w:val="auto"/>
              </w:rPr>
              <w:t>(15,708,626)</w:t>
            </w:r>
          </w:p>
        </w:tc>
        <w:tc>
          <w:tcPr>
            <w:tcW w:w="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Borders>
              <w:top w:val="single" w:sz="8" w:color="808080"/>
            </w:tcBorders>
          </w:tcPr>
          <w:p>
            <w:pPr>
              <w:spacing w:after="0" w:line="20" w:lineRule="exact"/>
              <w:rPr>
                <w:sz w:val="1"/>
                <w:szCs w:val="1"/>
                <w:color w:val="auto"/>
              </w:rPr>
            </w:pPr>
          </w:p>
        </w:tc>
        <w:tc>
          <w:tcPr>
            <w:tcW w:w="800" w:type="dxa"/>
            <w:vAlign w:val="bottom"/>
            <w:tcBorders>
              <w:top w:val="single" w:sz="8" w:color="808080"/>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140" w:type="dxa"/>
            <w:vAlign w:val="bottom"/>
            <w:shd w:val="clear" w:color="auto" w:fill="EEEEEE"/>
          </w:tcPr>
          <w:p>
            <w:pPr>
              <w:spacing w:after="0"/>
              <w:rPr>
                <w:sz w:val="20"/>
                <w:szCs w:val="20"/>
                <w:color w:val="auto"/>
              </w:rPr>
            </w:pPr>
            <w:r>
              <w:rPr>
                <w:rFonts w:ascii="Arial" w:cs="Arial" w:eastAsia="Arial" w:hAnsi="Arial"/>
                <w:sz w:val="18"/>
                <w:szCs w:val="18"/>
                <w:color w:val="auto"/>
              </w:rPr>
              <w:t>Comprehensive loss</w:t>
            </w:r>
          </w:p>
        </w:tc>
        <w:tc>
          <w:tcPr>
            <w:tcW w:w="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6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54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46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620" w:type="dxa"/>
            <w:vAlign w:val="bottom"/>
            <w:gridSpan w:val="6"/>
            <w:shd w:val="clear" w:color="auto" w:fill="EEEEEE"/>
          </w:tcPr>
          <w:p>
            <w:pPr>
              <w:jc w:val="right"/>
              <w:ind w:right="40"/>
              <w:spacing w:after="0"/>
              <w:rPr>
                <w:sz w:val="20"/>
                <w:szCs w:val="20"/>
                <w:color w:val="auto"/>
              </w:rPr>
            </w:pPr>
            <w:r>
              <w:rPr>
                <w:rFonts w:ascii="Arial" w:cs="Arial" w:eastAsia="Arial" w:hAnsi="Arial"/>
                <w:sz w:val="18"/>
                <w:szCs w:val="18"/>
                <w:color w:val="auto"/>
              </w:rPr>
              <w:t>(15,703,428)</w:t>
            </w:r>
          </w:p>
        </w:tc>
        <w:tc>
          <w:tcPr>
            <w:tcW w:w="54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95"/>
        </w:trPr>
        <w:tc>
          <w:tcPr>
            <w:tcW w:w="3160" w:type="dxa"/>
            <w:vAlign w:val="bottom"/>
            <w:gridSpan w:val="2"/>
          </w:tcPr>
          <w:p>
            <w:pPr>
              <w:spacing w:after="0"/>
              <w:rPr>
                <w:sz w:val="8"/>
                <w:szCs w:val="8"/>
                <w:color w:val="auto"/>
              </w:rPr>
            </w:pPr>
          </w:p>
        </w:tc>
        <w:tc>
          <w:tcPr>
            <w:tcW w:w="680" w:type="dxa"/>
            <w:vAlign w:val="bottom"/>
            <w:gridSpan w:val="3"/>
          </w:tcPr>
          <w:p>
            <w:pPr>
              <w:spacing w:after="0"/>
              <w:rPr>
                <w:sz w:val="8"/>
                <w:szCs w:val="8"/>
                <w:color w:val="auto"/>
              </w:rPr>
            </w:pPr>
          </w:p>
        </w:tc>
        <w:tc>
          <w:tcPr>
            <w:tcW w:w="960" w:type="dxa"/>
            <w:vAlign w:val="bottom"/>
            <w:tcBorders>
              <w:bottom w:val="single" w:sz="8" w:color="808080"/>
            </w:tcBorders>
            <w:gridSpan w:val="5"/>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18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220" w:type="dxa"/>
            <w:vAlign w:val="bottom"/>
            <w:gridSpan w:val="2"/>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1040" w:type="dxa"/>
            <w:vAlign w:val="bottom"/>
            <w:gridSpan w:val="5"/>
          </w:tcPr>
          <w:p>
            <w:pPr>
              <w:spacing w:after="0"/>
              <w:rPr>
                <w:sz w:val="8"/>
                <w:szCs w:val="8"/>
                <w:color w:val="auto"/>
              </w:rPr>
            </w:pPr>
          </w:p>
        </w:tc>
        <w:tc>
          <w:tcPr>
            <w:tcW w:w="160" w:type="dxa"/>
            <w:vAlign w:val="bottom"/>
          </w:tcPr>
          <w:p>
            <w:pPr>
              <w:spacing w:after="0"/>
              <w:rPr>
                <w:sz w:val="8"/>
                <w:szCs w:val="8"/>
                <w:color w:val="auto"/>
              </w:rPr>
            </w:pPr>
          </w:p>
        </w:tc>
        <w:tc>
          <w:tcPr>
            <w:tcW w:w="780" w:type="dxa"/>
            <w:vAlign w:val="bottom"/>
            <w:tcBorders>
              <w:bottom w:val="single" w:sz="8" w:color="808080"/>
            </w:tcBorders>
            <w:gridSpan w:val="4"/>
          </w:tcPr>
          <w:p>
            <w:pPr>
              <w:spacing w:after="0"/>
              <w:rPr>
                <w:sz w:val="8"/>
                <w:szCs w:val="8"/>
                <w:color w:val="auto"/>
              </w:rPr>
            </w:pPr>
          </w:p>
        </w:tc>
        <w:tc>
          <w:tcPr>
            <w:tcW w:w="46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0" w:type="dxa"/>
            <w:vAlign w:val="bottom"/>
          </w:tcPr>
          <w:p>
            <w:pPr>
              <w:spacing w:after="0"/>
              <w:rPr>
                <w:sz w:val="8"/>
                <w:szCs w:val="8"/>
                <w:color w:val="auto"/>
              </w:rPr>
            </w:pPr>
          </w:p>
        </w:tc>
        <w:tc>
          <w:tcPr>
            <w:tcW w:w="640" w:type="dxa"/>
            <w:vAlign w:val="bottom"/>
            <w:gridSpan w:val="3"/>
          </w:tcPr>
          <w:p>
            <w:pPr>
              <w:spacing w:after="0"/>
              <w:rPr>
                <w:sz w:val="8"/>
                <w:szCs w:val="8"/>
                <w:color w:val="auto"/>
              </w:rPr>
            </w:pPr>
          </w:p>
        </w:tc>
        <w:tc>
          <w:tcPr>
            <w:tcW w:w="880" w:type="dxa"/>
            <w:vAlign w:val="bottom"/>
            <w:tcBorders>
              <w:bottom w:val="single" w:sz="8" w:color="808080"/>
            </w:tcBorders>
            <w:gridSpan w:val="2"/>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1"/>
        </w:trPr>
        <w:tc>
          <w:tcPr>
            <w:tcW w:w="3160" w:type="dxa"/>
            <w:vAlign w:val="bottom"/>
            <w:gridSpan w:val="2"/>
          </w:tcPr>
          <w:p>
            <w:pPr>
              <w:spacing w:after="0"/>
              <w:rPr>
                <w:sz w:val="20"/>
                <w:szCs w:val="20"/>
                <w:color w:val="auto"/>
              </w:rPr>
            </w:pPr>
            <w:r>
              <w:rPr>
                <w:rFonts w:ascii="Arial" w:cs="Arial" w:eastAsia="Arial" w:hAnsi="Arial"/>
                <w:sz w:val="18"/>
                <w:szCs w:val="18"/>
                <w:color w:val="auto"/>
              </w:rPr>
              <w:t>Balances, December 31, 1999</w:t>
            </w:r>
          </w:p>
        </w:tc>
        <w:tc>
          <w:tcPr>
            <w:tcW w:w="1740" w:type="dxa"/>
            <w:vAlign w:val="bottom"/>
            <w:gridSpan w:val="9"/>
          </w:tcPr>
          <w:p>
            <w:pPr>
              <w:jc w:val="right"/>
              <w:ind w:right="40"/>
              <w:spacing w:after="0"/>
              <w:rPr>
                <w:sz w:val="20"/>
                <w:szCs w:val="20"/>
                <w:color w:val="auto"/>
              </w:rPr>
            </w:pPr>
            <w:r>
              <w:rPr>
                <w:rFonts w:ascii="Arial" w:cs="Arial" w:eastAsia="Arial" w:hAnsi="Arial"/>
                <w:sz w:val="18"/>
                <w:szCs w:val="18"/>
                <w:color w:val="auto"/>
              </w:rPr>
              <w:t>$ (119,372,710)</w:t>
            </w:r>
          </w:p>
        </w:tc>
        <w:tc>
          <w:tcPr>
            <w:tcW w:w="5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4"/>
                <w:szCs w:val="24"/>
                <w:color w:val="auto"/>
              </w:rPr>
            </w:pPr>
          </w:p>
        </w:tc>
        <w:tc>
          <w:tcPr>
            <w:tcW w:w="1280" w:type="dxa"/>
            <w:vAlign w:val="bottom"/>
            <w:gridSpan w:val="6"/>
          </w:tcPr>
          <w:p>
            <w:pPr>
              <w:jc w:val="right"/>
              <w:ind w:right="1040"/>
              <w:spacing w:after="0"/>
              <w:rPr>
                <w:sz w:val="20"/>
                <w:szCs w:val="20"/>
                <w:color w:val="auto"/>
              </w:rPr>
            </w:pPr>
            <w:r>
              <w:rPr>
                <w:rFonts w:ascii="Arial" w:cs="Arial" w:eastAsia="Arial" w:hAnsi="Arial"/>
                <w:sz w:val="18"/>
                <w:szCs w:val="18"/>
                <w:color w:val="auto"/>
              </w:rPr>
              <w:t>—</w:t>
            </w:r>
          </w:p>
        </w:tc>
        <w:tc>
          <w:tcPr>
            <w:tcW w:w="1400" w:type="dxa"/>
            <w:vAlign w:val="bottom"/>
            <w:gridSpan w:val="6"/>
          </w:tcPr>
          <w:p>
            <w:pPr>
              <w:jc w:val="right"/>
              <w:ind w:right="310"/>
              <w:spacing w:after="0"/>
              <w:rPr>
                <w:sz w:val="20"/>
                <w:szCs w:val="20"/>
                <w:color w:val="auto"/>
              </w:rPr>
            </w:pPr>
            <w:r>
              <w:rPr>
                <w:rFonts w:ascii="Arial" w:cs="Arial" w:eastAsia="Arial" w:hAnsi="Arial"/>
                <w:sz w:val="18"/>
                <w:szCs w:val="18"/>
                <w:color w:val="auto"/>
                <w:w w:val="95"/>
              </w:rPr>
              <w:t>$(1,225,000)</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20" w:type="dxa"/>
            <w:vAlign w:val="bottom"/>
            <w:gridSpan w:val="6"/>
          </w:tcPr>
          <w:p>
            <w:pPr>
              <w:jc w:val="right"/>
              <w:ind w:right="100"/>
              <w:spacing w:after="0"/>
              <w:rPr>
                <w:sz w:val="20"/>
                <w:szCs w:val="20"/>
                <w:color w:val="auto"/>
              </w:rPr>
            </w:pPr>
            <w:r>
              <w:rPr>
                <w:rFonts w:ascii="Arial" w:cs="Arial" w:eastAsia="Arial" w:hAnsi="Arial"/>
                <w:sz w:val="18"/>
                <w:szCs w:val="18"/>
                <w:color w:val="auto"/>
              </w:rPr>
              <w:t>$  3,506,403</w:t>
            </w:r>
          </w:p>
        </w:tc>
        <w:tc>
          <w:tcPr>
            <w:tcW w:w="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20" w:type="dxa"/>
            <w:vAlign w:val="bottom"/>
          </w:tcPr>
          <w:p>
            <w:pPr>
              <w:spacing w:after="0"/>
              <w:rPr>
                <w:sz w:val="24"/>
                <w:szCs w:val="24"/>
                <w:color w:val="auto"/>
              </w:rPr>
            </w:pPr>
          </w:p>
        </w:tc>
        <w:tc>
          <w:tcPr>
            <w:tcW w:w="3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760" w:type="dxa"/>
            <w:vAlign w:val="bottom"/>
            <w:gridSpan w:val="8"/>
          </w:tcPr>
          <w:p>
            <w:pPr>
              <w:jc w:val="right"/>
              <w:ind w:right="20"/>
              <w:spacing w:after="0"/>
              <w:rPr>
                <w:sz w:val="20"/>
                <w:szCs w:val="20"/>
                <w:color w:val="auto"/>
              </w:rPr>
            </w:pPr>
            <w:r>
              <w:rPr>
                <w:rFonts w:ascii="Arial" w:cs="Arial" w:eastAsia="Arial" w:hAnsi="Arial"/>
                <w:sz w:val="18"/>
                <w:szCs w:val="18"/>
                <w:color w:val="auto"/>
              </w:rPr>
              <w:t>41</w:t>
            </w: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314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c>
          <w:tcPr>
            <w:tcW w:w="240" w:type="dxa"/>
            <w:vAlign w:val="bottom"/>
            <w:tcBorders>
              <w:bottom w:val="single" w:sz="8" w:color="808080"/>
            </w:tcBorders>
          </w:tcPr>
          <w:p>
            <w:pPr>
              <w:spacing w:after="0"/>
              <w:rPr>
                <w:sz w:val="19"/>
                <w:szCs w:val="19"/>
                <w:color w:val="auto"/>
              </w:rPr>
            </w:pPr>
          </w:p>
        </w:tc>
        <w:tc>
          <w:tcPr>
            <w:tcW w:w="42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6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260" w:type="dxa"/>
            <w:vAlign w:val="bottom"/>
            <w:tcBorders>
              <w:bottom w:val="single" w:sz="8" w:color="808080"/>
            </w:tcBorders>
          </w:tcPr>
          <w:p>
            <w:pPr>
              <w:spacing w:after="0"/>
              <w:rPr>
                <w:sz w:val="19"/>
                <w:szCs w:val="19"/>
                <w:color w:val="auto"/>
              </w:rPr>
            </w:pPr>
          </w:p>
        </w:tc>
        <w:tc>
          <w:tcPr>
            <w:tcW w:w="30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54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24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280" w:type="dxa"/>
            <w:vAlign w:val="bottom"/>
            <w:tcBorders>
              <w:bottom w:val="single" w:sz="8" w:color="808080"/>
            </w:tcBorders>
          </w:tcPr>
          <w:p>
            <w:pPr>
              <w:spacing w:after="0"/>
              <w:rPr>
                <w:sz w:val="19"/>
                <w:szCs w:val="19"/>
                <w:color w:val="auto"/>
              </w:rPr>
            </w:pPr>
          </w:p>
        </w:tc>
        <w:tc>
          <w:tcPr>
            <w:tcW w:w="260" w:type="dxa"/>
            <w:vAlign w:val="bottom"/>
            <w:tcBorders>
              <w:bottom w:val="single" w:sz="8" w:color="808080"/>
            </w:tcBorders>
          </w:tcPr>
          <w:p>
            <w:pPr>
              <w:spacing w:after="0"/>
              <w:rPr>
                <w:sz w:val="19"/>
                <w:szCs w:val="19"/>
                <w:color w:val="auto"/>
              </w:rPr>
            </w:pPr>
          </w:p>
        </w:tc>
        <w:tc>
          <w:tcPr>
            <w:tcW w:w="26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240" w:type="dxa"/>
            <w:vAlign w:val="bottom"/>
            <w:tcBorders>
              <w:bottom w:val="single" w:sz="8" w:color="808080"/>
            </w:tcBorders>
          </w:tcPr>
          <w:p>
            <w:pPr>
              <w:spacing w:after="0"/>
              <w:rPr>
                <w:sz w:val="19"/>
                <w:szCs w:val="19"/>
                <w:color w:val="auto"/>
              </w:rPr>
            </w:pPr>
          </w:p>
        </w:tc>
        <w:tc>
          <w:tcPr>
            <w:tcW w:w="26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46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6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40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80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54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STEMCELLS,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CHANGES IN REDEEMABLE CONVERTIBLE PREFERRED STOCK AND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STOCKHOLDERS’ EQUITY (CONTINUED)</w:t>
      </w:r>
    </w:p>
    <w:p>
      <w:pPr>
        <w:spacing w:after="0" w:line="37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4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400" w:type="dxa"/>
            <w:vAlign w:val="bottom"/>
            <w:gridSpan w:val="7"/>
            <w:vMerge w:val="restart"/>
          </w:tcPr>
          <w:p>
            <w:pPr>
              <w:jc w:val="right"/>
              <w:ind w:right="1140"/>
              <w:spacing w:after="0"/>
              <w:rPr>
                <w:sz w:val="20"/>
                <w:szCs w:val="20"/>
                <w:color w:val="auto"/>
              </w:rPr>
            </w:pPr>
            <w:r>
              <w:rPr>
                <w:rFonts w:ascii="Arial" w:cs="Arial" w:eastAsia="Arial" w:hAnsi="Arial"/>
                <w:sz w:val="14"/>
                <w:szCs w:val="14"/>
                <w:b w:val="1"/>
                <w:bCs w:val="1"/>
                <w:color w:val="auto"/>
              </w:rPr>
              <w:t>Redeemable Common</w:t>
            </w: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80" w:type="dxa"/>
            <w:vAlign w:val="bottom"/>
            <w:gridSpan w:val="4"/>
          </w:tcPr>
          <w:p>
            <w:pPr>
              <w:jc w:val="center"/>
              <w:ind w:right="740"/>
              <w:spacing w:after="0"/>
              <w:rPr>
                <w:sz w:val="20"/>
                <w:szCs w:val="20"/>
                <w:color w:val="auto"/>
              </w:rPr>
            </w:pPr>
            <w:r>
              <w:rPr>
                <w:rFonts w:ascii="Arial" w:cs="Arial" w:eastAsia="Arial" w:hAnsi="Arial"/>
                <w:sz w:val="14"/>
                <w:szCs w:val="14"/>
                <w:b w:val="1"/>
                <w:bCs w:val="1"/>
                <w:color w:val="auto"/>
                <w:w w:val="89"/>
              </w:rPr>
              <w:t>Redeemable</w:t>
            </w:r>
          </w:p>
        </w:tc>
        <w:tc>
          <w:tcPr>
            <w:tcW w:w="2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400" w:type="dxa"/>
            <w:vAlign w:val="bottom"/>
            <w:gridSpan w:val="7"/>
            <w:vMerge w:val="continue"/>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80" w:type="dxa"/>
            <w:vAlign w:val="bottom"/>
            <w:gridSpan w:val="4"/>
          </w:tcPr>
          <w:p>
            <w:pPr>
              <w:jc w:val="center"/>
              <w:ind w:right="740"/>
              <w:spacing w:after="0" w:line="149" w:lineRule="exact"/>
              <w:rPr>
                <w:sz w:val="20"/>
                <w:szCs w:val="20"/>
                <w:color w:val="auto"/>
              </w:rPr>
            </w:pPr>
            <w:r>
              <w:rPr>
                <w:rFonts w:ascii="Arial" w:cs="Arial" w:eastAsia="Arial" w:hAnsi="Arial"/>
                <w:sz w:val="14"/>
                <w:szCs w:val="14"/>
                <w:b w:val="1"/>
                <w:bCs w:val="1"/>
                <w:color w:val="auto"/>
                <w:w w:val="96"/>
              </w:rPr>
              <w:t>Convertible</w:t>
            </w:r>
          </w:p>
        </w:tc>
        <w:tc>
          <w:tcPr>
            <w:tcW w:w="220" w:type="dxa"/>
            <w:vAlign w:val="bottom"/>
          </w:tcPr>
          <w:p>
            <w:pPr>
              <w:spacing w:after="0"/>
              <w:rPr>
                <w:sz w:val="12"/>
                <w:szCs w:val="12"/>
                <w:color w:val="auto"/>
              </w:rPr>
            </w:pPr>
          </w:p>
        </w:tc>
        <w:tc>
          <w:tcPr>
            <w:tcW w:w="2900" w:type="dxa"/>
            <w:vAlign w:val="bottom"/>
            <w:gridSpan w:val="5"/>
            <w:vMerge w:val="restart"/>
          </w:tcPr>
          <w:p>
            <w:pPr>
              <w:jc w:val="right"/>
              <w:ind w:right="900"/>
              <w:spacing w:after="0"/>
              <w:rPr>
                <w:sz w:val="20"/>
                <w:szCs w:val="20"/>
                <w:color w:val="auto"/>
              </w:rPr>
            </w:pPr>
            <w:r>
              <w:rPr>
                <w:rFonts w:ascii="Arial" w:cs="Arial" w:eastAsia="Arial" w:hAnsi="Arial"/>
                <w:sz w:val="14"/>
                <w:szCs w:val="14"/>
                <w:b w:val="1"/>
                <w:bCs w:val="1"/>
                <w:color w:val="auto"/>
              </w:rPr>
              <w:t>Common Stock</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24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60" w:type="dxa"/>
            <w:vAlign w:val="bottom"/>
            <w:gridSpan w:val="5"/>
          </w:tcPr>
          <w:p>
            <w:pPr>
              <w:jc w:val="right"/>
              <w:ind w:right="1640"/>
              <w:spacing w:after="0"/>
              <w:rPr>
                <w:sz w:val="20"/>
                <w:szCs w:val="20"/>
                <w:color w:val="auto"/>
              </w:rPr>
            </w:pPr>
            <w:r>
              <w:rPr>
                <w:rFonts w:ascii="Arial" w:cs="Arial" w:eastAsia="Arial" w:hAnsi="Arial"/>
                <w:sz w:val="14"/>
                <w:szCs w:val="14"/>
                <w:b w:val="1"/>
                <w:bCs w:val="1"/>
                <w:color w:val="auto"/>
              </w:rPr>
              <w:t>Stock</w:t>
            </w:r>
          </w:p>
        </w:tc>
        <w:tc>
          <w:tcPr>
            <w:tcW w:w="5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40" w:type="dxa"/>
            <w:vAlign w:val="bottom"/>
            <w:gridSpan w:val="6"/>
          </w:tcPr>
          <w:p>
            <w:pPr>
              <w:jc w:val="center"/>
              <w:ind w:right="580"/>
              <w:spacing w:after="0"/>
              <w:rPr>
                <w:sz w:val="20"/>
                <w:szCs w:val="20"/>
                <w:color w:val="auto"/>
              </w:rPr>
            </w:pPr>
            <w:r>
              <w:rPr>
                <w:rFonts w:ascii="Arial" w:cs="Arial" w:eastAsia="Arial" w:hAnsi="Arial"/>
                <w:sz w:val="14"/>
                <w:szCs w:val="14"/>
                <w:b w:val="1"/>
                <w:bCs w:val="1"/>
                <w:color w:val="auto"/>
                <w:w w:val="93"/>
              </w:rPr>
              <w:t>Preferred Stock</w:t>
            </w:r>
          </w:p>
        </w:tc>
        <w:tc>
          <w:tcPr>
            <w:tcW w:w="220" w:type="dxa"/>
            <w:vAlign w:val="bottom"/>
          </w:tcPr>
          <w:p>
            <w:pPr>
              <w:spacing w:after="0"/>
              <w:rPr>
                <w:sz w:val="16"/>
                <w:szCs w:val="16"/>
                <w:color w:val="auto"/>
              </w:rPr>
            </w:pPr>
          </w:p>
        </w:tc>
        <w:tc>
          <w:tcPr>
            <w:tcW w:w="2900" w:type="dxa"/>
            <w:vAlign w:val="bottom"/>
            <w:gridSpan w:val="5"/>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2480" w:type="dxa"/>
            <w:vAlign w:val="bottom"/>
          </w:tcPr>
          <w:p>
            <w:pPr>
              <w:spacing w:after="0"/>
              <w:rPr>
                <w:sz w:val="4"/>
                <w:szCs w:val="4"/>
                <w:color w:val="auto"/>
              </w:rPr>
            </w:pPr>
          </w:p>
        </w:tc>
        <w:tc>
          <w:tcPr>
            <w:tcW w:w="180" w:type="dxa"/>
            <w:vAlign w:val="bottom"/>
          </w:tcPr>
          <w:p>
            <w:pPr>
              <w:spacing w:after="0"/>
              <w:rPr>
                <w:sz w:val="4"/>
                <w:szCs w:val="4"/>
                <w:color w:val="auto"/>
              </w:rPr>
            </w:pPr>
          </w:p>
        </w:tc>
        <w:tc>
          <w:tcPr>
            <w:tcW w:w="1260" w:type="dxa"/>
            <w:vAlign w:val="bottom"/>
            <w:tcBorders>
              <w:bottom w:val="single" w:sz="8" w:color="808080"/>
            </w:tcBorders>
          </w:tcPr>
          <w:p>
            <w:pPr>
              <w:spacing w:after="0"/>
              <w:rPr>
                <w:sz w:val="4"/>
                <w:szCs w:val="4"/>
                <w:color w:val="auto"/>
              </w:rPr>
            </w:pPr>
          </w:p>
        </w:tc>
        <w:tc>
          <w:tcPr>
            <w:tcW w:w="80" w:type="dxa"/>
            <w:vAlign w:val="bottom"/>
            <w:tcBorders>
              <w:bottom w:val="single" w:sz="8" w:color="808080"/>
            </w:tcBorders>
          </w:tcPr>
          <w:p>
            <w:pPr>
              <w:spacing w:after="0"/>
              <w:rPr>
                <w:sz w:val="4"/>
                <w:szCs w:val="4"/>
                <w:color w:val="auto"/>
              </w:rPr>
            </w:pPr>
          </w:p>
        </w:tc>
        <w:tc>
          <w:tcPr>
            <w:tcW w:w="140" w:type="dxa"/>
            <w:vAlign w:val="bottom"/>
            <w:tcBorders>
              <w:bottom w:val="single" w:sz="8" w:color="808080"/>
            </w:tcBorders>
          </w:tcPr>
          <w:p>
            <w:pPr>
              <w:spacing w:after="0"/>
              <w:rPr>
                <w:sz w:val="4"/>
                <w:szCs w:val="4"/>
                <w:color w:val="auto"/>
              </w:rPr>
            </w:pPr>
          </w:p>
        </w:tc>
        <w:tc>
          <w:tcPr>
            <w:tcW w:w="160" w:type="dxa"/>
            <w:vAlign w:val="bottom"/>
            <w:tcBorders>
              <w:bottom w:val="single" w:sz="8" w:color="808080"/>
            </w:tcBorders>
          </w:tcPr>
          <w:p>
            <w:pPr>
              <w:spacing w:after="0"/>
              <w:rPr>
                <w:sz w:val="4"/>
                <w:szCs w:val="4"/>
                <w:color w:val="auto"/>
              </w:rPr>
            </w:pPr>
          </w:p>
        </w:tc>
        <w:tc>
          <w:tcPr>
            <w:tcW w:w="220" w:type="dxa"/>
            <w:vAlign w:val="bottom"/>
            <w:tcBorders>
              <w:bottom w:val="single" w:sz="8" w:color="808080"/>
            </w:tcBorders>
          </w:tcPr>
          <w:p>
            <w:pPr>
              <w:spacing w:after="0"/>
              <w:rPr>
                <w:sz w:val="4"/>
                <w:szCs w:val="4"/>
                <w:color w:val="auto"/>
              </w:rPr>
            </w:pPr>
          </w:p>
        </w:tc>
        <w:tc>
          <w:tcPr>
            <w:tcW w:w="1320" w:type="dxa"/>
            <w:vAlign w:val="bottom"/>
            <w:tcBorders>
              <w:bottom w:val="single" w:sz="8" w:color="808080"/>
            </w:tcBorders>
          </w:tcPr>
          <w:p>
            <w:pPr>
              <w:spacing w:after="0"/>
              <w:rPr>
                <w:sz w:val="4"/>
                <w:szCs w:val="4"/>
                <w:color w:val="auto"/>
              </w:rPr>
            </w:pPr>
          </w:p>
        </w:tc>
        <w:tc>
          <w:tcPr>
            <w:tcW w:w="220" w:type="dxa"/>
            <w:vAlign w:val="bottom"/>
          </w:tcPr>
          <w:p>
            <w:pPr>
              <w:spacing w:after="0"/>
              <w:rPr>
                <w:sz w:val="4"/>
                <w:szCs w:val="4"/>
                <w:color w:val="auto"/>
              </w:rPr>
            </w:pPr>
          </w:p>
        </w:tc>
        <w:tc>
          <w:tcPr>
            <w:tcW w:w="500" w:type="dxa"/>
            <w:vAlign w:val="bottom"/>
            <w:tcBorders>
              <w:bottom w:val="single" w:sz="8" w:color="808080"/>
            </w:tcBorders>
          </w:tcPr>
          <w:p>
            <w:pPr>
              <w:spacing w:after="0"/>
              <w:rPr>
                <w:sz w:val="4"/>
                <w:szCs w:val="4"/>
                <w:color w:val="auto"/>
              </w:rPr>
            </w:pPr>
          </w:p>
        </w:tc>
        <w:tc>
          <w:tcPr>
            <w:tcW w:w="80" w:type="dxa"/>
            <w:vAlign w:val="bottom"/>
            <w:tcBorders>
              <w:bottom w:val="single" w:sz="8" w:color="808080"/>
            </w:tcBorders>
          </w:tcPr>
          <w:p>
            <w:pPr>
              <w:spacing w:after="0"/>
              <w:rPr>
                <w:sz w:val="4"/>
                <w:szCs w:val="4"/>
                <w:color w:val="auto"/>
              </w:rPr>
            </w:pPr>
          </w:p>
        </w:tc>
        <w:tc>
          <w:tcPr>
            <w:tcW w:w="80" w:type="dxa"/>
            <w:vAlign w:val="bottom"/>
            <w:tcBorders>
              <w:bottom w:val="single" w:sz="8" w:color="808080"/>
            </w:tcBorders>
          </w:tcPr>
          <w:p>
            <w:pPr>
              <w:spacing w:after="0"/>
              <w:rPr>
                <w:sz w:val="4"/>
                <w:szCs w:val="4"/>
                <w:color w:val="auto"/>
              </w:rPr>
            </w:pPr>
          </w:p>
        </w:tc>
        <w:tc>
          <w:tcPr>
            <w:tcW w:w="80" w:type="dxa"/>
            <w:vAlign w:val="bottom"/>
            <w:tcBorders>
              <w:bottom w:val="single" w:sz="8" w:color="808080"/>
            </w:tcBorders>
          </w:tcPr>
          <w:p>
            <w:pPr>
              <w:spacing w:after="0"/>
              <w:rPr>
                <w:sz w:val="4"/>
                <w:szCs w:val="4"/>
                <w:color w:val="auto"/>
              </w:rPr>
            </w:pPr>
          </w:p>
        </w:tc>
        <w:tc>
          <w:tcPr>
            <w:tcW w:w="160" w:type="dxa"/>
            <w:vAlign w:val="bottom"/>
            <w:tcBorders>
              <w:bottom w:val="single" w:sz="8" w:color="808080"/>
            </w:tcBorders>
          </w:tcPr>
          <w:p>
            <w:pPr>
              <w:spacing w:after="0"/>
              <w:rPr>
                <w:sz w:val="4"/>
                <w:szCs w:val="4"/>
                <w:color w:val="auto"/>
              </w:rPr>
            </w:pPr>
          </w:p>
        </w:tc>
        <w:tc>
          <w:tcPr>
            <w:tcW w:w="760" w:type="dxa"/>
            <w:vAlign w:val="bottom"/>
            <w:tcBorders>
              <w:bottom w:val="single" w:sz="8" w:color="808080"/>
            </w:tcBorders>
          </w:tcPr>
          <w:p>
            <w:pPr>
              <w:spacing w:after="0"/>
              <w:rPr>
                <w:sz w:val="4"/>
                <w:szCs w:val="4"/>
                <w:color w:val="auto"/>
              </w:rPr>
            </w:pPr>
          </w:p>
        </w:tc>
        <w:tc>
          <w:tcPr>
            <w:tcW w:w="240" w:type="dxa"/>
            <w:vAlign w:val="bottom"/>
            <w:tcBorders>
              <w:bottom w:val="single" w:sz="8" w:color="808080"/>
            </w:tcBorders>
          </w:tcPr>
          <w:p>
            <w:pPr>
              <w:spacing w:after="0"/>
              <w:rPr>
                <w:sz w:val="4"/>
                <w:szCs w:val="4"/>
                <w:color w:val="auto"/>
              </w:rPr>
            </w:pPr>
          </w:p>
        </w:tc>
        <w:tc>
          <w:tcPr>
            <w:tcW w:w="320" w:type="dxa"/>
            <w:vAlign w:val="bottom"/>
            <w:tcBorders>
              <w:bottom w:val="single" w:sz="8" w:color="808080"/>
            </w:tcBorders>
          </w:tcPr>
          <w:p>
            <w:pPr>
              <w:spacing w:after="0"/>
              <w:rPr>
                <w:sz w:val="4"/>
                <w:szCs w:val="4"/>
                <w:color w:val="auto"/>
              </w:rPr>
            </w:pPr>
          </w:p>
        </w:tc>
        <w:tc>
          <w:tcPr>
            <w:tcW w:w="220" w:type="dxa"/>
            <w:vAlign w:val="bottom"/>
          </w:tcPr>
          <w:p>
            <w:pPr>
              <w:spacing w:after="0"/>
              <w:rPr>
                <w:sz w:val="4"/>
                <w:szCs w:val="4"/>
                <w:color w:val="auto"/>
              </w:rPr>
            </w:pPr>
          </w:p>
        </w:tc>
        <w:tc>
          <w:tcPr>
            <w:tcW w:w="1200" w:type="dxa"/>
            <w:vAlign w:val="bottom"/>
            <w:tcBorders>
              <w:bottom w:val="single" w:sz="8" w:color="808080"/>
            </w:tcBorders>
          </w:tcPr>
          <w:p>
            <w:pPr>
              <w:spacing w:after="0"/>
              <w:rPr>
                <w:sz w:val="4"/>
                <w:szCs w:val="4"/>
                <w:color w:val="auto"/>
              </w:rPr>
            </w:pPr>
          </w:p>
        </w:tc>
        <w:tc>
          <w:tcPr>
            <w:tcW w:w="220" w:type="dxa"/>
            <w:vAlign w:val="bottom"/>
            <w:tcBorders>
              <w:bottom w:val="single" w:sz="8" w:color="808080"/>
            </w:tcBorders>
          </w:tcPr>
          <w:p>
            <w:pPr>
              <w:spacing w:after="0"/>
              <w:rPr>
                <w:sz w:val="4"/>
                <w:szCs w:val="4"/>
                <w:color w:val="auto"/>
              </w:rPr>
            </w:pPr>
          </w:p>
        </w:tc>
        <w:tc>
          <w:tcPr>
            <w:tcW w:w="80" w:type="dxa"/>
            <w:vAlign w:val="bottom"/>
            <w:tcBorders>
              <w:bottom w:val="single" w:sz="8" w:color="808080"/>
            </w:tcBorders>
          </w:tcPr>
          <w:p>
            <w:pPr>
              <w:spacing w:after="0"/>
              <w:rPr>
                <w:sz w:val="4"/>
                <w:szCs w:val="4"/>
                <w:color w:val="auto"/>
              </w:rPr>
            </w:pPr>
          </w:p>
        </w:tc>
        <w:tc>
          <w:tcPr>
            <w:tcW w:w="240" w:type="dxa"/>
            <w:vAlign w:val="bottom"/>
            <w:tcBorders>
              <w:bottom w:val="single" w:sz="8" w:color="808080"/>
            </w:tcBorders>
          </w:tcPr>
          <w:p>
            <w:pPr>
              <w:spacing w:after="0"/>
              <w:rPr>
                <w:sz w:val="4"/>
                <w:szCs w:val="4"/>
                <w:color w:val="auto"/>
              </w:rPr>
            </w:pPr>
          </w:p>
        </w:tc>
        <w:tc>
          <w:tcPr>
            <w:tcW w:w="1160" w:type="dxa"/>
            <w:vAlign w:val="bottom"/>
            <w:tcBorders>
              <w:bottom w:val="single" w:sz="8" w:color="808080"/>
            </w:tcBorders>
          </w:tcPr>
          <w:p>
            <w:pPr>
              <w:spacing w:after="0"/>
              <w:rPr>
                <w:sz w:val="4"/>
                <w:szCs w:val="4"/>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24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40" w:type="dxa"/>
            <w:vAlign w:val="bottom"/>
            <w:gridSpan w:val="2"/>
          </w:tcPr>
          <w:p>
            <w:pPr>
              <w:ind w:left="420"/>
              <w:spacing w:after="0"/>
              <w:rPr>
                <w:sz w:val="20"/>
                <w:szCs w:val="20"/>
                <w:color w:val="auto"/>
              </w:rPr>
            </w:pPr>
            <w:r>
              <w:rPr>
                <w:rFonts w:ascii="Arial" w:cs="Arial" w:eastAsia="Arial" w:hAnsi="Arial"/>
                <w:sz w:val="14"/>
                <w:szCs w:val="14"/>
                <w:b w:val="1"/>
                <w:bCs w:val="1"/>
                <w:color w:val="auto"/>
              </w:rPr>
              <w:t>Shares</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540" w:type="dxa"/>
            <w:vAlign w:val="bottom"/>
            <w:gridSpan w:val="2"/>
          </w:tcPr>
          <w:p>
            <w:pPr>
              <w:jc w:val="right"/>
              <w:ind w:right="820"/>
              <w:spacing w:after="0"/>
              <w:rPr>
                <w:sz w:val="20"/>
                <w:szCs w:val="20"/>
                <w:color w:val="auto"/>
              </w:rPr>
            </w:pPr>
            <w:r>
              <w:rPr>
                <w:rFonts w:ascii="Arial" w:cs="Arial" w:eastAsia="Arial" w:hAnsi="Arial"/>
                <w:sz w:val="14"/>
                <w:szCs w:val="14"/>
                <w:b w:val="1"/>
                <w:bCs w:val="1"/>
                <w:color w:val="auto"/>
              </w:rPr>
              <w:t>Amount</w:t>
            </w:r>
          </w:p>
        </w:tc>
        <w:tc>
          <w:tcPr>
            <w:tcW w:w="580" w:type="dxa"/>
            <w:vAlign w:val="bottom"/>
            <w:gridSpan w:val="2"/>
          </w:tcPr>
          <w:p>
            <w:pPr>
              <w:jc w:val="right"/>
              <w:ind w:right="40"/>
              <w:spacing w:after="0"/>
              <w:rPr>
                <w:sz w:val="20"/>
                <w:szCs w:val="20"/>
                <w:color w:val="auto"/>
              </w:rPr>
            </w:pPr>
            <w:r>
              <w:rPr>
                <w:rFonts w:ascii="Arial" w:cs="Arial" w:eastAsia="Arial" w:hAnsi="Arial"/>
                <w:sz w:val="14"/>
                <w:szCs w:val="14"/>
                <w:b w:val="1"/>
                <w:bCs w:val="1"/>
                <w:color w:val="auto"/>
              </w:rPr>
              <w:t>Shares</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gridSpan w:val="3"/>
          </w:tcPr>
          <w:p>
            <w:pPr>
              <w:jc w:val="right"/>
              <w:ind w:right="400"/>
              <w:spacing w:after="0"/>
              <w:rPr>
                <w:sz w:val="20"/>
                <w:szCs w:val="20"/>
                <w:color w:val="auto"/>
              </w:rPr>
            </w:pPr>
            <w:r>
              <w:rPr>
                <w:rFonts w:ascii="Arial" w:cs="Arial" w:eastAsia="Arial" w:hAnsi="Arial"/>
                <w:sz w:val="14"/>
                <w:szCs w:val="14"/>
                <w:b w:val="1"/>
                <w:bCs w:val="1"/>
                <w:color w:val="auto"/>
              </w:rPr>
              <w:t>Amount</w:t>
            </w:r>
          </w:p>
        </w:tc>
        <w:tc>
          <w:tcPr>
            <w:tcW w:w="220" w:type="dxa"/>
            <w:vAlign w:val="bottom"/>
          </w:tcPr>
          <w:p>
            <w:pPr>
              <w:spacing w:after="0"/>
              <w:rPr>
                <w:sz w:val="20"/>
                <w:szCs w:val="20"/>
                <w:color w:val="auto"/>
              </w:rPr>
            </w:pPr>
          </w:p>
        </w:tc>
        <w:tc>
          <w:tcPr>
            <w:tcW w:w="1500" w:type="dxa"/>
            <w:vAlign w:val="bottom"/>
            <w:gridSpan w:val="3"/>
          </w:tcPr>
          <w:p>
            <w:pPr>
              <w:ind w:left="540"/>
              <w:spacing w:after="0"/>
              <w:rPr>
                <w:sz w:val="20"/>
                <w:szCs w:val="20"/>
                <w:color w:val="auto"/>
              </w:rPr>
            </w:pPr>
            <w:r>
              <w:rPr>
                <w:rFonts w:ascii="Arial" w:cs="Arial" w:eastAsia="Arial" w:hAnsi="Arial"/>
                <w:sz w:val="14"/>
                <w:szCs w:val="14"/>
                <w:b w:val="1"/>
                <w:bCs w:val="1"/>
                <w:color w:val="auto"/>
              </w:rPr>
              <w:t>Shares</w:t>
            </w:r>
          </w:p>
        </w:tc>
        <w:tc>
          <w:tcPr>
            <w:tcW w:w="240" w:type="dxa"/>
            <w:vAlign w:val="bottom"/>
          </w:tcPr>
          <w:p>
            <w:pPr>
              <w:spacing w:after="0"/>
              <w:rPr>
                <w:sz w:val="20"/>
                <w:szCs w:val="20"/>
                <w:color w:val="auto"/>
              </w:rPr>
            </w:pPr>
          </w:p>
        </w:tc>
        <w:tc>
          <w:tcPr>
            <w:tcW w:w="1160" w:type="dxa"/>
            <w:vAlign w:val="bottom"/>
          </w:tcPr>
          <w:p>
            <w:pPr>
              <w:jc w:val="right"/>
              <w:ind w:right="240"/>
              <w:spacing w:after="0"/>
              <w:rPr>
                <w:sz w:val="20"/>
                <w:szCs w:val="20"/>
                <w:color w:val="auto"/>
              </w:rPr>
            </w:pPr>
            <w:r>
              <w:rPr>
                <w:rFonts w:ascii="Arial" w:cs="Arial" w:eastAsia="Arial" w:hAnsi="Arial"/>
                <w:sz w:val="14"/>
                <w:szCs w:val="14"/>
                <w:b w:val="1"/>
                <w:bCs w:val="1"/>
                <w:color w:val="auto"/>
              </w:rPr>
              <w:t>Amount</w:t>
            </w: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2480" w:type="dxa"/>
            <w:vAlign w:val="bottom"/>
          </w:tcPr>
          <w:p>
            <w:pPr>
              <w:spacing w:after="0"/>
              <w:rPr>
                <w:sz w:val="4"/>
                <w:szCs w:val="4"/>
                <w:color w:val="auto"/>
              </w:rPr>
            </w:pPr>
          </w:p>
        </w:tc>
        <w:tc>
          <w:tcPr>
            <w:tcW w:w="180" w:type="dxa"/>
            <w:vAlign w:val="bottom"/>
          </w:tcPr>
          <w:p>
            <w:pPr>
              <w:spacing w:after="0"/>
              <w:rPr>
                <w:sz w:val="4"/>
                <w:szCs w:val="4"/>
                <w:color w:val="auto"/>
              </w:rPr>
            </w:pPr>
          </w:p>
        </w:tc>
        <w:tc>
          <w:tcPr>
            <w:tcW w:w="1260" w:type="dxa"/>
            <w:vAlign w:val="bottom"/>
            <w:tcBorders>
              <w:bottom w:val="single" w:sz="8" w:color="808080"/>
            </w:tcBorders>
          </w:tcPr>
          <w:p>
            <w:pPr>
              <w:spacing w:after="0"/>
              <w:rPr>
                <w:sz w:val="4"/>
                <w:szCs w:val="4"/>
                <w:color w:val="auto"/>
              </w:rPr>
            </w:pPr>
          </w:p>
        </w:tc>
        <w:tc>
          <w:tcPr>
            <w:tcW w:w="80" w:type="dxa"/>
            <w:vAlign w:val="bottom"/>
          </w:tcPr>
          <w:p>
            <w:pPr>
              <w:spacing w:after="0"/>
              <w:rPr>
                <w:sz w:val="4"/>
                <w:szCs w:val="4"/>
                <w:color w:val="auto"/>
              </w:rPr>
            </w:pPr>
          </w:p>
        </w:tc>
        <w:tc>
          <w:tcPr>
            <w:tcW w:w="140" w:type="dxa"/>
            <w:vAlign w:val="bottom"/>
          </w:tcPr>
          <w:p>
            <w:pPr>
              <w:spacing w:after="0"/>
              <w:rPr>
                <w:sz w:val="4"/>
                <w:szCs w:val="4"/>
                <w:color w:val="auto"/>
              </w:rPr>
            </w:pPr>
          </w:p>
        </w:tc>
        <w:tc>
          <w:tcPr>
            <w:tcW w:w="160" w:type="dxa"/>
            <w:vAlign w:val="bottom"/>
            <w:tcBorders>
              <w:bottom w:val="single" w:sz="8" w:color="808080"/>
            </w:tcBorders>
          </w:tcPr>
          <w:p>
            <w:pPr>
              <w:spacing w:after="0"/>
              <w:rPr>
                <w:sz w:val="4"/>
                <w:szCs w:val="4"/>
                <w:color w:val="auto"/>
              </w:rPr>
            </w:pPr>
          </w:p>
        </w:tc>
        <w:tc>
          <w:tcPr>
            <w:tcW w:w="220" w:type="dxa"/>
            <w:vAlign w:val="bottom"/>
            <w:tcBorders>
              <w:bottom w:val="single" w:sz="8" w:color="808080"/>
            </w:tcBorders>
          </w:tcPr>
          <w:p>
            <w:pPr>
              <w:spacing w:after="0"/>
              <w:rPr>
                <w:sz w:val="4"/>
                <w:szCs w:val="4"/>
                <w:color w:val="auto"/>
              </w:rPr>
            </w:pPr>
          </w:p>
        </w:tc>
        <w:tc>
          <w:tcPr>
            <w:tcW w:w="1320" w:type="dxa"/>
            <w:vAlign w:val="bottom"/>
            <w:tcBorders>
              <w:bottom w:val="single" w:sz="8" w:color="808080"/>
            </w:tcBorders>
          </w:tcPr>
          <w:p>
            <w:pPr>
              <w:spacing w:after="0"/>
              <w:rPr>
                <w:sz w:val="4"/>
                <w:szCs w:val="4"/>
                <w:color w:val="auto"/>
              </w:rPr>
            </w:pPr>
          </w:p>
        </w:tc>
        <w:tc>
          <w:tcPr>
            <w:tcW w:w="220" w:type="dxa"/>
            <w:vAlign w:val="bottom"/>
          </w:tcPr>
          <w:p>
            <w:pPr>
              <w:spacing w:after="0"/>
              <w:rPr>
                <w:sz w:val="4"/>
                <w:szCs w:val="4"/>
                <w:color w:val="auto"/>
              </w:rPr>
            </w:pPr>
          </w:p>
        </w:tc>
        <w:tc>
          <w:tcPr>
            <w:tcW w:w="500" w:type="dxa"/>
            <w:vAlign w:val="bottom"/>
            <w:tcBorders>
              <w:bottom w:val="single" w:sz="8" w:color="808080"/>
            </w:tcBorders>
          </w:tcPr>
          <w:p>
            <w:pPr>
              <w:spacing w:after="0"/>
              <w:rPr>
                <w:sz w:val="4"/>
                <w:szCs w:val="4"/>
                <w:color w:val="auto"/>
              </w:rPr>
            </w:pPr>
          </w:p>
        </w:tc>
        <w:tc>
          <w:tcPr>
            <w:tcW w:w="80" w:type="dxa"/>
            <w:vAlign w:val="bottom"/>
            <w:tcBorders>
              <w:bottom w:val="single" w:sz="8" w:color="808080"/>
            </w:tcBorders>
          </w:tcPr>
          <w:p>
            <w:pPr>
              <w:spacing w:after="0"/>
              <w:rPr>
                <w:sz w:val="4"/>
                <w:szCs w:val="4"/>
                <w:color w:val="auto"/>
              </w:rPr>
            </w:pPr>
          </w:p>
        </w:tc>
        <w:tc>
          <w:tcPr>
            <w:tcW w:w="80" w:type="dxa"/>
            <w:vAlign w:val="bottom"/>
            <w:tcBorders>
              <w:bottom w:val="single" w:sz="8" w:color="808080"/>
            </w:tcBorders>
          </w:tcPr>
          <w:p>
            <w:pPr>
              <w:spacing w:after="0"/>
              <w:rPr>
                <w:sz w:val="4"/>
                <w:szCs w:val="4"/>
                <w:color w:val="auto"/>
              </w:rPr>
            </w:pPr>
          </w:p>
        </w:tc>
        <w:tc>
          <w:tcPr>
            <w:tcW w:w="80" w:type="dxa"/>
            <w:vAlign w:val="bottom"/>
          </w:tcPr>
          <w:p>
            <w:pPr>
              <w:spacing w:after="0"/>
              <w:rPr>
                <w:sz w:val="4"/>
                <w:szCs w:val="4"/>
                <w:color w:val="auto"/>
              </w:rPr>
            </w:pPr>
          </w:p>
        </w:tc>
        <w:tc>
          <w:tcPr>
            <w:tcW w:w="160" w:type="dxa"/>
            <w:vAlign w:val="bottom"/>
          </w:tcPr>
          <w:p>
            <w:pPr>
              <w:spacing w:after="0"/>
              <w:rPr>
                <w:sz w:val="4"/>
                <w:szCs w:val="4"/>
                <w:color w:val="auto"/>
              </w:rPr>
            </w:pPr>
          </w:p>
        </w:tc>
        <w:tc>
          <w:tcPr>
            <w:tcW w:w="760" w:type="dxa"/>
            <w:vAlign w:val="bottom"/>
            <w:tcBorders>
              <w:bottom w:val="single" w:sz="8" w:color="808080"/>
            </w:tcBorders>
          </w:tcPr>
          <w:p>
            <w:pPr>
              <w:spacing w:after="0"/>
              <w:rPr>
                <w:sz w:val="4"/>
                <w:szCs w:val="4"/>
                <w:color w:val="auto"/>
              </w:rPr>
            </w:pPr>
          </w:p>
        </w:tc>
        <w:tc>
          <w:tcPr>
            <w:tcW w:w="240" w:type="dxa"/>
            <w:vAlign w:val="bottom"/>
            <w:tcBorders>
              <w:bottom w:val="single" w:sz="8" w:color="808080"/>
            </w:tcBorders>
          </w:tcPr>
          <w:p>
            <w:pPr>
              <w:spacing w:after="0"/>
              <w:rPr>
                <w:sz w:val="4"/>
                <w:szCs w:val="4"/>
                <w:color w:val="auto"/>
              </w:rPr>
            </w:pPr>
          </w:p>
        </w:tc>
        <w:tc>
          <w:tcPr>
            <w:tcW w:w="320" w:type="dxa"/>
            <w:vAlign w:val="bottom"/>
            <w:tcBorders>
              <w:bottom w:val="single" w:sz="8" w:color="808080"/>
            </w:tcBorders>
          </w:tcPr>
          <w:p>
            <w:pPr>
              <w:spacing w:after="0"/>
              <w:rPr>
                <w:sz w:val="4"/>
                <w:szCs w:val="4"/>
                <w:color w:val="auto"/>
              </w:rPr>
            </w:pPr>
          </w:p>
        </w:tc>
        <w:tc>
          <w:tcPr>
            <w:tcW w:w="220" w:type="dxa"/>
            <w:vAlign w:val="bottom"/>
          </w:tcPr>
          <w:p>
            <w:pPr>
              <w:spacing w:after="0"/>
              <w:rPr>
                <w:sz w:val="4"/>
                <w:szCs w:val="4"/>
                <w:color w:val="auto"/>
              </w:rPr>
            </w:pPr>
          </w:p>
        </w:tc>
        <w:tc>
          <w:tcPr>
            <w:tcW w:w="1200" w:type="dxa"/>
            <w:vAlign w:val="bottom"/>
            <w:tcBorders>
              <w:bottom w:val="single" w:sz="8" w:color="808080"/>
            </w:tcBorders>
          </w:tcPr>
          <w:p>
            <w:pPr>
              <w:spacing w:after="0"/>
              <w:rPr>
                <w:sz w:val="4"/>
                <w:szCs w:val="4"/>
                <w:color w:val="auto"/>
              </w:rPr>
            </w:pPr>
          </w:p>
        </w:tc>
        <w:tc>
          <w:tcPr>
            <w:tcW w:w="220" w:type="dxa"/>
            <w:vAlign w:val="bottom"/>
            <w:tcBorders>
              <w:bottom w:val="single" w:sz="8" w:color="808080"/>
            </w:tcBorders>
          </w:tcPr>
          <w:p>
            <w:pPr>
              <w:spacing w:after="0"/>
              <w:rPr>
                <w:sz w:val="4"/>
                <w:szCs w:val="4"/>
                <w:color w:val="auto"/>
              </w:rPr>
            </w:pPr>
          </w:p>
        </w:tc>
        <w:tc>
          <w:tcPr>
            <w:tcW w:w="80" w:type="dxa"/>
            <w:vAlign w:val="bottom"/>
            <w:tcBorders>
              <w:bottom w:val="single" w:sz="8" w:color="808080"/>
            </w:tcBorders>
          </w:tcPr>
          <w:p>
            <w:pPr>
              <w:spacing w:after="0"/>
              <w:rPr>
                <w:sz w:val="4"/>
                <w:szCs w:val="4"/>
                <w:color w:val="auto"/>
              </w:rPr>
            </w:pPr>
          </w:p>
        </w:tc>
        <w:tc>
          <w:tcPr>
            <w:tcW w:w="240" w:type="dxa"/>
            <w:vAlign w:val="bottom"/>
          </w:tcPr>
          <w:p>
            <w:pPr>
              <w:spacing w:after="0"/>
              <w:rPr>
                <w:sz w:val="4"/>
                <w:szCs w:val="4"/>
                <w:color w:val="auto"/>
              </w:rPr>
            </w:pPr>
          </w:p>
        </w:tc>
        <w:tc>
          <w:tcPr>
            <w:tcW w:w="1160" w:type="dxa"/>
            <w:vAlign w:val="bottom"/>
            <w:tcBorders>
              <w:bottom w:val="single" w:sz="8" w:color="808080"/>
            </w:tcBorders>
          </w:tcPr>
          <w:p>
            <w:pPr>
              <w:spacing w:after="0"/>
              <w:rPr>
                <w:sz w:val="4"/>
                <w:szCs w:val="4"/>
                <w:color w:val="auto"/>
              </w:rPr>
            </w:pPr>
          </w:p>
        </w:tc>
        <w:tc>
          <w:tcPr>
            <w:tcW w:w="0" w:type="dxa"/>
            <w:vAlign w:val="bottom"/>
          </w:tcPr>
          <w:p>
            <w:pPr>
              <w:spacing w:after="0"/>
              <w:rPr>
                <w:sz w:val="1"/>
                <w:szCs w:val="1"/>
                <w:color w:val="auto"/>
              </w:rPr>
            </w:pPr>
          </w:p>
        </w:tc>
      </w:tr>
      <w:tr>
        <w:trPr>
          <w:trHeight w:val="75"/>
        </w:trPr>
        <w:tc>
          <w:tcPr>
            <w:tcW w:w="20" w:type="dxa"/>
            <w:vAlign w:val="bottom"/>
            <w:vMerge w:val="restart"/>
          </w:tcPr>
          <w:p>
            <w:pPr>
              <w:spacing w:after="0"/>
              <w:rPr>
                <w:sz w:val="6"/>
                <w:szCs w:val="6"/>
                <w:color w:val="auto"/>
              </w:rPr>
            </w:pPr>
          </w:p>
        </w:tc>
        <w:tc>
          <w:tcPr>
            <w:tcW w:w="2480" w:type="dxa"/>
            <w:vAlign w:val="bottom"/>
          </w:tcPr>
          <w:p>
            <w:pPr>
              <w:spacing w:after="0"/>
              <w:rPr>
                <w:sz w:val="6"/>
                <w:szCs w:val="6"/>
                <w:color w:val="auto"/>
              </w:rPr>
            </w:pPr>
          </w:p>
        </w:tc>
        <w:tc>
          <w:tcPr>
            <w:tcW w:w="180" w:type="dxa"/>
            <w:vAlign w:val="bottom"/>
          </w:tcPr>
          <w:p>
            <w:pPr>
              <w:spacing w:after="0"/>
              <w:rPr>
                <w:sz w:val="6"/>
                <w:szCs w:val="6"/>
                <w:color w:val="auto"/>
              </w:rPr>
            </w:pPr>
          </w:p>
        </w:tc>
        <w:tc>
          <w:tcPr>
            <w:tcW w:w="1260" w:type="dxa"/>
            <w:vAlign w:val="bottom"/>
          </w:tcPr>
          <w:p>
            <w:pPr>
              <w:spacing w:after="0"/>
              <w:rPr>
                <w:sz w:val="6"/>
                <w:szCs w:val="6"/>
                <w:color w:val="auto"/>
              </w:rPr>
            </w:pPr>
          </w:p>
        </w:tc>
        <w:tc>
          <w:tcPr>
            <w:tcW w:w="80" w:type="dxa"/>
            <w:vAlign w:val="bottom"/>
          </w:tcPr>
          <w:p>
            <w:pPr>
              <w:spacing w:after="0"/>
              <w:rPr>
                <w:sz w:val="6"/>
                <w:szCs w:val="6"/>
                <w:color w:val="auto"/>
              </w:rPr>
            </w:pPr>
          </w:p>
        </w:tc>
        <w:tc>
          <w:tcPr>
            <w:tcW w:w="140" w:type="dxa"/>
            <w:vAlign w:val="bottom"/>
          </w:tcPr>
          <w:p>
            <w:pPr>
              <w:spacing w:after="0"/>
              <w:rPr>
                <w:sz w:val="6"/>
                <w:szCs w:val="6"/>
                <w:color w:val="auto"/>
              </w:rPr>
            </w:pPr>
          </w:p>
        </w:tc>
        <w:tc>
          <w:tcPr>
            <w:tcW w:w="160" w:type="dxa"/>
            <w:vAlign w:val="bottom"/>
          </w:tcPr>
          <w:p>
            <w:pPr>
              <w:spacing w:after="0"/>
              <w:rPr>
                <w:sz w:val="6"/>
                <w:szCs w:val="6"/>
                <w:color w:val="auto"/>
              </w:rPr>
            </w:pPr>
          </w:p>
        </w:tc>
        <w:tc>
          <w:tcPr>
            <w:tcW w:w="220" w:type="dxa"/>
            <w:vAlign w:val="bottom"/>
          </w:tcPr>
          <w:p>
            <w:pPr>
              <w:spacing w:after="0"/>
              <w:rPr>
                <w:sz w:val="6"/>
                <w:szCs w:val="6"/>
                <w:color w:val="auto"/>
              </w:rPr>
            </w:pPr>
          </w:p>
        </w:tc>
        <w:tc>
          <w:tcPr>
            <w:tcW w:w="1320" w:type="dxa"/>
            <w:vAlign w:val="bottom"/>
          </w:tcPr>
          <w:p>
            <w:pPr>
              <w:spacing w:after="0"/>
              <w:rPr>
                <w:sz w:val="6"/>
                <w:szCs w:val="6"/>
                <w:color w:val="auto"/>
              </w:rPr>
            </w:pPr>
          </w:p>
        </w:tc>
        <w:tc>
          <w:tcPr>
            <w:tcW w:w="220" w:type="dxa"/>
            <w:vAlign w:val="bottom"/>
          </w:tcPr>
          <w:p>
            <w:pPr>
              <w:spacing w:after="0"/>
              <w:rPr>
                <w:sz w:val="6"/>
                <w:szCs w:val="6"/>
                <w:color w:val="auto"/>
              </w:rPr>
            </w:pPr>
          </w:p>
        </w:tc>
        <w:tc>
          <w:tcPr>
            <w:tcW w:w="5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60" w:type="dxa"/>
            <w:vAlign w:val="bottom"/>
          </w:tcPr>
          <w:p>
            <w:pPr>
              <w:spacing w:after="0"/>
              <w:rPr>
                <w:sz w:val="6"/>
                <w:szCs w:val="6"/>
                <w:color w:val="auto"/>
              </w:rPr>
            </w:pPr>
          </w:p>
        </w:tc>
        <w:tc>
          <w:tcPr>
            <w:tcW w:w="760" w:type="dxa"/>
            <w:vAlign w:val="bottom"/>
          </w:tcPr>
          <w:p>
            <w:pPr>
              <w:spacing w:after="0"/>
              <w:rPr>
                <w:sz w:val="6"/>
                <w:szCs w:val="6"/>
                <w:color w:val="auto"/>
              </w:rPr>
            </w:pPr>
          </w:p>
        </w:tc>
        <w:tc>
          <w:tcPr>
            <w:tcW w:w="240" w:type="dxa"/>
            <w:vAlign w:val="bottom"/>
          </w:tcPr>
          <w:p>
            <w:pPr>
              <w:spacing w:after="0"/>
              <w:rPr>
                <w:sz w:val="6"/>
                <w:szCs w:val="6"/>
                <w:color w:val="auto"/>
              </w:rPr>
            </w:pPr>
          </w:p>
        </w:tc>
        <w:tc>
          <w:tcPr>
            <w:tcW w:w="320" w:type="dxa"/>
            <w:vAlign w:val="bottom"/>
          </w:tcPr>
          <w:p>
            <w:pPr>
              <w:spacing w:after="0"/>
              <w:rPr>
                <w:sz w:val="6"/>
                <w:szCs w:val="6"/>
                <w:color w:val="auto"/>
              </w:rPr>
            </w:pPr>
          </w:p>
        </w:tc>
        <w:tc>
          <w:tcPr>
            <w:tcW w:w="220" w:type="dxa"/>
            <w:vAlign w:val="bottom"/>
          </w:tcPr>
          <w:p>
            <w:pPr>
              <w:spacing w:after="0"/>
              <w:rPr>
                <w:sz w:val="6"/>
                <w:szCs w:val="6"/>
                <w:color w:val="auto"/>
              </w:rPr>
            </w:pPr>
          </w:p>
        </w:tc>
        <w:tc>
          <w:tcPr>
            <w:tcW w:w="1200" w:type="dxa"/>
            <w:vAlign w:val="bottom"/>
          </w:tcPr>
          <w:p>
            <w:pPr>
              <w:spacing w:after="0"/>
              <w:rPr>
                <w:sz w:val="6"/>
                <w:szCs w:val="6"/>
                <w:color w:val="auto"/>
              </w:rPr>
            </w:pPr>
          </w:p>
        </w:tc>
        <w:tc>
          <w:tcPr>
            <w:tcW w:w="220" w:type="dxa"/>
            <w:vAlign w:val="bottom"/>
          </w:tcPr>
          <w:p>
            <w:pPr>
              <w:spacing w:after="0"/>
              <w:rPr>
                <w:sz w:val="6"/>
                <w:szCs w:val="6"/>
                <w:color w:val="auto"/>
              </w:rPr>
            </w:pPr>
          </w:p>
        </w:tc>
        <w:tc>
          <w:tcPr>
            <w:tcW w:w="80" w:type="dxa"/>
            <w:vAlign w:val="bottom"/>
          </w:tcPr>
          <w:p>
            <w:pPr>
              <w:spacing w:after="0"/>
              <w:rPr>
                <w:sz w:val="6"/>
                <w:szCs w:val="6"/>
                <w:color w:val="auto"/>
              </w:rPr>
            </w:pPr>
          </w:p>
        </w:tc>
        <w:tc>
          <w:tcPr>
            <w:tcW w:w="240" w:type="dxa"/>
            <w:vAlign w:val="bottom"/>
          </w:tcPr>
          <w:p>
            <w:pPr>
              <w:spacing w:after="0"/>
              <w:rPr>
                <w:sz w:val="6"/>
                <w:szCs w:val="6"/>
                <w:color w:val="auto"/>
              </w:rPr>
            </w:pPr>
          </w:p>
        </w:tc>
        <w:tc>
          <w:tcPr>
            <w:tcW w:w="11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66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Balances, December 31, 1999</w:t>
            </w:r>
          </w:p>
        </w:tc>
        <w:tc>
          <w:tcPr>
            <w:tcW w:w="1260" w:type="dxa"/>
            <w:vAlign w:val="bottom"/>
            <w:shd w:val="clear" w:color="auto" w:fill="EEEEEE"/>
          </w:tcPr>
          <w:p>
            <w:pPr>
              <w:jc w:val="right"/>
              <w:ind w:right="234"/>
              <w:spacing w:after="0"/>
              <w:rPr>
                <w:sz w:val="20"/>
                <w:szCs w:val="20"/>
                <w:color w:val="auto"/>
              </w:rPr>
            </w:pPr>
            <w:r>
              <w:rPr>
                <w:rFonts w:ascii="Arial" w:cs="Arial" w:eastAsia="Arial" w:hAnsi="Arial"/>
                <w:sz w:val="18"/>
                <w:szCs w:val="18"/>
                <w:color w:val="auto"/>
              </w:rPr>
              <w:t>524,337</w:t>
            </w:r>
          </w:p>
        </w:tc>
        <w:tc>
          <w:tcPr>
            <w:tcW w:w="80" w:type="dxa"/>
            <w:vAlign w:val="bottom"/>
            <w:shd w:val="clear" w:color="auto" w:fill="EEEEEE"/>
          </w:tcPr>
          <w:p>
            <w:pPr>
              <w:spacing w:after="0"/>
              <w:rPr>
                <w:sz w:val="18"/>
                <w:szCs w:val="18"/>
                <w:color w:val="auto"/>
              </w:rPr>
            </w:pPr>
          </w:p>
        </w:tc>
        <w:tc>
          <w:tcPr>
            <w:tcW w:w="1840" w:type="dxa"/>
            <w:vAlign w:val="bottom"/>
            <w:gridSpan w:val="4"/>
            <w:shd w:val="clear" w:color="auto" w:fill="EEEEEE"/>
          </w:tcPr>
          <w:p>
            <w:pPr>
              <w:jc w:val="right"/>
              <w:ind w:right="353"/>
              <w:spacing w:after="0"/>
              <w:rPr>
                <w:sz w:val="20"/>
                <w:szCs w:val="20"/>
                <w:color w:val="auto"/>
              </w:rPr>
            </w:pPr>
            <w:r>
              <w:rPr>
                <w:rFonts w:ascii="Arial" w:cs="Arial" w:eastAsia="Arial" w:hAnsi="Arial"/>
                <w:sz w:val="18"/>
                <w:szCs w:val="18"/>
                <w:color w:val="auto"/>
              </w:rPr>
              <w:t>$ 5,248,610</w:t>
            </w:r>
          </w:p>
        </w:tc>
        <w:tc>
          <w:tcPr>
            <w:tcW w:w="220" w:type="dxa"/>
            <w:vAlign w:val="bottom"/>
            <w:shd w:val="clear" w:color="auto" w:fill="EEEEEE"/>
          </w:tcPr>
          <w:p>
            <w:pPr>
              <w:spacing w:after="0"/>
              <w:rPr>
                <w:sz w:val="18"/>
                <w:szCs w:val="18"/>
                <w:color w:val="auto"/>
              </w:rPr>
            </w:pPr>
          </w:p>
        </w:tc>
        <w:tc>
          <w:tcPr>
            <w:tcW w:w="580" w:type="dxa"/>
            <w:vAlign w:val="bottom"/>
            <w:gridSpan w:val="2"/>
            <w:shd w:val="clear" w:color="auto" w:fill="EEEEEE"/>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760" w:type="dxa"/>
            <w:vAlign w:val="bottom"/>
            <w:shd w:val="clear" w:color="auto" w:fill="EEEEEE"/>
          </w:tcPr>
          <w:p>
            <w:pPr>
              <w:spacing w:after="0"/>
              <w:rPr>
                <w:sz w:val="18"/>
                <w:szCs w:val="18"/>
                <w:color w:val="auto"/>
              </w:rPr>
            </w:pPr>
          </w:p>
        </w:tc>
        <w:tc>
          <w:tcPr>
            <w:tcW w:w="560" w:type="dxa"/>
            <w:vAlign w:val="bottom"/>
            <w:gridSpan w:val="2"/>
            <w:shd w:val="clear" w:color="auto" w:fill="EEEEEE"/>
          </w:tcPr>
          <w:p>
            <w:pPr>
              <w:jc w:val="right"/>
              <w:ind w:right="300"/>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18,635,565</w:t>
            </w:r>
          </w:p>
        </w:tc>
        <w:tc>
          <w:tcPr>
            <w:tcW w:w="22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1400" w:type="dxa"/>
            <w:vAlign w:val="bottom"/>
            <w:gridSpan w:val="2"/>
            <w:shd w:val="clear" w:color="auto" w:fill="EEEEEE"/>
          </w:tcPr>
          <w:p>
            <w:pPr>
              <w:jc w:val="right"/>
              <w:ind w:right="240"/>
              <w:spacing w:after="0"/>
              <w:rPr>
                <w:sz w:val="20"/>
                <w:szCs w:val="20"/>
                <w:color w:val="auto"/>
              </w:rPr>
            </w:pPr>
            <w:r>
              <w:rPr>
                <w:rFonts w:ascii="Arial" w:cs="Arial" w:eastAsia="Arial" w:hAnsi="Arial"/>
                <w:sz w:val="18"/>
                <w:szCs w:val="18"/>
                <w:color w:val="auto"/>
              </w:rPr>
              <w:t>$186,355</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660" w:type="dxa"/>
            <w:vAlign w:val="bottom"/>
            <w:gridSpan w:val="2"/>
          </w:tcPr>
          <w:p>
            <w:pPr>
              <w:ind w:left="120"/>
              <w:spacing w:after="0" w:line="201" w:lineRule="exact"/>
              <w:rPr>
                <w:sz w:val="20"/>
                <w:szCs w:val="20"/>
                <w:color w:val="auto"/>
              </w:rPr>
            </w:pPr>
            <w:r>
              <w:rPr>
                <w:rFonts w:ascii="Arial" w:cs="Arial" w:eastAsia="Arial" w:hAnsi="Arial"/>
                <w:sz w:val="18"/>
                <w:szCs w:val="18"/>
                <w:color w:val="auto"/>
              </w:rPr>
              <w:t>Issuance of common stock to</w:t>
            </w:r>
          </w:p>
        </w:tc>
        <w:tc>
          <w:tcPr>
            <w:tcW w:w="1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60" w:type="dxa"/>
            <w:vAlign w:val="bottom"/>
            <w:gridSpan w:val="2"/>
          </w:tcPr>
          <w:p>
            <w:pPr>
              <w:ind w:left="260"/>
              <w:spacing w:after="0"/>
              <w:rPr>
                <w:sz w:val="20"/>
                <w:szCs w:val="20"/>
                <w:color w:val="auto"/>
              </w:rPr>
            </w:pPr>
            <w:r>
              <w:rPr>
                <w:rFonts w:ascii="Arial" w:cs="Arial" w:eastAsia="Arial" w:hAnsi="Arial"/>
                <w:sz w:val="18"/>
                <w:szCs w:val="18"/>
                <w:color w:val="auto"/>
              </w:rPr>
              <w:t>Millennium Partners LP, net</w:t>
            </w:r>
          </w:p>
        </w:tc>
        <w:tc>
          <w:tcPr>
            <w:tcW w:w="1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660" w:type="dxa"/>
            <w:vAlign w:val="bottom"/>
            <w:gridSpan w:val="2"/>
          </w:tcPr>
          <w:p>
            <w:pPr>
              <w:ind w:left="260"/>
              <w:spacing w:after="0"/>
              <w:rPr>
                <w:sz w:val="20"/>
                <w:szCs w:val="20"/>
                <w:color w:val="auto"/>
              </w:rPr>
            </w:pPr>
            <w:r>
              <w:rPr>
                <w:rFonts w:ascii="Arial" w:cs="Arial" w:eastAsia="Arial" w:hAnsi="Arial"/>
                <w:sz w:val="18"/>
                <w:szCs w:val="18"/>
                <w:color w:val="auto"/>
                <w:w w:val="99"/>
              </w:rPr>
              <w:t>of issuance costs of $598,563</w:t>
            </w:r>
          </w:p>
        </w:tc>
        <w:tc>
          <w:tcPr>
            <w:tcW w:w="1340" w:type="dxa"/>
            <w:vAlign w:val="bottom"/>
            <w:gridSpan w:val="2"/>
          </w:tcPr>
          <w:p>
            <w:pPr>
              <w:jc w:val="center"/>
              <w:ind w:left="274"/>
              <w:spacing w:after="0"/>
              <w:rPr>
                <w:sz w:val="20"/>
                <w:szCs w:val="20"/>
                <w:color w:val="auto"/>
              </w:rPr>
            </w:pPr>
            <w:r>
              <w:rPr>
                <w:rFonts w:ascii="Arial" w:cs="Arial" w:eastAsia="Arial" w:hAnsi="Arial"/>
                <w:sz w:val="18"/>
                <w:szCs w:val="18"/>
                <w:color w:val="auto"/>
                <w:w w:val="99"/>
              </w:rPr>
              <w:t>—</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540" w:type="dxa"/>
            <w:vAlign w:val="bottom"/>
            <w:gridSpan w:val="2"/>
          </w:tcPr>
          <w:p>
            <w:pPr>
              <w:jc w:val="right"/>
              <w:ind w:right="660"/>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5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1,104,435</w:t>
            </w: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0" w:type="dxa"/>
            <w:vAlign w:val="bottom"/>
            <w:gridSpan w:val="2"/>
          </w:tcPr>
          <w:p>
            <w:pPr>
              <w:jc w:val="right"/>
              <w:ind w:right="240"/>
              <w:spacing w:after="0"/>
              <w:rPr>
                <w:sz w:val="20"/>
                <w:szCs w:val="20"/>
                <w:color w:val="auto"/>
              </w:rPr>
            </w:pPr>
            <w:r>
              <w:rPr>
                <w:rFonts w:ascii="Arial" w:cs="Arial" w:eastAsia="Arial" w:hAnsi="Arial"/>
                <w:sz w:val="18"/>
                <w:szCs w:val="18"/>
                <w:color w:val="auto"/>
              </w:rPr>
              <w:t>11,044</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660" w:type="dxa"/>
            <w:vAlign w:val="bottom"/>
            <w:gridSpan w:val="2"/>
            <w:shd w:val="clear" w:color="auto" w:fill="EEEEEE"/>
          </w:tcPr>
          <w:p>
            <w:pPr>
              <w:spacing w:after="0" w:line="201" w:lineRule="exact"/>
              <w:rPr>
                <w:sz w:val="20"/>
                <w:szCs w:val="20"/>
                <w:color w:val="auto"/>
              </w:rPr>
            </w:pPr>
            <w:r>
              <w:rPr>
                <w:rFonts w:ascii="Arial" w:cs="Arial" w:eastAsia="Arial" w:hAnsi="Arial"/>
                <w:sz w:val="18"/>
                <w:szCs w:val="18"/>
                <w:color w:val="auto"/>
              </w:rPr>
              <w:t>Issuance of common stock</w:t>
            </w:r>
          </w:p>
        </w:tc>
        <w:tc>
          <w:tcPr>
            <w:tcW w:w="1260" w:type="dxa"/>
            <w:vAlign w:val="bottom"/>
            <w:shd w:val="clear" w:color="auto" w:fill="EEEEEE"/>
          </w:tcPr>
          <w:p>
            <w:pPr>
              <w:spacing w:after="0"/>
              <w:rPr>
                <w:sz w:val="17"/>
                <w:szCs w:val="17"/>
                <w:color w:val="auto"/>
              </w:rPr>
            </w:pPr>
          </w:p>
        </w:tc>
        <w:tc>
          <w:tcPr>
            <w:tcW w:w="80" w:type="dxa"/>
            <w:vAlign w:val="bottom"/>
            <w:shd w:val="clear" w:color="auto" w:fill="EEEEEE"/>
          </w:tcPr>
          <w:p>
            <w:pPr>
              <w:spacing w:after="0"/>
              <w:rPr>
                <w:sz w:val="17"/>
                <w:szCs w:val="17"/>
                <w:color w:val="auto"/>
              </w:rPr>
            </w:pPr>
          </w:p>
        </w:tc>
        <w:tc>
          <w:tcPr>
            <w:tcW w:w="140" w:type="dxa"/>
            <w:vAlign w:val="bottom"/>
            <w:shd w:val="clear" w:color="auto" w:fill="EEEEEE"/>
          </w:tcPr>
          <w:p>
            <w:pPr>
              <w:spacing w:after="0"/>
              <w:rPr>
                <w:sz w:val="17"/>
                <w:szCs w:val="17"/>
                <w:color w:val="auto"/>
              </w:rPr>
            </w:pPr>
          </w:p>
        </w:tc>
        <w:tc>
          <w:tcPr>
            <w:tcW w:w="160" w:type="dxa"/>
            <w:vAlign w:val="bottom"/>
            <w:shd w:val="clear" w:color="auto" w:fill="EEEEEE"/>
          </w:tcPr>
          <w:p>
            <w:pPr>
              <w:spacing w:after="0"/>
              <w:rPr>
                <w:sz w:val="17"/>
                <w:szCs w:val="17"/>
                <w:color w:val="auto"/>
              </w:rPr>
            </w:pPr>
          </w:p>
        </w:tc>
        <w:tc>
          <w:tcPr>
            <w:tcW w:w="220" w:type="dxa"/>
            <w:vAlign w:val="bottom"/>
            <w:shd w:val="clear" w:color="auto" w:fill="EEEEEE"/>
          </w:tcPr>
          <w:p>
            <w:pPr>
              <w:spacing w:after="0"/>
              <w:rPr>
                <w:sz w:val="17"/>
                <w:szCs w:val="17"/>
                <w:color w:val="auto"/>
              </w:rPr>
            </w:pPr>
          </w:p>
        </w:tc>
        <w:tc>
          <w:tcPr>
            <w:tcW w:w="1320" w:type="dxa"/>
            <w:vAlign w:val="bottom"/>
            <w:shd w:val="clear" w:color="auto" w:fill="EEEEEE"/>
          </w:tcPr>
          <w:p>
            <w:pPr>
              <w:spacing w:after="0"/>
              <w:rPr>
                <w:sz w:val="17"/>
                <w:szCs w:val="17"/>
                <w:color w:val="auto"/>
              </w:rPr>
            </w:pPr>
          </w:p>
        </w:tc>
        <w:tc>
          <w:tcPr>
            <w:tcW w:w="220" w:type="dxa"/>
            <w:vAlign w:val="bottom"/>
            <w:shd w:val="clear" w:color="auto" w:fill="EEEEEE"/>
          </w:tcPr>
          <w:p>
            <w:pPr>
              <w:spacing w:after="0"/>
              <w:rPr>
                <w:sz w:val="17"/>
                <w:szCs w:val="17"/>
                <w:color w:val="auto"/>
              </w:rPr>
            </w:pPr>
          </w:p>
        </w:tc>
        <w:tc>
          <w:tcPr>
            <w:tcW w:w="500" w:type="dxa"/>
            <w:vAlign w:val="bottom"/>
            <w:shd w:val="clear" w:color="auto" w:fill="EEEEEE"/>
          </w:tcPr>
          <w:p>
            <w:pPr>
              <w:spacing w:after="0"/>
              <w:rPr>
                <w:sz w:val="17"/>
                <w:szCs w:val="17"/>
                <w:color w:val="auto"/>
              </w:rPr>
            </w:pPr>
          </w:p>
        </w:tc>
        <w:tc>
          <w:tcPr>
            <w:tcW w:w="80" w:type="dxa"/>
            <w:vAlign w:val="bottom"/>
            <w:shd w:val="clear" w:color="auto" w:fill="EEEEEE"/>
          </w:tcPr>
          <w:p>
            <w:pPr>
              <w:spacing w:after="0"/>
              <w:rPr>
                <w:sz w:val="17"/>
                <w:szCs w:val="17"/>
                <w:color w:val="auto"/>
              </w:rPr>
            </w:pPr>
          </w:p>
        </w:tc>
        <w:tc>
          <w:tcPr>
            <w:tcW w:w="80" w:type="dxa"/>
            <w:vAlign w:val="bottom"/>
            <w:shd w:val="clear" w:color="auto" w:fill="EEEEEE"/>
          </w:tcPr>
          <w:p>
            <w:pPr>
              <w:spacing w:after="0"/>
              <w:rPr>
                <w:sz w:val="17"/>
                <w:szCs w:val="17"/>
                <w:color w:val="auto"/>
              </w:rPr>
            </w:pPr>
          </w:p>
        </w:tc>
        <w:tc>
          <w:tcPr>
            <w:tcW w:w="80" w:type="dxa"/>
            <w:vAlign w:val="bottom"/>
            <w:shd w:val="clear" w:color="auto" w:fill="EEEEEE"/>
          </w:tcPr>
          <w:p>
            <w:pPr>
              <w:spacing w:after="0"/>
              <w:rPr>
                <w:sz w:val="17"/>
                <w:szCs w:val="17"/>
                <w:color w:val="auto"/>
              </w:rPr>
            </w:pPr>
          </w:p>
        </w:tc>
        <w:tc>
          <w:tcPr>
            <w:tcW w:w="160" w:type="dxa"/>
            <w:vAlign w:val="bottom"/>
            <w:shd w:val="clear" w:color="auto" w:fill="EEEEEE"/>
          </w:tcPr>
          <w:p>
            <w:pPr>
              <w:spacing w:after="0"/>
              <w:rPr>
                <w:sz w:val="17"/>
                <w:szCs w:val="17"/>
                <w:color w:val="auto"/>
              </w:rPr>
            </w:pPr>
          </w:p>
        </w:tc>
        <w:tc>
          <w:tcPr>
            <w:tcW w:w="760" w:type="dxa"/>
            <w:vAlign w:val="bottom"/>
            <w:shd w:val="clear" w:color="auto" w:fill="EEEEEE"/>
          </w:tcPr>
          <w:p>
            <w:pPr>
              <w:spacing w:after="0"/>
              <w:rPr>
                <w:sz w:val="17"/>
                <w:szCs w:val="17"/>
                <w:color w:val="auto"/>
              </w:rPr>
            </w:pPr>
          </w:p>
        </w:tc>
        <w:tc>
          <w:tcPr>
            <w:tcW w:w="240" w:type="dxa"/>
            <w:vAlign w:val="bottom"/>
            <w:shd w:val="clear" w:color="auto" w:fill="EEEEEE"/>
          </w:tcPr>
          <w:p>
            <w:pPr>
              <w:spacing w:after="0"/>
              <w:rPr>
                <w:sz w:val="17"/>
                <w:szCs w:val="17"/>
                <w:color w:val="auto"/>
              </w:rPr>
            </w:pPr>
          </w:p>
        </w:tc>
        <w:tc>
          <w:tcPr>
            <w:tcW w:w="320" w:type="dxa"/>
            <w:vAlign w:val="bottom"/>
            <w:shd w:val="clear" w:color="auto" w:fill="EEEEEE"/>
          </w:tcPr>
          <w:p>
            <w:pPr>
              <w:spacing w:after="0"/>
              <w:rPr>
                <w:sz w:val="17"/>
                <w:szCs w:val="17"/>
                <w:color w:val="auto"/>
              </w:rPr>
            </w:pPr>
          </w:p>
        </w:tc>
        <w:tc>
          <w:tcPr>
            <w:tcW w:w="220" w:type="dxa"/>
            <w:vAlign w:val="bottom"/>
            <w:shd w:val="clear" w:color="auto" w:fill="EEEEEE"/>
          </w:tcPr>
          <w:p>
            <w:pPr>
              <w:spacing w:after="0"/>
              <w:rPr>
                <w:sz w:val="17"/>
                <w:szCs w:val="17"/>
                <w:color w:val="auto"/>
              </w:rPr>
            </w:pPr>
          </w:p>
        </w:tc>
        <w:tc>
          <w:tcPr>
            <w:tcW w:w="1200" w:type="dxa"/>
            <w:vAlign w:val="bottom"/>
            <w:shd w:val="clear" w:color="auto" w:fill="EEEEEE"/>
          </w:tcPr>
          <w:p>
            <w:pPr>
              <w:spacing w:after="0"/>
              <w:rPr>
                <w:sz w:val="17"/>
                <w:szCs w:val="17"/>
                <w:color w:val="auto"/>
              </w:rPr>
            </w:pPr>
          </w:p>
        </w:tc>
        <w:tc>
          <w:tcPr>
            <w:tcW w:w="220" w:type="dxa"/>
            <w:vAlign w:val="bottom"/>
            <w:shd w:val="clear" w:color="auto" w:fill="EEEEEE"/>
          </w:tcPr>
          <w:p>
            <w:pPr>
              <w:spacing w:after="0"/>
              <w:rPr>
                <w:sz w:val="17"/>
                <w:szCs w:val="17"/>
                <w:color w:val="auto"/>
              </w:rPr>
            </w:pPr>
          </w:p>
        </w:tc>
        <w:tc>
          <w:tcPr>
            <w:tcW w:w="80" w:type="dxa"/>
            <w:vAlign w:val="bottom"/>
            <w:shd w:val="clear" w:color="auto" w:fill="EEEEEE"/>
          </w:tcPr>
          <w:p>
            <w:pPr>
              <w:spacing w:after="0"/>
              <w:rPr>
                <w:sz w:val="17"/>
                <w:szCs w:val="17"/>
                <w:color w:val="auto"/>
              </w:rPr>
            </w:pPr>
          </w:p>
        </w:tc>
        <w:tc>
          <w:tcPr>
            <w:tcW w:w="240" w:type="dxa"/>
            <w:vAlign w:val="bottom"/>
            <w:shd w:val="clear" w:color="auto" w:fill="EEEEEE"/>
          </w:tcPr>
          <w:p>
            <w:pPr>
              <w:spacing w:after="0"/>
              <w:rPr>
                <w:sz w:val="17"/>
                <w:szCs w:val="17"/>
                <w:color w:val="auto"/>
              </w:rPr>
            </w:pPr>
          </w:p>
        </w:tc>
        <w:tc>
          <w:tcPr>
            <w:tcW w:w="1160" w:type="dxa"/>
            <w:vAlign w:val="bottom"/>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660" w:type="dxa"/>
            <w:vAlign w:val="bottom"/>
            <w:gridSpan w:val="2"/>
            <w:shd w:val="clear" w:color="auto" w:fill="EEEEEE"/>
          </w:tcPr>
          <w:p>
            <w:pPr>
              <w:ind w:left="120"/>
              <w:spacing w:after="0"/>
              <w:rPr>
                <w:sz w:val="20"/>
                <w:szCs w:val="20"/>
                <w:color w:val="auto"/>
              </w:rPr>
            </w:pPr>
            <w:r>
              <w:rPr>
                <w:rFonts w:ascii="Arial" w:cs="Arial" w:eastAsia="Arial" w:hAnsi="Arial"/>
                <w:sz w:val="18"/>
                <w:szCs w:val="18"/>
                <w:color w:val="auto"/>
              </w:rPr>
              <w:t>related to license agreements</w:t>
            </w:r>
          </w:p>
        </w:tc>
        <w:tc>
          <w:tcPr>
            <w:tcW w:w="1340" w:type="dxa"/>
            <w:vAlign w:val="bottom"/>
            <w:gridSpan w:val="2"/>
            <w:shd w:val="clear" w:color="auto" w:fill="EEEEEE"/>
          </w:tcPr>
          <w:p>
            <w:pPr>
              <w:jc w:val="center"/>
              <w:ind w:left="274"/>
              <w:spacing w:after="0"/>
              <w:rPr>
                <w:sz w:val="20"/>
                <w:szCs w:val="20"/>
                <w:color w:val="auto"/>
              </w:rPr>
            </w:pPr>
            <w:r>
              <w:rPr>
                <w:rFonts w:ascii="Arial" w:cs="Arial" w:eastAsia="Arial" w:hAnsi="Arial"/>
                <w:sz w:val="18"/>
                <w:szCs w:val="18"/>
                <w:color w:val="auto"/>
                <w:w w:val="99"/>
              </w:rPr>
              <w:t>—</w:t>
            </w:r>
          </w:p>
        </w:tc>
        <w:tc>
          <w:tcPr>
            <w:tcW w:w="140" w:type="dxa"/>
            <w:vAlign w:val="bottom"/>
            <w:shd w:val="clear" w:color="auto" w:fill="EEEEEE"/>
          </w:tcPr>
          <w:p>
            <w:pPr>
              <w:spacing w:after="0"/>
              <w:rPr>
                <w:sz w:val="20"/>
                <w:szCs w:val="20"/>
                <w:color w:val="auto"/>
              </w:rPr>
            </w:pPr>
          </w:p>
        </w:tc>
        <w:tc>
          <w:tcPr>
            <w:tcW w:w="160" w:type="dxa"/>
            <w:vAlign w:val="bottom"/>
            <w:shd w:val="clear" w:color="auto" w:fill="EEEEEE"/>
          </w:tcPr>
          <w:p>
            <w:pPr>
              <w:spacing w:after="0"/>
              <w:rPr>
                <w:sz w:val="20"/>
                <w:szCs w:val="20"/>
                <w:color w:val="auto"/>
              </w:rPr>
            </w:pPr>
          </w:p>
        </w:tc>
        <w:tc>
          <w:tcPr>
            <w:tcW w:w="220" w:type="dxa"/>
            <w:vAlign w:val="bottom"/>
            <w:shd w:val="clear" w:color="auto" w:fill="EEEEEE"/>
          </w:tcPr>
          <w:p>
            <w:pPr>
              <w:spacing w:after="0"/>
              <w:rPr>
                <w:sz w:val="20"/>
                <w:szCs w:val="20"/>
                <w:color w:val="auto"/>
              </w:rPr>
            </w:pPr>
          </w:p>
        </w:tc>
        <w:tc>
          <w:tcPr>
            <w:tcW w:w="1540" w:type="dxa"/>
            <w:vAlign w:val="bottom"/>
            <w:gridSpan w:val="2"/>
            <w:shd w:val="clear" w:color="auto" w:fill="EEEEEE"/>
          </w:tcPr>
          <w:p>
            <w:pPr>
              <w:jc w:val="right"/>
              <w:ind w:right="660"/>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EEEEEE"/>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shd w:val="clear" w:color="auto" w:fill="EEEEEE"/>
          </w:tcPr>
          <w:p>
            <w:pPr>
              <w:spacing w:after="0"/>
              <w:rPr>
                <w:sz w:val="20"/>
                <w:szCs w:val="20"/>
                <w:color w:val="auto"/>
              </w:rPr>
            </w:pPr>
          </w:p>
        </w:tc>
        <w:tc>
          <w:tcPr>
            <w:tcW w:w="80" w:type="dxa"/>
            <w:vAlign w:val="bottom"/>
            <w:shd w:val="clear" w:color="auto" w:fill="EEEEEE"/>
          </w:tcPr>
          <w:p>
            <w:pPr>
              <w:spacing w:after="0"/>
              <w:rPr>
                <w:sz w:val="20"/>
                <w:szCs w:val="20"/>
                <w:color w:val="auto"/>
              </w:rPr>
            </w:pPr>
          </w:p>
        </w:tc>
        <w:tc>
          <w:tcPr>
            <w:tcW w:w="160" w:type="dxa"/>
            <w:vAlign w:val="bottom"/>
            <w:shd w:val="clear" w:color="auto" w:fill="EEEEEE"/>
          </w:tcPr>
          <w:p>
            <w:pPr>
              <w:spacing w:after="0"/>
              <w:rPr>
                <w:sz w:val="20"/>
                <w:szCs w:val="20"/>
                <w:color w:val="auto"/>
              </w:rPr>
            </w:pPr>
          </w:p>
        </w:tc>
        <w:tc>
          <w:tcPr>
            <w:tcW w:w="760" w:type="dxa"/>
            <w:vAlign w:val="bottom"/>
            <w:shd w:val="clear" w:color="auto" w:fill="EEEEEE"/>
          </w:tcPr>
          <w:p>
            <w:pPr>
              <w:spacing w:after="0"/>
              <w:rPr>
                <w:sz w:val="20"/>
                <w:szCs w:val="20"/>
                <w:color w:val="auto"/>
              </w:rPr>
            </w:pPr>
          </w:p>
        </w:tc>
        <w:tc>
          <w:tcPr>
            <w:tcW w:w="560" w:type="dxa"/>
            <w:vAlign w:val="bottom"/>
            <w:gridSpan w:val="2"/>
            <w:shd w:val="clear" w:color="auto" w:fill="EEEEEE"/>
          </w:tcPr>
          <w:p>
            <w:pPr>
              <w:jc w:val="right"/>
              <w:ind w:right="300"/>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77,800</w:t>
            </w:r>
          </w:p>
        </w:tc>
        <w:tc>
          <w:tcPr>
            <w:tcW w:w="220" w:type="dxa"/>
            <w:vAlign w:val="bottom"/>
            <w:shd w:val="clear" w:color="auto" w:fill="EEEEEE"/>
          </w:tcPr>
          <w:p>
            <w:pPr>
              <w:spacing w:after="0"/>
              <w:rPr>
                <w:sz w:val="20"/>
                <w:szCs w:val="20"/>
                <w:color w:val="auto"/>
              </w:rPr>
            </w:pPr>
          </w:p>
        </w:tc>
        <w:tc>
          <w:tcPr>
            <w:tcW w:w="80" w:type="dxa"/>
            <w:vAlign w:val="bottom"/>
            <w:shd w:val="clear" w:color="auto" w:fill="EEEEEE"/>
          </w:tcPr>
          <w:p>
            <w:pPr>
              <w:spacing w:after="0"/>
              <w:rPr>
                <w:sz w:val="20"/>
                <w:szCs w:val="20"/>
                <w:color w:val="auto"/>
              </w:rPr>
            </w:pPr>
          </w:p>
        </w:tc>
        <w:tc>
          <w:tcPr>
            <w:tcW w:w="1400" w:type="dxa"/>
            <w:vAlign w:val="bottom"/>
            <w:gridSpan w:val="2"/>
            <w:shd w:val="clear" w:color="auto" w:fill="EEEEEE"/>
          </w:tcPr>
          <w:p>
            <w:pPr>
              <w:jc w:val="right"/>
              <w:ind w:right="240"/>
              <w:spacing w:after="0"/>
              <w:rPr>
                <w:sz w:val="20"/>
                <w:szCs w:val="20"/>
                <w:color w:val="auto"/>
              </w:rPr>
            </w:pPr>
            <w:r>
              <w:rPr>
                <w:rFonts w:ascii="Arial" w:cs="Arial" w:eastAsia="Arial" w:hAnsi="Arial"/>
                <w:sz w:val="18"/>
                <w:szCs w:val="18"/>
                <w:color w:val="auto"/>
              </w:rPr>
              <w:t>778</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660" w:type="dxa"/>
            <w:vAlign w:val="bottom"/>
            <w:gridSpan w:val="2"/>
          </w:tcPr>
          <w:p>
            <w:pPr>
              <w:spacing w:after="0" w:line="201" w:lineRule="exact"/>
              <w:rPr>
                <w:sz w:val="20"/>
                <w:szCs w:val="20"/>
                <w:color w:val="auto"/>
              </w:rPr>
            </w:pPr>
            <w:r>
              <w:rPr>
                <w:rFonts w:ascii="Arial" w:cs="Arial" w:eastAsia="Arial" w:hAnsi="Arial"/>
                <w:sz w:val="18"/>
                <w:szCs w:val="18"/>
                <w:color w:val="auto"/>
                <w:w w:val="97"/>
              </w:rPr>
              <w:t>Common stock issued pursuant to</w:t>
            </w:r>
          </w:p>
        </w:tc>
        <w:tc>
          <w:tcPr>
            <w:tcW w:w="1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660" w:type="dxa"/>
            <w:vAlign w:val="bottom"/>
            <w:gridSpan w:val="2"/>
          </w:tcPr>
          <w:p>
            <w:pPr>
              <w:ind w:left="120"/>
              <w:spacing w:after="0"/>
              <w:rPr>
                <w:sz w:val="20"/>
                <w:szCs w:val="20"/>
                <w:color w:val="auto"/>
              </w:rPr>
            </w:pPr>
            <w:r>
              <w:rPr>
                <w:rFonts w:ascii="Arial" w:cs="Arial" w:eastAsia="Arial" w:hAnsi="Arial"/>
                <w:sz w:val="18"/>
                <w:szCs w:val="18"/>
                <w:color w:val="auto"/>
              </w:rPr>
              <w:t>employee benefit plan</w:t>
            </w:r>
          </w:p>
        </w:tc>
        <w:tc>
          <w:tcPr>
            <w:tcW w:w="1340" w:type="dxa"/>
            <w:vAlign w:val="bottom"/>
            <w:gridSpan w:val="2"/>
          </w:tcPr>
          <w:p>
            <w:pPr>
              <w:jc w:val="center"/>
              <w:ind w:left="274"/>
              <w:spacing w:after="0"/>
              <w:rPr>
                <w:sz w:val="20"/>
                <w:szCs w:val="20"/>
                <w:color w:val="auto"/>
              </w:rPr>
            </w:pPr>
            <w:r>
              <w:rPr>
                <w:rFonts w:ascii="Arial" w:cs="Arial" w:eastAsia="Arial" w:hAnsi="Arial"/>
                <w:sz w:val="18"/>
                <w:szCs w:val="18"/>
                <w:color w:val="auto"/>
                <w:w w:val="99"/>
              </w:rPr>
              <w:t>—</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540" w:type="dxa"/>
            <w:vAlign w:val="bottom"/>
            <w:gridSpan w:val="2"/>
          </w:tcPr>
          <w:p>
            <w:pPr>
              <w:jc w:val="right"/>
              <w:ind w:right="660"/>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5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6,672</w:t>
            </w: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0" w:type="dxa"/>
            <w:vAlign w:val="bottom"/>
            <w:gridSpan w:val="2"/>
          </w:tcPr>
          <w:p>
            <w:pPr>
              <w:jc w:val="right"/>
              <w:ind w:right="240"/>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660" w:type="dxa"/>
            <w:vAlign w:val="bottom"/>
            <w:gridSpan w:val="2"/>
            <w:shd w:val="clear" w:color="auto" w:fill="EEEEEE"/>
          </w:tcPr>
          <w:p>
            <w:pPr>
              <w:spacing w:after="0" w:line="201" w:lineRule="exact"/>
              <w:rPr>
                <w:sz w:val="20"/>
                <w:szCs w:val="20"/>
                <w:color w:val="auto"/>
              </w:rPr>
            </w:pPr>
            <w:r>
              <w:rPr>
                <w:rFonts w:ascii="Arial" w:cs="Arial" w:eastAsia="Arial" w:hAnsi="Arial"/>
                <w:sz w:val="18"/>
                <w:szCs w:val="18"/>
                <w:color w:val="auto"/>
              </w:rPr>
              <w:t>Exercise of employee stock</w:t>
            </w:r>
          </w:p>
        </w:tc>
        <w:tc>
          <w:tcPr>
            <w:tcW w:w="1260" w:type="dxa"/>
            <w:vAlign w:val="bottom"/>
            <w:shd w:val="clear" w:color="auto" w:fill="EEEEEE"/>
          </w:tcPr>
          <w:p>
            <w:pPr>
              <w:spacing w:after="0"/>
              <w:rPr>
                <w:sz w:val="17"/>
                <w:szCs w:val="17"/>
                <w:color w:val="auto"/>
              </w:rPr>
            </w:pPr>
          </w:p>
        </w:tc>
        <w:tc>
          <w:tcPr>
            <w:tcW w:w="80" w:type="dxa"/>
            <w:vAlign w:val="bottom"/>
            <w:shd w:val="clear" w:color="auto" w:fill="EEEEEE"/>
          </w:tcPr>
          <w:p>
            <w:pPr>
              <w:spacing w:after="0"/>
              <w:rPr>
                <w:sz w:val="17"/>
                <w:szCs w:val="17"/>
                <w:color w:val="auto"/>
              </w:rPr>
            </w:pPr>
          </w:p>
        </w:tc>
        <w:tc>
          <w:tcPr>
            <w:tcW w:w="140" w:type="dxa"/>
            <w:vAlign w:val="bottom"/>
            <w:shd w:val="clear" w:color="auto" w:fill="EEEEEE"/>
          </w:tcPr>
          <w:p>
            <w:pPr>
              <w:spacing w:after="0"/>
              <w:rPr>
                <w:sz w:val="17"/>
                <w:szCs w:val="17"/>
                <w:color w:val="auto"/>
              </w:rPr>
            </w:pPr>
          </w:p>
        </w:tc>
        <w:tc>
          <w:tcPr>
            <w:tcW w:w="160" w:type="dxa"/>
            <w:vAlign w:val="bottom"/>
            <w:shd w:val="clear" w:color="auto" w:fill="EEEEEE"/>
          </w:tcPr>
          <w:p>
            <w:pPr>
              <w:spacing w:after="0"/>
              <w:rPr>
                <w:sz w:val="17"/>
                <w:szCs w:val="17"/>
                <w:color w:val="auto"/>
              </w:rPr>
            </w:pPr>
          </w:p>
        </w:tc>
        <w:tc>
          <w:tcPr>
            <w:tcW w:w="220" w:type="dxa"/>
            <w:vAlign w:val="bottom"/>
            <w:shd w:val="clear" w:color="auto" w:fill="EEEEEE"/>
          </w:tcPr>
          <w:p>
            <w:pPr>
              <w:spacing w:after="0"/>
              <w:rPr>
                <w:sz w:val="17"/>
                <w:szCs w:val="17"/>
                <w:color w:val="auto"/>
              </w:rPr>
            </w:pPr>
          </w:p>
        </w:tc>
        <w:tc>
          <w:tcPr>
            <w:tcW w:w="1320" w:type="dxa"/>
            <w:vAlign w:val="bottom"/>
            <w:shd w:val="clear" w:color="auto" w:fill="EEEEEE"/>
          </w:tcPr>
          <w:p>
            <w:pPr>
              <w:spacing w:after="0"/>
              <w:rPr>
                <w:sz w:val="17"/>
                <w:szCs w:val="17"/>
                <w:color w:val="auto"/>
              </w:rPr>
            </w:pPr>
          </w:p>
        </w:tc>
        <w:tc>
          <w:tcPr>
            <w:tcW w:w="220" w:type="dxa"/>
            <w:vAlign w:val="bottom"/>
            <w:shd w:val="clear" w:color="auto" w:fill="EEEEEE"/>
          </w:tcPr>
          <w:p>
            <w:pPr>
              <w:spacing w:after="0"/>
              <w:rPr>
                <w:sz w:val="17"/>
                <w:szCs w:val="17"/>
                <w:color w:val="auto"/>
              </w:rPr>
            </w:pPr>
          </w:p>
        </w:tc>
        <w:tc>
          <w:tcPr>
            <w:tcW w:w="500" w:type="dxa"/>
            <w:vAlign w:val="bottom"/>
            <w:shd w:val="clear" w:color="auto" w:fill="EEEEEE"/>
          </w:tcPr>
          <w:p>
            <w:pPr>
              <w:spacing w:after="0"/>
              <w:rPr>
                <w:sz w:val="17"/>
                <w:szCs w:val="17"/>
                <w:color w:val="auto"/>
              </w:rPr>
            </w:pPr>
          </w:p>
        </w:tc>
        <w:tc>
          <w:tcPr>
            <w:tcW w:w="80" w:type="dxa"/>
            <w:vAlign w:val="bottom"/>
            <w:shd w:val="clear" w:color="auto" w:fill="EEEEEE"/>
          </w:tcPr>
          <w:p>
            <w:pPr>
              <w:spacing w:after="0"/>
              <w:rPr>
                <w:sz w:val="17"/>
                <w:szCs w:val="17"/>
                <w:color w:val="auto"/>
              </w:rPr>
            </w:pPr>
          </w:p>
        </w:tc>
        <w:tc>
          <w:tcPr>
            <w:tcW w:w="80" w:type="dxa"/>
            <w:vAlign w:val="bottom"/>
            <w:shd w:val="clear" w:color="auto" w:fill="EEEEEE"/>
          </w:tcPr>
          <w:p>
            <w:pPr>
              <w:spacing w:after="0"/>
              <w:rPr>
                <w:sz w:val="17"/>
                <w:szCs w:val="17"/>
                <w:color w:val="auto"/>
              </w:rPr>
            </w:pPr>
          </w:p>
        </w:tc>
        <w:tc>
          <w:tcPr>
            <w:tcW w:w="80" w:type="dxa"/>
            <w:vAlign w:val="bottom"/>
            <w:shd w:val="clear" w:color="auto" w:fill="EEEEEE"/>
          </w:tcPr>
          <w:p>
            <w:pPr>
              <w:spacing w:after="0"/>
              <w:rPr>
                <w:sz w:val="17"/>
                <w:szCs w:val="17"/>
                <w:color w:val="auto"/>
              </w:rPr>
            </w:pPr>
          </w:p>
        </w:tc>
        <w:tc>
          <w:tcPr>
            <w:tcW w:w="160" w:type="dxa"/>
            <w:vAlign w:val="bottom"/>
            <w:shd w:val="clear" w:color="auto" w:fill="EEEEEE"/>
          </w:tcPr>
          <w:p>
            <w:pPr>
              <w:spacing w:after="0"/>
              <w:rPr>
                <w:sz w:val="17"/>
                <w:szCs w:val="17"/>
                <w:color w:val="auto"/>
              </w:rPr>
            </w:pPr>
          </w:p>
        </w:tc>
        <w:tc>
          <w:tcPr>
            <w:tcW w:w="760" w:type="dxa"/>
            <w:vAlign w:val="bottom"/>
            <w:shd w:val="clear" w:color="auto" w:fill="EEEEEE"/>
          </w:tcPr>
          <w:p>
            <w:pPr>
              <w:spacing w:after="0"/>
              <w:rPr>
                <w:sz w:val="17"/>
                <w:szCs w:val="17"/>
                <w:color w:val="auto"/>
              </w:rPr>
            </w:pPr>
          </w:p>
        </w:tc>
        <w:tc>
          <w:tcPr>
            <w:tcW w:w="240" w:type="dxa"/>
            <w:vAlign w:val="bottom"/>
            <w:shd w:val="clear" w:color="auto" w:fill="EEEEEE"/>
          </w:tcPr>
          <w:p>
            <w:pPr>
              <w:spacing w:after="0"/>
              <w:rPr>
                <w:sz w:val="17"/>
                <w:szCs w:val="17"/>
                <w:color w:val="auto"/>
              </w:rPr>
            </w:pPr>
          </w:p>
        </w:tc>
        <w:tc>
          <w:tcPr>
            <w:tcW w:w="320" w:type="dxa"/>
            <w:vAlign w:val="bottom"/>
            <w:shd w:val="clear" w:color="auto" w:fill="EEEEEE"/>
          </w:tcPr>
          <w:p>
            <w:pPr>
              <w:spacing w:after="0"/>
              <w:rPr>
                <w:sz w:val="17"/>
                <w:szCs w:val="17"/>
                <w:color w:val="auto"/>
              </w:rPr>
            </w:pPr>
          </w:p>
        </w:tc>
        <w:tc>
          <w:tcPr>
            <w:tcW w:w="220" w:type="dxa"/>
            <w:vAlign w:val="bottom"/>
            <w:shd w:val="clear" w:color="auto" w:fill="EEEEEE"/>
          </w:tcPr>
          <w:p>
            <w:pPr>
              <w:spacing w:after="0"/>
              <w:rPr>
                <w:sz w:val="17"/>
                <w:szCs w:val="17"/>
                <w:color w:val="auto"/>
              </w:rPr>
            </w:pPr>
          </w:p>
        </w:tc>
        <w:tc>
          <w:tcPr>
            <w:tcW w:w="1200" w:type="dxa"/>
            <w:vAlign w:val="bottom"/>
            <w:shd w:val="clear" w:color="auto" w:fill="EEEEEE"/>
          </w:tcPr>
          <w:p>
            <w:pPr>
              <w:spacing w:after="0"/>
              <w:rPr>
                <w:sz w:val="17"/>
                <w:szCs w:val="17"/>
                <w:color w:val="auto"/>
              </w:rPr>
            </w:pPr>
          </w:p>
        </w:tc>
        <w:tc>
          <w:tcPr>
            <w:tcW w:w="220" w:type="dxa"/>
            <w:vAlign w:val="bottom"/>
            <w:shd w:val="clear" w:color="auto" w:fill="EEEEEE"/>
          </w:tcPr>
          <w:p>
            <w:pPr>
              <w:spacing w:after="0"/>
              <w:rPr>
                <w:sz w:val="17"/>
                <w:szCs w:val="17"/>
                <w:color w:val="auto"/>
              </w:rPr>
            </w:pPr>
          </w:p>
        </w:tc>
        <w:tc>
          <w:tcPr>
            <w:tcW w:w="80" w:type="dxa"/>
            <w:vAlign w:val="bottom"/>
            <w:shd w:val="clear" w:color="auto" w:fill="EEEEEE"/>
          </w:tcPr>
          <w:p>
            <w:pPr>
              <w:spacing w:after="0"/>
              <w:rPr>
                <w:sz w:val="17"/>
                <w:szCs w:val="17"/>
                <w:color w:val="auto"/>
              </w:rPr>
            </w:pPr>
          </w:p>
        </w:tc>
        <w:tc>
          <w:tcPr>
            <w:tcW w:w="240" w:type="dxa"/>
            <w:vAlign w:val="bottom"/>
            <w:shd w:val="clear" w:color="auto" w:fill="EEEEEE"/>
          </w:tcPr>
          <w:p>
            <w:pPr>
              <w:spacing w:after="0"/>
              <w:rPr>
                <w:sz w:val="17"/>
                <w:szCs w:val="17"/>
                <w:color w:val="auto"/>
              </w:rPr>
            </w:pPr>
          </w:p>
        </w:tc>
        <w:tc>
          <w:tcPr>
            <w:tcW w:w="1160" w:type="dxa"/>
            <w:vAlign w:val="bottom"/>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660" w:type="dxa"/>
            <w:vAlign w:val="bottom"/>
            <w:gridSpan w:val="2"/>
            <w:shd w:val="clear" w:color="auto" w:fill="EEEEEE"/>
          </w:tcPr>
          <w:p>
            <w:pPr>
              <w:ind w:left="120"/>
              <w:spacing w:after="0"/>
              <w:rPr>
                <w:sz w:val="20"/>
                <w:szCs w:val="20"/>
                <w:color w:val="auto"/>
              </w:rPr>
            </w:pPr>
            <w:r>
              <w:rPr>
                <w:rFonts w:ascii="Arial" w:cs="Arial" w:eastAsia="Arial" w:hAnsi="Arial"/>
                <w:sz w:val="18"/>
                <w:szCs w:val="18"/>
                <w:color w:val="auto"/>
              </w:rPr>
              <w:t>options</w:t>
            </w:r>
          </w:p>
        </w:tc>
        <w:tc>
          <w:tcPr>
            <w:tcW w:w="1340" w:type="dxa"/>
            <w:vAlign w:val="bottom"/>
            <w:gridSpan w:val="2"/>
            <w:shd w:val="clear" w:color="auto" w:fill="EEEEEE"/>
          </w:tcPr>
          <w:p>
            <w:pPr>
              <w:jc w:val="center"/>
              <w:ind w:left="274"/>
              <w:spacing w:after="0"/>
              <w:rPr>
                <w:sz w:val="20"/>
                <w:szCs w:val="20"/>
                <w:color w:val="auto"/>
              </w:rPr>
            </w:pPr>
            <w:r>
              <w:rPr>
                <w:rFonts w:ascii="Arial" w:cs="Arial" w:eastAsia="Arial" w:hAnsi="Arial"/>
                <w:sz w:val="18"/>
                <w:szCs w:val="18"/>
                <w:color w:val="auto"/>
                <w:w w:val="99"/>
              </w:rPr>
              <w:t>—</w:t>
            </w:r>
          </w:p>
        </w:tc>
        <w:tc>
          <w:tcPr>
            <w:tcW w:w="140" w:type="dxa"/>
            <w:vAlign w:val="bottom"/>
            <w:shd w:val="clear" w:color="auto" w:fill="EEEEEE"/>
          </w:tcPr>
          <w:p>
            <w:pPr>
              <w:spacing w:after="0"/>
              <w:rPr>
                <w:sz w:val="20"/>
                <w:szCs w:val="20"/>
                <w:color w:val="auto"/>
              </w:rPr>
            </w:pPr>
          </w:p>
        </w:tc>
        <w:tc>
          <w:tcPr>
            <w:tcW w:w="160" w:type="dxa"/>
            <w:vAlign w:val="bottom"/>
            <w:shd w:val="clear" w:color="auto" w:fill="EEEEEE"/>
          </w:tcPr>
          <w:p>
            <w:pPr>
              <w:spacing w:after="0"/>
              <w:rPr>
                <w:sz w:val="20"/>
                <w:szCs w:val="20"/>
                <w:color w:val="auto"/>
              </w:rPr>
            </w:pPr>
          </w:p>
        </w:tc>
        <w:tc>
          <w:tcPr>
            <w:tcW w:w="220" w:type="dxa"/>
            <w:vAlign w:val="bottom"/>
            <w:shd w:val="clear" w:color="auto" w:fill="EEEEEE"/>
          </w:tcPr>
          <w:p>
            <w:pPr>
              <w:spacing w:after="0"/>
              <w:rPr>
                <w:sz w:val="20"/>
                <w:szCs w:val="20"/>
                <w:color w:val="auto"/>
              </w:rPr>
            </w:pPr>
          </w:p>
        </w:tc>
        <w:tc>
          <w:tcPr>
            <w:tcW w:w="1540" w:type="dxa"/>
            <w:vAlign w:val="bottom"/>
            <w:gridSpan w:val="2"/>
            <w:shd w:val="clear" w:color="auto" w:fill="EEEEEE"/>
          </w:tcPr>
          <w:p>
            <w:pPr>
              <w:jc w:val="right"/>
              <w:ind w:right="660"/>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EEEEEE"/>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shd w:val="clear" w:color="auto" w:fill="EEEEEE"/>
          </w:tcPr>
          <w:p>
            <w:pPr>
              <w:spacing w:after="0"/>
              <w:rPr>
                <w:sz w:val="20"/>
                <w:szCs w:val="20"/>
                <w:color w:val="auto"/>
              </w:rPr>
            </w:pPr>
          </w:p>
        </w:tc>
        <w:tc>
          <w:tcPr>
            <w:tcW w:w="80" w:type="dxa"/>
            <w:vAlign w:val="bottom"/>
            <w:shd w:val="clear" w:color="auto" w:fill="EEEEEE"/>
          </w:tcPr>
          <w:p>
            <w:pPr>
              <w:spacing w:after="0"/>
              <w:rPr>
                <w:sz w:val="20"/>
                <w:szCs w:val="20"/>
                <w:color w:val="auto"/>
              </w:rPr>
            </w:pPr>
          </w:p>
        </w:tc>
        <w:tc>
          <w:tcPr>
            <w:tcW w:w="160" w:type="dxa"/>
            <w:vAlign w:val="bottom"/>
            <w:shd w:val="clear" w:color="auto" w:fill="EEEEEE"/>
          </w:tcPr>
          <w:p>
            <w:pPr>
              <w:spacing w:after="0"/>
              <w:rPr>
                <w:sz w:val="20"/>
                <w:szCs w:val="20"/>
                <w:color w:val="auto"/>
              </w:rPr>
            </w:pPr>
          </w:p>
        </w:tc>
        <w:tc>
          <w:tcPr>
            <w:tcW w:w="760" w:type="dxa"/>
            <w:vAlign w:val="bottom"/>
            <w:shd w:val="clear" w:color="auto" w:fill="EEEEEE"/>
          </w:tcPr>
          <w:p>
            <w:pPr>
              <w:spacing w:after="0"/>
              <w:rPr>
                <w:sz w:val="20"/>
                <w:szCs w:val="20"/>
                <w:color w:val="auto"/>
              </w:rPr>
            </w:pPr>
          </w:p>
        </w:tc>
        <w:tc>
          <w:tcPr>
            <w:tcW w:w="560" w:type="dxa"/>
            <w:vAlign w:val="bottom"/>
            <w:gridSpan w:val="2"/>
            <w:shd w:val="clear" w:color="auto" w:fill="EEEEEE"/>
          </w:tcPr>
          <w:p>
            <w:pPr>
              <w:jc w:val="right"/>
              <w:ind w:right="300"/>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608,078</w:t>
            </w:r>
          </w:p>
        </w:tc>
        <w:tc>
          <w:tcPr>
            <w:tcW w:w="220" w:type="dxa"/>
            <w:vAlign w:val="bottom"/>
            <w:shd w:val="clear" w:color="auto" w:fill="EEEEEE"/>
          </w:tcPr>
          <w:p>
            <w:pPr>
              <w:spacing w:after="0"/>
              <w:rPr>
                <w:sz w:val="20"/>
                <w:szCs w:val="20"/>
                <w:color w:val="auto"/>
              </w:rPr>
            </w:pPr>
          </w:p>
        </w:tc>
        <w:tc>
          <w:tcPr>
            <w:tcW w:w="80" w:type="dxa"/>
            <w:vAlign w:val="bottom"/>
            <w:shd w:val="clear" w:color="auto" w:fill="EEEEEE"/>
          </w:tcPr>
          <w:p>
            <w:pPr>
              <w:spacing w:after="0"/>
              <w:rPr>
                <w:sz w:val="20"/>
                <w:szCs w:val="20"/>
                <w:color w:val="auto"/>
              </w:rPr>
            </w:pPr>
          </w:p>
        </w:tc>
        <w:tc>
          <w:tcPr>
            <w:tcW w:w="1400" w:type="dxa"/>
            <w:vAlign w:val="bottom"/>
            <w:gridSpan w:val="2"/>
            <w:shd w:val="clear" w:color="auto" w:fill="EEEEEE"/>
          </w:tcPr>
          <w:p>
            <w:pPr>
              <w:jc w:val="right"/>
              <w:ind w:right="240"/>
              <w:spacing w:after="0"/>
              <w:rPr>
                <w:sz w:val="20"/>
                <w:szCs w:val="20"/>
                <w:color w:val="auto"/>
              </w:rPr>
            </w:pPr>
            <w:r>
              <w:rPr>
                <w:rFonts w:ascii="Arial" w:cs="Arial" w:eastAsia="Arial" w:hAnsi="Arial"/>
                <w:sz w:val="18"/>
                <w:szCs w:val="18"/>
                <w:color w:val="auto"/>
              </w:rPr>
              <w:t>6,081</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660" w:type="dxa"/>
            <w:vAlign w:val="bottom"/>
            <w:gridSpan w:val="2"/>
          </w:tcPr>
          <w:p>
            <w:pPr>
              <w:spacing w:after="0" w:line="201" w:lineRule="exact"/>
              <w:rPr>
                <w:sz w:val="20"/>
                <w:szCs w:val="20"/>
                <w:color w:val="auto"/>
              </w:rPr>
            </w:pPr>
            <w:r>
              <w:rPr>
                <w:rFonts w:ascii="Arial" w:cs="Arial" w:eastAsia="Arial" w:hAnsi="Arial"/>
                <w:sz w:val="18"/>
                <w:szCs w:val="18"/>
                <w:color w:val="auto"/>
              </w:rPr>
              <w:t>Redeemable common stock</w:t>
            </w:r>
          </w:p>
        </w:tc>
        <w:tc>
          <w:tcPr>
            <w:tcW w:w="1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660" w:type="dxa"/>
            <w:vAlign w:val="bottom"/>
            <w:gridSpan w:val="2"/>
          </w:tcPr>
          <w:p>
            <w:pPr>
              <w:ind w:left="120"/>
              <w:spacing w:after="0"/>
              <w:rPr>
                <w:sz w:val="20"/>
                <w:szCs w:val="20"/>
                <w:color w:val="auto"/>
              </w:rPr>
            </w:pPr>
            <w:r>
              <w:rPr>
                <w:rFonts w:ascii="Arial" w:cs="Arial" w:eastAsia="Arial" w:hAnsi="Arial"/>
                <w:sz w:val="18"/>
                <w:szCs w:val="18"/>
                <w:color w:val="auto"/>
              </w:rPr>
              <w:t>conversion</w:t>
            </w:r>
          </w:p>
        </w:tc>
        <w:tc>
          <w:tcPr>
            <w:tcW w:w="1260" w:type="dxa"/>
            <w:vAlign w:val="bottom"/>
          </w:tcPr>
          <w:p>
            <w:pPr>
              <w:jc w:val="right"/>
              <w:ind w:right="174"/>
              <w:spacing w:after="0"/>
              <w:rPr>
                <w:sz w:val="20"/>
                <w:szCs w:val="20"/>
                <w:color w:val="auto"/>
              </w:rPr>
            </w:pPr>
            <w:r>
              <w:rPr>
                <w:rFonts w:ascii="Arial" w:cs="Arial" w:eastAsia="Arial" w:hAnsi="Arial"/>
                <w:sz w:val="18"/>
                <w:szCs w:val="18"/>
                <w:color w:val="auto"/>
              </w:rPr>
              <w:t>(524,337)</w:t>
            </w:r>
          </w:p>
        </w:tc>
        <w:tc>
          <w:tcPr>
            <w:tcW w:w="80" w:type="dxa"/>
            <w:vAlign w:val="bottom"/>
          </w:tcPr>
          <w:p>
            <w:pPr>
              <w:spacing w:after="0"/>
              <w:rPr>
                <w:sz w:val="20"/>
                <w:szCs w:val="20"/>
                <w:color w:val="auto"/>
              </w:rPr>
            </w:pPr>
          </w:p>
        </w:tc>
        <w:tc>
          <w:tcPr>
            <w:tcW w:w="1840" w:type="dxa"/>
            <w:vAlign w:val="bottom"/>
            <w:gridSpan w:val="4"/>
          </w:tcPr>
          <w:p>
            <w:pPr>
              <w:jc w:val="right"/>
              <w:ind w:right="293"/>
              <w:spacing w:after="0"/>
              <w:rPr>
                <w:sz w:val="20"/>
                <w:szCs w:val="20"/>
                <w:color w:val="auto"/>
              </w:rPr>
            </w:pPr>
            <w:r>
              <w:rPr>
                <w:rFonts w:ascii="Arial" w:cs="Arial" w:eastAsia="Arial" w:hAnsi="Arial"/>
                <w:sz w:val="18"/>
                <w:szCs w:val="18"/>
                <w:color w:val="auto"/>
              </w:rPr>
              <w:t>(5,248,610)</w:t>
            </w:r>
          </w:p>
        </w:tc>
        <w:tc>
          <w:tcPr>
            <w:tcW w:w="220" w:type="dxa"/>
            <w:vAlign w:val="bottom"/>
          </w:tcPr>
          <w:p>
            <w:pPr>
              <w:spacing w:after="0"/>
              <w:rPr>
                <w:sz w:val="20"/>
                <w:szCs w:val="20"/>
                <w:color w:val="auto"/>
              </w:rPr>
            </w:pPr>
          </w:p>
        </w:tc>
        <w:tc>
          <w:tcPr>
            <w:tcW w:w="5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5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524,337</w:t>
            </w: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0" w:type="dxa"/>
            <w:vAlign w:val="bottom"/>
            <w:gridSpan w:val="2"/>
          </w:tcPr>
          <w:p>
            <w:pPr>
              <w:jc w:val="right"/>
              <w:ind w:right="240"/>
              <w:spacing w:after="0"/>
              <w:rPr>
                <w:sz w:val="20"/>
                <w:szCs w:val="20"/>
                <w:color w:val="auto"/>
              </w:rPr>
            </w:pPr>
            <w:r>
              <w:rPr>
                <w:rFonts w:ascii="Arial" w:cs="Arial" w:eastAsia="Arial" w:hAnsi="Arial"/>
                <w:sz w:val="18"/>
                <w:szCs w:val="18"/>
                <w:color w:val="auto"/>
              </w:rPr>
              <w:t>5,243</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660" w:type="dxa"/>
            <w:vAlign w:val="bottom"/>
            <w:gridSpan w:val="2"/>
            <w:shd w:val="clear" w:color="auto" w:fill="EEEEEE"/>
          </w:tcPr>
          <w:p>
            <w:pPr>
              <w:spacing w:after="0" w:line="201" w:lineRule="exact"/>
              <w:rPr>
                <w:sz w:val="20"/>
                <w:szCs w:val="20"/>
                <w:color w:val="auto"/>
              </w:rPr>
            </w:pPr>
            <w:r>
              <w:rPr>
                <w:rFonts w:ascii="Arial" w:cs="Arial" w:eastAsia="Arial" w:hAnsi="Arial"/>
                <w:sz w:val="18"/>
                <w:szCs w:val="18"/>
                <w:color w:val="auto"/>
              </w:rPr>
              <w:t>Issuance of 6% convertible</w:t>
            </w:r>
          </w:p>
        </w:tc>
        <w:tc>
          <w:tcPr>
            <w:tcW w:w="1260" w:type="dxa"/>
            <w:vAlign w:val="bottom"/>
            <w:shd w:val="clear" w:color="auto" w:fill="EEEEEE"/>
          </w:tcPr>
          <w:p>
            <w:pPr>
              <w:spacing w:after="0"/>
              <w:rPr>
                <w:sz w:val="17"/>
                <w:szCs w:val="17"/>
                <w:color w:val="auto"/>
              </w:rPr>
            </w:pPr>
          </w:p>
        </w:tc>
        <w:tc>
          <w:tcPr>
            <w:tcW w:w="80" w:type="dxa"/>
            <w:vAlign w:val="bottom"/>
            <w:shd w:val="clear" w:color="auto" w:fill="EEEEEE"/>
          </w:tcPr>
          <w:p>
            <w:pPr>
              <w:spacing w:after="0"/>
              <w:rPr>
                <w:sz w:val="17"/>
                <w:szCs w:val="17"/>
                <w:color w:val="auto"/>
              </w:rPr>
            </w:pPr>
          </w:p>
        </w:tc>
        <w:tc>
          <w:tcPr>
            <w:tcW w:w="140" w:type="dxa"/>
            <w:vAlign w:val="bottom"/>
            <w:shd w:val="clear" w:color="auto" w:fill="EEEEEE"/>
          </w:tcPr>
          <w:p>
            <w:pPr>
              <w:spacing w:after="0"/>
              <w:rPr>
                <w:sz w:val="17"/>
                <w:szCs w:val="17"/>
                <w:color w:val="auto"/>
              </w:rPr>
            </w:pPr>
          </w:p>
        </w:tc>
        <w:tc>
          <w:tcPr>
            <w:tcW w:w="160" w:type="dxa"/>
            <w:vAlign w:val="bottom"/>
            <w:shd w:val="clear" w:color="auto" w:fill="EEEEEE"/>
          </w:tcPr>
          <w:p>
            <w:pPr>
              <w:spacing w:after="0"/>
              <w:rPr>
                <w:sz w:val="17"/>
                <w:szCs w:val="17"/>
                <w:color w:val="auto"/>
              </w:rPr>
            </w:pPr>
          </w:p>
        </w:tc>
        <w:tc>
          <w:tcPr>
            <w:tcW w:w="220" w:type="dxa"/>
            <w:vAlign w:val="bottom"/>
            <w:shd w:val="clear" w:color="auto" w:fill="EEEEEE"/>
          </w:tcPr>
          <w:p>
            <w:pPr>
              <w:spacing w:after="0"/>
              <w:rPr>
                <w:sz w:val="17"/>
                <w:szCs w:val="17"/>
                <w:color w:val="auto"/>
              </w:rPr>
            </w:pPr>
          </w:p>
        </w:tc>
        <w:tc>
          <w:tcPr>
            <w:tcW w:w="1320" w:type="dxa"/>
            <w:vAlign w:val="bottom"/>
            <w:shd w:val="clear" w:color="auto" w:fill="EEEEEE"/>
          </w:tcPr>
          <w:p>
            <w:pPr>
              <w:spacing w:after="0"/>
              <w:rPr>
                <w:sz w:val="17"/>
                <w:szCs w:val="17"/>
                <w:color w:val="auto"/>
              </w:rPr>
            </w:pPr>
          </w:p>
        </w:tc>
        <w:tc>
          <w:tcPr>
            <w:tcW w:w="220" w:type="dxa"/>
            <w:vAlign w:val="bottom"/>
            <w:shd w:val="clear" w:color="auto" w:fill="EEEEEE"/>
          </w:tcPr>
          <w:p>
            <w:pPr>
              <w:spacing w:after="0"/>
              <w:rPr>
                <w:sz w:val="17"/>
                <w:szCs w:val="17"/>
                <w:color w:val="auto"/>
              </w:rPr>
            </w:pPr>
          </w:p>
        </w:tc>
        <w:tc>
          <w:tcPr>
            <w:tcW w:w="500" w:type="dxa"/>
            <w:vAlign w:val="bottom"/>
            <w:shd w:val="clear" w:color="auto" w:fill="EEEEEE"/>
          </w:tcPr>
          <w:p>
            <w:pPr>
              <w:spacing w:after="0"/>
              <w:rPr>
                <w:sz w:val="17"/>
                <w:szCs w:val="17"/>
                <w:color w:val="auto"/>
              </w:rPr>
            </w:pPr>
          </w:p>
        </w:tc>
        <w:tc>
          <w:tcPr>
            <w:tcW w:w="80" w:type="dxa"/>
            <w:vAlign w:val="bottom"/>
            <w:shd w:val="clear" w:color="auto" w:fill="EEEEEE"/>
          </w:tcPr>
          <w:p>
            <w:pPr>
              <w:spacing w:after="0"/>
              <w:rPr>
                <w:sz w:val="17"/>
                <w:szCs w:val="17"/>
                <w:color w:val="auto"/>
              </w:rPr>
            </w:pPr>
          </w:p>
        </w:tc>
        <w:tc>
          <w:tcPr>
            <w:tcW w:w="80" w:type="dxa"/>
            <w:vAlign w:val="bottom"/>
            <w:shd w:val="clear" w:color="auto" w:fill="EEEEEE"/>
          </w:tcPr>
          <w:p>
            <w:pPr>
              <w:spacing w:after="0"/>
              <w:rPr>
                <w:sz w:val="17"/>
                <w:szCs w:val="17"/>
                <w:color w:val="auto"/>
              </w:rPr>
            </w:pPr>
          </w:p>
        </w:tc>
        <w:tc>
          <w:tcPr>
            <w:tcW w:w="80" w:type="dxa"/>
            <w:vAlign w:val="bottom"/>
            <w:shd w:val="clear" w:color="auto" w:fill="EEEEEE"/>
          </w:tcPr>
          <w:p>
            <w:pPr>
              <w:spacing w:after="0"/>
              <w:rPr>
                <w:sz w:val="17"/>
                <w:szCs w:val="17"/>
                <w:color w:val="auto"/>
              </w:rPr>
            </w:pPr>
          </w:p>
        </w:tc>
        <w:tc>
          <w:tcPr>
            <w:tcW w:w="160" w:type="dxa"/>
            <w:vAlign w:val="bottom"/>
            <w:shd w:val="clear" w:color="auto" w:fill="EEEEEE"/>
          </w:tcPr>
          <w:p>
            <w:pPr>
              <w:spacing w:after="0"/>
              <w:rPr>
                <w:sz w:val="17"/>
                <w:szCs w:val="17"/>
                <w:color w:val="auto"/>
              </w:rPr>
            </w:pPr>
          </w:p>
        </w:tc>
        <w:tc>
          <w:tcPr>
            <w:tcW w:w="760" w:type="dxa"/>
            <w:vAlign w:val="bottom"/>
            <w:shd w:val="clear" w:color="auto" w:fill="EEEEEE"/>
          </w:tcPr>
          <w:p>
            <w:pPr>
              <w:spacing w:after="0"/>
              <w:rPr>
                <w:sz w:val="17"/>
                <w:szCs w:val="17"/>
                <w:color w:val="auto"/>
              </w:rPr>
            </w:pPr>
          </w:p>
        </w:tc>
        <w:tc>
          <w:tcPr>
            <w:tcW w:w="240" w:type="dxa"/>
            <w:vAlign w:val="bottom"/>
            <w:shd w:val="clear" w:color="auto" w:fill="EEEEEE"/>
          </w:tcPr>
          <w:p>
            <w:pPr>
              <w:spacing w:after="0"/>
              <w:rPr>
                <w:sz w:val="17"/>
                <w:szCs w:val="17"/>
                <w:color w:val="auto"/>
              </w:rPr>
            </w:pPr>
          </w:p>
        </w:tc>
        <w:tc>
          <w:tcPr>
            <w:tcW w:w="320" w:type="dxa"/>
            <w:vAlign w:val="bottom"/>
            <w:shd w:val="clear" w:color="auto" w:fill="EEEEEE"/>
          </w:tcPr>
          <w:p>
            <w:pPr>
              <w:spacing w:after="0"/>
              <w:rPr>
                <w:sz w:val="17"/>
                <w:szCs w:val="17"/>
                <w:color w:val="auto"/>
              </w:rPr>
            </w:pPr>
          </w:p>
        </w:tc>
        <w:tc>
          <w:tcPr>
            <w:tcW w:w="220" w:type="dxa"/>
            <w:vAlign w:val="bottom"/>
            <w:shd w:val="clear" w:color="auto" w:fill="EEEEEE"/>
          </w:tcPr>
          <w:p>
            <w:pPr>
              <w:spacing w:after="0"/>
              <w:rPr>
                <w:sz w:val="17"/>
                <w:szCs w:val="17"/>
                <w:color w:val="auto"/>
              </w:rPr>
            </w:pPr>
          </w:p>
        </w:tc>
        <w:tc>
          <w:tcPr>
            <w:tcW w:w="1200" w:type="dxa"/>
            <w:vAlign w:val="bottom"/>
            <w:shd w:val="clear" w:color="auto" w:fill="EEEEEE"/>
          </w:tcPr>
          <w:p>
            <w:pPr>
              <w:spacing w:after="0"/>
              <w:rPr>
                <w:sz w:val="17"/>
                <w:szCs w:val="17"/>
                <w:color w:val="auto"/>
              </w:rPr>
            </w:pPr>
          </w:p>
        </w:tc>
        <w:tc>
          <w:tcPr>
            <w:tcW w:w="220" w:type="dxa"/>
            <w:vAlign w:val="bottom"/>
            <w:shd w:val="clear" w:color="auto" w:fill="EEEEEE"/>
          </w:tcPr>
          <w:p>
            <w:pPr>
              <w:spacing w:after="0"/>
              <w:rPr>
                <w:sz w:val="17"/>
                <w:szCs w:val="17"/>
                <w:color w:val="auto"/>
              </w:rPr>
            </w:pPr>
          </w:p>
        </w:tc>
        <w:tc>
          <w:tcPr>
            <w:tcW w:w="80" w:type="dxa"/>
            <w:vAlign w:val="bottom"/>
            <w:shd w:val="clear" w:color="auto" w:fill="EEEEEE"/>
          </w:tcPr>
          <w:p>
            <w:pPr>
              <w:spacing w:after="0"/>
              <w:rPr>
                <w:sz w:val="17"/>
                <w:szCs w:val="17"/>
                <w:color w:val="auto"/>
              </w:rPr>
            </w:pPr>
          </w:p>
        </w:tc>
        <w:tc>
          <w:tcPr>
            <w:tcW w:w="240" w:type="dxa"/>
            <w:vAlign w:val="bottom"/>
            <w:shd w:val="clear" w:color="auto" w:fill="EEEEEE"/>
          </w:tcPr>
          <w:p>
            <w:pPr>
              <w:spacing w:after="0"/>
              <w:rPr>
                <w:sz w:val="17"/>
                <w:szCs w:val="17"/>
                <w:color w:val="auto"/>
              </w:rPr>
            </w:pPr>
          </w:p>
        </w:tc>
        <w:tc>
          <w:tcPr>
            <w:tcW w:w="1160" w:type="dxa"/>
            <w:vAlign w:val="bottom"/>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660" w:type="dxa"/>
            <w:vAlign w:val="bottom"/>
            <w:gridSpan w:val="2"/>
            <w:shd w:val="clear" w:color="auto" w:fill="EEEEEE"/>
          </w:tcPr>
          <w:p>
            <w:pPr>
              <w:ind w:left="120"/>
              <w:spacing w:after="0"/>
              <w:rPr>
                <w:sz w:val="20"/>
                <w:szCs w:val="20"/>
                <w:color w:val="auto"/>
              </w:rPr>
            </w:pPr>
            <w:r>
              <w:rPr>
                <w:rFonts w:ascii="Arial" w:cs="Arial" w:eastAsia="Arial" w:hAnsi="Arial"/>
                <w:sz w:val="18"/>
                <w:szCs w:val="18"/>
                <w:color w:val="auto"/>
              </w:rPr>
              <w:t>preferred stock</w:t>
            </w:r>
          </w:p>
        </w:tc>
        <w:tc>
          <w:tcPr>
            <w:tcW w:w="1340" w:type="dxa"/>
            <w:vAlign w:val="bottom"/>
            <w:gridSpan w:val="2"/>
            <w:shd w:val="clear" w:color="auto" w:fill="EEEEEE"/>
          </w:tcPr>
          <w:p>
            <w:pPr>
              <w:jc w:val="center"/>
              <w:ind w:left="274"/>
              <w:spacing w:after="0"/>
              <w:rPr>
                <w:sz w:val="20"/>
                <w:szCs w:val="20"/>
                <w:color w:val="auto"/>
              </w:rPr>
            </w:pPr>
            <w:r>
              <w:rPr>
                <w:rFonts w:ascii="Arial" w:cs="Arial" w:eastAsia="Arial" w:hAnsi="Arial"/>
                <w:sz w:val="18"/>
                <w:szCs w:val="18"/>
                <w:color w:val="auto"/>
                <w:w w:val="99"/>
              </w:rPr>
              <w:t>—</w:t>
            </w:r>
          </w:p>
        </w:tc>
        <w:tc>
          <w:tcPr>
            <w:tcW w:w="140" w:type="dxa"/>
            <w:vAlign w:val="bottom"/>
            <w:shd w:val="clear" w:color="auto" w:fill="EEEEEE"/>
          </w:tcPr>
          <w:p>
            <w:pPr>
              <w:spacing w:after="0"/>
              <w:rPr>
                <w:sz w:val="20"/>
                <w:szCs w:val="20"/>
                <w:color w:val="auto"/>
              </w:rPr>
            </w:pPr>
          </w:p>
        </w:tc>
        <w:tc>
          <w:tcPr>
            <w:tcW w:w="160" w:type="dxa"/>
            <w:vAlign w:val="bottom"/>
            <w:shd w:val="clear" w:color="auto" w:fill="EEEEEE"/>
          </w:tcPr>
          <w:p>
            <w:pPr>
              <w:spacing w:after="0"/>
              <w:rPr>
                <w:sz w:val="20"/>
                <w:szCs w:val="20"/>
                <w:color w:val="auto"/>
              </w:rPr>
            </w:pPr>
          </w:p>
        </w:tc>
        <w:tc>
          <w:tcPr>
            <w:tcW w:w="220" w:type="dxa"/>
            <w:vAlign w:val="bottom"/>
            <w:shd w:val="clear" w:color="auto" w:fill="EEEEEE"/>
          </w:tcPr>
          <w:p>
            <w:pPr>
              <w:spacing w:after="0"/>
              <w:rPr>
                <w:sz w:val="20"/>
                <w:szCs w:val="20"/>
                <w:color w:val="auto"/>
              </w:rPr>
            </w:pPr>
          </w:p>
        </w:tc>
        <w:tc>
          <w:tcPr>
            <w:tcW w:w="1540" w:type="dxa"/>
            <w:vAlign w:val="bottom"/>
            <w:gridSpan w:val="2"/>
            <w:shd w:val="clear" w:color="auto" w:fill="EEEEEE"/>
          </w:tcPr>
          <w:p>
            <w:pPr>
              <w:jc w:val="right"/>
              <w:ind w:right="660"/>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EEEEEE"/>
          </w:tcPr>
          <w:p>
            <w:pPr>
              <w:jc w:val="right"/>
              <w:ind w:right="80"/>
              <w:spacing w:after="0"/>
              <w:rPr>
                <w:sz w:val="20"/>
                <w:szCs w:val="20"/>
                <w:color w:val="auto"/>
              </w:rPr>
            </w:pPr>
            <w:r>
              <w:rPr>
                <w:rFonts w:ascii="Arial" w:cs="Arial" w:eastAsia="Arial" w:hAnsi="Arial"/>
                <w:sz w:val="18"/>
                <w:szCs w:val="18"/>
                <w:color w:val="auto"/>
              </w:rPr>
              <w:t>1,500</w:t>
            </w:r>
          </w:p>
        </w:tc>
        <w:tc>
          <w:tcPr>
            <w:tcW w:w="1640" w:type="dxa"/>
            <w:vAlign w:val="bottom"/>
            <w:gridSpan w:val="6"/>
            <w:shd w:val="clear" w:color="auto" w:fill="EEEEEE"/>
          </w:tcPr>
          <w:p>
            <w:pPr>
              <w:jc w:val="right"/>
              <w:ind w:right="300"/>
              <w:spacing w:after="0"/>
              <w:rPr>
                <w:sz w:val="20"/>
                <w:szCs w:val="20"/>
                <w:color w:val="auto"/>
              </w:rPr>
            </w:pPr>
            <w:r>
              <w:rPr>
                <w:rFonts w:ascii="Arial" w:cs="Arial" w:eastAsia="Arial" w:hAnsi="Arial"/>
                <w:sz w:val="18"/>
                <w:szCs w:val="18"/>
                <w:color w:val="auto"/>
              </w:rPr>
              <w:t>1,283,250</w:t>
            </w:r>
          </w:p>
        </w:tc>
        <w:tc>
          <w:tcPr>
            <w:tcW w:w="220" w:type="dxa"/>
            <w:vAlign w:val="bottom"/>
            <w:shd w:val="clear" w:color="auto" w:fill="EEEEEE"/>
          </w:tcPr>
          <w:p>
            <w:pPr>
              <w:spacing w:after="0"/>
              <w:rPr>
                <w:sz w:val="20"/>
                <w:szCs w:val="20"/>
                <w:color w:val="auto"/>
              </w:rPr>
            </w:pPr>
          </w:p>
        </w:tc>
        <w:tc>
          <w:tcPr>
            <w:tcW w:w="1500" w:type="dxa"/>
            <w:vAlign w:val="bottom"/>
            <w:gridSpan w:val="3"/>
            <w:shd w:val="clear" w:color="auto" w:fill="EEEEEE"/>
          </w:tcPr>
          <w:p>
            <w:pPr>
              <w:jc w:val="right"/>
              <w:ind w:right="380"/>
              <w:spacing w:after="0"/>
              <w:rPr>
                <w:sz w:val="20"/>
                <w:szCs w:val="20"/>
                <w:color w:val="auto"/>
              </w:rPr>
            </w:pPr>
            <w:r>
              <w:rPr>
                <w:rFonts w:ascii="Arial" w:cs="Arial" w:eastAsia="Arial" w:hAnsi="Arial"/>
                <w:sz w:val="18"/>
                <w:szCs w:val="18"/>
                <w:color w:val="auto"/>
              </w:rPr>
              <w:t>—</w:t>
            </w:r>
          </w:p>
        </w:tc>
        <w:tc>
          <w:tcPr>
            <w:tcW w:w="240" w:type="dxa"/>
            <w:vAlign w:val="bottom"/>
            <w:shd w:val="clear" w:color="auto" w:fill="EEEEEE"/>
          </w:tcPr>
          <w:p>
            <w:pPr>
              <w:spacing w:after="0"/>
              <w:rPr>
                <w:sz w:val="20"/>
                <w:szCs w:val="20"/>
                <w:color w:val="auto"/>
              </w:rPr>
            </w:pPr>
          </w:p>
        </w:tc>
        <w:tc>
          <w:tcPr>
            <w:tcW w:w="1160" w:type="dxa"/>
            <w:vAlign w:val="bottom"/>
            <w:shd w:val="clear" w:color="auto" w:fill="EEEEEE"/>
          </w:tcPr>
          <w:p>
            <w:pPr>
              <w:jc w:val="right"/>
              <w:ind w:right="2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660" w:type="dxa"/>
            <w:vAlign w:val="bottom"/>
            <w:gridSpan w:val="2"/>
          </w:tcPr>
          <w:p>
            <w:pPr>
              <w:spacing w:after="0"/>
              <w:rPr>
                <w:sz w:val="20"/>
                <w:szCs w:val="20"/>
                <w:color w:val="auto"/>
              </w:rPr>
            </w:pPr>
            <w:r>
              <w:rPr>
                <w:rFonts w:ascii="Arial" w:cs="Arial" w:eastAsia="Arial" w:hAnsi="Arial"/>
                <w:sz w:val="18"/>
                <w:szCs w:val="18"/>
                <w:color w:val="auto"/>
              </w:rPr>
              <w:t>Deferred compensation</w:t>
            </w:r>
          </w:p>
        </w:tc>
        <w:tc>
          <w:tcPr>
            <w:tcW w:w="1340" w:type="dxa"/>
            <w:vAlign w:val="bottom"/>
            <w:gridSpan w:val="2"/>
          </w:tcPr>
          <w:p>
            <w:pPr>
              <w:jc w:val="center"/>
              <w:ind w:left="274"/>
              <w:spacing w:after="0"/>
              <w:rPr>
                <w:sz w:val="20"/>
                <w:szCs w:val="20"/>
                <w:color w:val="auto"/>
              </w:rPr>
            </w:pPr>
            <w:r>
              <w:rPr>
                <w:rFonts w:ascii="Arial" w:cs="Arial" w:eastAsia="Arial" w:hAnsi="Arial"/>
                <w:sz w:val="18"/>
                <w:szCs w:val="18"/>
                <w:color w:val="auto"/>
                <w:w w:val="99"/>
              </w:rPr>
              <w:t>—</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540" w:type="dxa"/>
            <w:vAlign w:val="bottom"/>
            <w:gridSpan w:val="2"/>
          </w:tcPr>
          <w:p>
            <w:pPr>
              <w:jc w:val="right"/>
              <w:ind w:right="660"/>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5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500" w:type="dxa"/>
            <w:vAlign w:val="bottom"/>
            <w:gridSpan w:val="3"/>
          </w:tcPr>
          <w:p>
            <w:pPr>
              <w:jc w:val="right"/>
              <w:ind w:right="3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1160" w:type="dxa"/>
            <w:vAlign w:val="bottom"/>
          </w:tcPr>
          <w:p>
            <w:pPr>
              <w:jc w:val="right"/>
              <w:ind w:right="2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769"/>
        </w:trPr>
        <w:tc>
          <w:tcPr>
            <w:tcW w:w="20" w:type="dxa"/>
            <w:vAlign w:val="bottom"/>
          </w:tcPr>
          <w:p>
            <w:pPr>
              <w:spacing w:after="0"/>
              <w:rPr>
                <w:sz w:val="24"/>
                <w:szCs w:val="24"/>
                <w:color w:val="auto"/>
              </w:rPr>
            </w:pPr>
          </w:p>
        </w:tc>
        <w:tc>
          <w:tcPr>
            <w:tcW w:w="24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900" w:type="dxa"/>
            <w:vAlign w:val="bottom"/>
            <w:gridSpan w:val="5"/>
          </w:tcPr>
          <w:p>
            <w:pPr>
              <w:jc w:val="right"/>
              <w:spacing w:after="0"/>
              <w:rPr>
                <w:sz w:val="20"/>
                <w:szCs w:val="20"/>
                <w:color w:val="auto"/>
              </w:rPr>
            </w:pPr>
            <w:r>
              <w:rPr>
                <w:rFonts w:ascii="Arial" w:cs="Arial" w:eastAsia="Arial" w:hAnsi="Arial"/>
                <w:sz w:val="18"/>
                <w:szCs w:val="18"/>
                <w:color w:val="auto"/>
              </w:rPr>
              <w:t>[Additional columns below]</w:t>
            </w:r>
          </w:p>
        </w:tc>
        <w:tc>
          <w:tcPr>
            <w:tcW w:w="0" w:type="dxa"/>
            <w:vAlign w:val="bottom"/>
          </w:tcPr>
          <w:p>
            <w:pPr>
              <w:spacing w:after="0"/>
              <w:rPr>
                <w:sz w:val="1"/>
                <w:szCs w:val="1"/>
                <w:color w:val="auto"/>
              </w:rPr>
            </w:pPr>
          </w:p>
        </w:tc>
      </w:tr>
      <w:tr>
        <w:trPr>
          <w:trHeight w:val="405"/>
        </w:trPr>
        <w:tc>
          <w:tcPr>
            <w:tcW w:w="4020" w:type="dxa"/>
            <w:vAlign w:val="bottom"/>
            <w:gridSpan w:val="5"/>
          </w:tcPr>
          <w:p>
            <w:pPr>
              <w:spacing w:after="0"/>
              <w:rPr>
                <w:sz w:val="20"/>
                <w:szCs w:val="20"/>
                <w:color w:val="auto"/>
              </w:rPr>
            </w:pPr>
            <w:r>
              <w:rPr>
                <w:rFonts w:ascii="Arial" w:cs="Arial" w:eastAsia="Arial" w:hAnsi="Arial"/>
                <w:sz w:val="18"/>
                <w:szCs w:val="18"/>
                <w:color w:val="auto"/>
                <w:w w:val="92"/>
              </w:rPr>
              <w:t>[Continued from above table, first column(s) repeated]</w:t>
            </w: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18"/>
        </w:trPr>
        <w:tc>
          <w:tcPr>
            <w:tcW w:w="20" w:type="dxa"/>
            <w:vAlign w:val="bottom"/>
          </w:tcPr>
          <w:p>
            <w:pPr>
              <w:spacing w:after="0"/>
              <w:rPr>
                <w:sz w:val="24"/>
                <w:szCs w:val="24"/>
                <w:color w:val="auto"/>
              </w:rPr>
            </w:pPr>
          </w:p>
        </w:tc>
        <w:tc>
          <w:tcPr>
            <w:tcW w:w="24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40" w:type="dxa"/>
            <w:vAlign w:val="bottom"/>
            <w:gridSpan w:val="2"/>
            <w:vMerge w:val="restart"/>
          </w:tcPr>
          <w:p>
            <w:pPr>
              <w:jc w:val="center"/>
              <w:ind w:left="34"/>
              <w:spacing w:after="0"/>
              <w:rPr>
                <w:sz w:val="20"/>
                <w:szCs w:val="20"/>
                <w:color w:val="auto"/>
              </w:rPr>
            </w:pPr>
            <w:r>
              <w:rPr>
                <w:rFonts w:ascii="Arial" w:cs="Arial" w:eastAsia="Arial" w:hAnsi="Arial"/>
                <w:sz w:val="14"/>
                <w:szCs w:val="14"/>
                <w:b w:val="1"/>
                <w:bCs w:val="1"/>
                <w:color w:val="auto"/>
                <w:w w:val="96"/>
              </w:rPr>
              <w:t>Additional</w:t>
            </w: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80" w:type="dxa"/>
            <w:vAlign w:val="bottom"/>
            <w:gridSpan w:val="4"/>
          </w:tcPr>
          <w:p>
            <w:pPr>
              <w:jc w:val="center"/>
              <w:ind w:right="560"/>
              <w:spacing w:after="0"/>
              <w:rPr>
                <w:sz w:val="20"/>
                <w:szCs w:val="20"/>
                <w:color w:val="auto"/>
              </w:rPr>
            </w:pPr>
            <w:r>
              <w:rPr>
                <w:rFonts w:ascii="Arial" w:cs="Arial" w:eastAsia="Arial" w:hAnsi="Arial"/>
                <w:sz w:val="14"/>
                <w:szCs w:val="14"/>
                <w:b w:val="1"/>
                <w:bCs w:val="1"/>
                <w:color w:val="auto"/>
                <w:w w:val="90"/>
              </w:rPr>
              <w:t>Accumulated</w:t>
            </w:r>
          </w:p>
        </w:tc>
        <w:tc>
          <w:tcPr>
            <w:tcW w:w="2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60" w:type="dxa"/>
            <w:vAlign w:val="bottom"/>
            <w:vMerge w:val="restart"/>
          </w:tcPr>
          <w:p>
            <w:pPr>
              <w:jc w:val="center"/>
              <w:ind w:right="240"/>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4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540" w:type="dxa"/>
            <w:vAlign w:val="bottom"/>
            <w:gridSpan w:val="2"/>
            <w:vMerge w:val="restart"/>
          </w:tcPr>
          <w:p>
            <w:pPr>
              <w:jc w:val="right"/>
              <w:ind w:right="100"/>
              <w:spacing w:after="0"/>
              <w:rPr>
                <w:sz w:val="20"/>
                <w:szCs w:val="20"/>
                <w:color w:val="auto"/>
              </w:rPr>
            </w:pPr>
            <w:r>
              <w:rPr>
                <w:rFonts w:ascii="Arial" w:cs="Arial" w:eastAsia="Arial" w:hAnsi="Arial"/>
                <w:sz w:val="14"/>
                <w:szCs w:val="14"/>
                <w:b w:val="1"/>
                <w:bCs w:val="1"/>
                <w:color w:val="auto"/>
              </w:rPr>
              <w:t>Accumulated</w:t>
            </w: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20" w:type="dxa"/>
            <w:vAlign w:val="bottom"/>
            <w:gridSpan w:val="3"/>
          </w:tcPr>
          <w:p>
            <w:pPr>
              <w:jc w:val="center"/>
              <w:ind w:right="720"/>
              <w:spacing w:after="0" w:line="149" w:lineRule="exact"/>
              <w:rPr>
                <w:sz w:val="20"/>
                <w:szCs w:val="20"/>
                <w:color w:val="auto"/>
              </w:rPr>
            </w:pPr>
            <w:r>
              <w:rPr>
                <w:rFonts w:ascii="Arial" w:cs="Arial" w:eastAsia="Arial" w:hAnsi="Arial"/>
                <w:sz w:val="14"/>
                <w:szCs w:val="14"/>
                <w:b w:val="1"/>
                <w:bCs w:val="1"/>
                <w:color w:val="auto"/>
                <w:w w:val="96"/>
              </w:rPr>
              <w:t>Other</w:t>
            </w:r>
          </w:p>
        </w:tc>
        <w:tc>
          <w:tcPr>
            <w:tcW w:w="220" w:type="dxa"/>
            <w:vAlign w:val="bottom"/>
          </w:tcPr>
          <w:p>
            <w:pPr>
              <w:spacing w:after="0"/>
              <w:rPr>
                <w:sz w:val="12"/>
                <w:szCs w:val="12"/>
                <w:color w:val="auto"/>
              </w:rPr>
            </w:pPr>
          </w:p>
        </w:tc>
        <w:tc>
          <w:tcPr>
            <w:tcW w:w="1500" w:type="dxa"/>
            <w:vAlign w:val="bottom"/>
            <w:gridSpan w:val="3"/>
            <w:vMerge w:val="restart"/>
          </w:tcPr>
          <w:p>
            <w:pPr>
              <w:jc w:val="center"/>
              <w:ind w:right="840"/>
              <w:spacing w:after="0"/>
              <w:rPr>
                <w:sz w:val="20"/>
                <w:szCs w:val="20"/>
                <w:color w:val="auto"/>
              </w:rPr>
            </w:pPr>
            <w:r>
              <w:rPr>
                <w:rFonts w:ascii="Arial" w:cs="Arial" w:eastAsia="Arial" w:hAnsi="Arial"/>
                <w:sz w:val="14"/>
                <w:szCs w:val="14"/>
                <w:b w:val="1"/>
                <w:bCs w:val="1"/>
                <w:color w:val="auto"/>
                <w:w w:val="93"/>
              </w:rPr>
              <w:t>Deferred</w:t>
            </w:r>
          </w:p>
        </w:tc>
        <w:tc>
          <w:tcPr>
            <w:tcW w:w="240" w:type="dxa"/>
            <w:vAlign w:val="bottom"/>
          </w:tcPr>
          <w:p>
            <w:pPr>
              <w:spacing w:after="0"/>
              <w:rPr>
                <w:sz w:val="12"/>
                <w:szCs w:val="12"/>
                <w:color w:val="auto"/>
              </w:rPr>
            </w:pPr>
          </w:p>
        </w:tc>
        <w:tc>
          <w:tcPr>
            <w:tcW w:w="11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40" w:type="dxa"/>
            <w:vAlign w:val="bottom"/>
            <w:gridSpan w:val="2"/>
          </w:tcPr>
          <w:p>
            <w:pPr>
              <w:jc w:val="center"/>
              <w:ind w:left="14"/>
              <w:spacing w:after="0" w:line="149" w:lineRule="exact"/>
              <w:rPr>
                <w:sz w:val="20"/>
                <w:szCs w:val="20"/>
                <w:color w:val="auto"/>
              </w:rPr>
            </w:pPr>
            <w:r>
              <w:rPr>
                <w:rFonts w:ascii="Arial" w:cs="Arial" w:eastAsia="Arial" w:hAnsi="Arial"/>
                <w:sz w:val="14"/>
                <w:szCs w:val="14"/>
                <w:b w:val="1"/>
                <w:bCs w:val="1"/>
                <w:color w:val="auto"/>
                <w:w w:val="94"/>
              </w:rPr>
              <w:t>Paid-in</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540" w:type="dxa"/>
            <w:vAlign w:val="bottom"/>
            <w:gridSpan w:val="2"/>
            <w:vMerge w:val="continue"/>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560" w:type="dxa"/>
            <w:vAlign w:val="bottom"/>
            <w:gridSpan w:val="5"/>
          </w:tcPr>
          <w:p>
            <w:pPr>
              <w:jc w:val="center"/>
              <w:ind w:right="440"/>
              <w:spacing w:after="0" w:line="149" w:lineRule="exact"/>
              <w:rPr>
                <w:sz w:val="20"/>
                <w:szCs w:val="20"/>
                <w:color w:val="auto"/>
              </w:rPr>
            </w:pPr>
            <w:r>
              <w:rPr>
                <w:rFonts w:ascii="Arial" w:cs="Arial" w:eastAsia="Arial" w:hAnsi="Arial"/>
                <w:sz w:val="14"/>
                <w:szCs w:val="14"/>
                <w:b w:val="1"/>
                <w:bCs w:val="1"/>
                <w:color w:val="auto"/>
                <w:w w:val="91"/>
              </w:rPr>
              <w:t>Comprehensive</w:t>
            </w:r>
          </w:p>
        </w:tc>
        <w:tc>
          <w:tcPr>
            <w:tcW w:w="220" w:type="dxa"/>
            <w:vAlign w:val="bottom"/>
          </w:tcPr>
          <w:p>
            <w:pPr>
              <w:spacing w:after="0"/>
              <w:rPr>
                <w:sz w:val="12"/>
                <w:szCs w:val="12"/>
                <w:color w:val="auto"/>
              </w:rPr>
            </w:pPr>
          </w:p>
        </w:tc>
        <w:tc>
          <w:tcPr>
            <w:tcW w:w="1500" w:type="dxa"/>
            <w:vAlign w:val="bottom"/>
            <w:gridSpan w:val="3"/>
            <w:vMerge w:val="continue"/>
          </w:tcPr>
          <w:p>
            <w:pPr>
              <w:spacing w:after="0"/>
              <w:rPr>
                <w:sz w:val="12"/>
                <w:szCs w:val="12"/>
                <w:color w:val="auto"/>
              </w:rPr>
            </w:pPr>
          </w:p>
        </w:tc>
        <w:tc>
          <w:tcPr>
            <w:tcW w:w="240" w:type="dxa"/>
            <w:vAlign w:val="bottom"/>
          </w:tcPr>
          <w:p>
            <w:pPr>
              <w:spacing w:after="0"/>
              <w:rPr>
                <w:sz w:val="12"/>
                <w:szCs w:val="12"/>
                <w:color w:val="auto"/>
              </w:rPr>
            </w:pPr>
          </w:p>
        </w:tc>
        <w:tc>
          <w:tcPr>
            <w:tcW w:w="1160" w:type="dxa"/>
            <w:vAlign w:val="bottom"/>
          </w:tcPr>
          <w:p>
            <w:pPr>
              <w:jc w:val="center"/>
              <w:ind w:right="240"/>
              <w:spacing w:after="0" w:line="149" w:lineRule="exact"/>
              <w:rPr>
                <w:sz w:val="20"/>
                <w:szCs w:val="20"/>
                <w:color w:val="auto"/>
              </w:rPr>
            </w:pPr>
            <w:r>
              <w:rPr>
                <w:rFonts w:ascii="Arial" w:cs="Arial" w:eastAsia="Arial" w:hAnsi="Arial"/>
                <w:sz w:val="14"/>
                <w:szCs w:val="14"/>
                <w:b w:val="1"/>
                <w:bCs w:val="1"/>
                <w:color w:val="auto"/>
                <w:w w:val="90"/>
              </w:rPr>
              <w:t>Stockholders’</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24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40" w:type="dxa"/>
            <w:vAlign w:val="bottom"/>
            <w:gridSpan w:val="2"/>
          </w:tcPr>
          <w:p>
            <w:pPr>
              <w:jc w:val="center"/>
              <w:ind w:left="34"/>
              <w:spacing w:after="0"/>
              <w:rPr>
                <w:sz w:val="20"/>
                <w:szCs w:val="20"/>
                <w:color w:val="auto"/>
              </w:rPr>
            </w:pPr>
            <w:r>
              <w:rPr>
                <w:rFonts w:ascii="Arial" w:cs="Arial" w:eastAsia="Arial" w:hAnsi="Arial"/>
                <w:sz w:val="14"/>
                <w:szCs w:val="14"/>
                <w:b w:val="1"/>
                <w:bCs w:val="1"/>
                <w:color w:val="auto"/>
                <w:w w:val="98"/>
              </w:rPr>
              <w:t>Capital</w:t>
            </w: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54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Deficit</w:t>
            </w:r>
          </w:p>
        </w:tc>
        <w:tc>
          <w:tcPr>
            <w:tcW w:w="5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80" w:type="dxa"/>
            <w:vAlign w:val="bottom"/>
            <w:gridSpan w:val="4"/>
          </w:tcPr>
          <w:p>
            <w:pPr>
              <w:jc w:val="center"/>
              <w:ind w:right="560"/>
              <w:spacing w:after="0"/>
              <w:rPr>
                <w:sz w:val="20"/>
                <w:szCs w:val="20"/>
                <w:color w:val="auto"/>
              </w:rPr>
            </w:pPr>
            <w:r>
              <w:rPr>
                <w:rFonts w:ascii="Arial" w:cs="Arial" w:eastAsia="Arial" w:hAnsi="Arial"/>
                <w:sz w:val="14"/>
                <w:szCs w:val="14"/>
                <w:b w:val="1"/>
                <w:bCs w:val="1"/>
                <w:color w:val="auto"/>
                <w:w w:val="92"/>
              </w:rPr>
              <w:t>Income (Loss)</w:t>
            </w:r>
          </w:p>
        </w:tc>
        <w:tc>
          <w:tcPr>
            <w:tcW w:w="1720" w:type="dxa"/>
            <w:vAlign w:val="bottom"/>
            <w:gridSpan w:val="4"/>
          </w:tcPr>
          <w:p>
            <w:pPr>
              <w:jc w:val="center"/>
              <w:ind w:right="620"/>
              <w:spacing w:after="0"/>
              <w:rPr>
                <w:sz w:val="20"/>
                <w:szCs w:val="20"/>
                <w:color w:val="auto"/>
              </w:rPr>
            </w:pPr>
            <w:r>
              <w:rPr>
                <w:rFonts w:ascii="Arial" w:cs="Arial" w:eastAsia="Arial" w:hAnsi="Arial"/>
                <w:sz w:val="14"/>
                <w:szCs w:val="14"/>
                <w:b w:val="1"/>
                <w:bCs w:val="1"/>
                <w:color w:val="auto"/>
                <w:w w:val="92"/>
              </w:rPr>
              <w:t>Compensation</w:t>
            </w:r>
          </w:p>
        </w:tc>
        <w:tc>
          <w:tcPr>
            <w:tcW w:w="240" w:type="dxa"/>
            <w:vAlign w:val="bottom"/>
          </w:tcPr>
          <w:p>
            <w:pPr>
              <w:spacing w:after="0"/>
              <w:rPr>
                <w:sz w:val="16"/>
                <w:szCs w:val="16"/>
                <w:color w:val="auto"/>
              </w:rPr>
            </w:pPr>
          </w:p>
        </w:tc>
        <w:tc>
          <w:tcPr>
            <w:tcW w:w="1160" w:type="dxa"/>
            <w:vAlign w:val="bottom"/>
          </w:tcPr>
          <w:p>
            <w:pPr>
              <w:jc w:val="center"/>
              <w:ind w:right="220"/>
              <w:spacing w:after="0"/>
              <w:rPr>
                <w:sz w:val="20"/>
                <w:szCs w:val="20"/>
                <w:color w:val="auto"/>
              </w:rPr>
            </w:pPr>
            <w:r>
              <w:rPr>
                <w:rFonts w:ascii="Arial" w:cs="Arial" w:eastAsia="Arial" w:hAnsi="Arial"/>
                <w:sz w:val="14"/>
                <w:szCs w:val="14"/>
                <w:b w:val="1"/>
                <w:bCs w:val="1"/>
                <w:color w:val="auto"/>
                <w:w w:val="98"/>
              </w:rPr>
              <w:t>Equity</w:t>
            </w: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2480" w:type="dxa"/>
            <w:vAlign w:val="bottom"/>
          </w:tcPr>
          <w:p>
            <w:pPr>
              <w:spacing w:after="0"/>
              <w:rPr>
                <w:sz w:val="4"/>
                <w:szCs w:val="4"/>
                <w:color w:val="auto"/>
              </w:rPr>
            </w:pPr>
          </w:p>
        </w:tc>
        <w:tc>
          <w:tcPr>
            <w:tcW w:w="180" w:type="dxa"/>
            <w:vAlign w:val="bottom"/>
            <w:tcBorders>
              <w:bottom w:val="single" w:sz="8" w:color="808080"/>
            </w:tcBorders>
          </w:tcPr>
          <w:p>
            <w:pPr>
              <w:spacing w:after="0"/>
              <w:rPr>
                <w:sz w:val="4"/>
                <w:szCs w:val="4"/>
                <w:color w:val="auto"/>
              </w:rPr>
            </w:pPr>
          </w:p>
        </w:tc>
        <w:tc>
          <w:tcPr>
            <w:tcW w:w="1260" w:type="dxa"/>
            <w:vAlign w:val="bottom"/>
            <w:tcBorders>
              <w:bottom w:val="single" w:sz="8" w:color="808080"/>
            </w:tcBorders>
          </w:tcPr>
          <w:p>
            <w:pPr>
              <w:spacing w:after="0"/>
              <w:rPr>
                <w:sz w:val="4"/>
                <w:szCs w:val="4"/>
                <w:color w:val="auto"/>
              </w:rPr>
            </w:pPr>
          </w:p>
        </w:tc>
        <w:tc>
          <w:tcPr>
            <w:tcW w:w="80" w:type="dxa"/>
            <w:vAlign w:val="bottom"/>
            <w:tcBorders>
              <w:bottom w:val="single" w:sz="8" w:color="808080"/>
            </w:tcBorders>
          </w:tcPr>
          <w:p>
            <w:pPr>
              <w:spacing w:after="0"/>
              <w:rPr>
                <w:sz w:val="4"/>
                <w:szCs w:val="4"/>
                <w:color w:val="auto"/>
              </w:rPr>
            </w:pPr>
          </w:p>
        </w:tc>
        <w:tc>
          <w:tcPr>
            <w:tcW w:w="300" w:type="dxa"/>
            <w:vAlign w:val="bottom"/>
            <w:tcBorders>
              <w:bottom w:val="single" w:sz="8" w:color="808080"/>
            </w:tcBorders>
            <w:gridSpan w:val="2"/>
          </w:tcPr>
          <w:p>
            <w:pPr>
              <w:spacing w:after="0"/>
              <w:rPr>
                <w:sz w:val="4"/>
                <w:szCs w:val="4"/>
                <w:color w:val="auto"/>
              </w:rPr>
            </w:pPr>
          </w:p>
        </w:tc>
        <w:tc>
          <w:tcPr>
            <w:tcW w:w="220" w:type="dxa"/>
            <w:vAlign w:val="bottom"/>
          </w:tcPr>
          <w:p>
            <w:pPr>
              <w:spacing w:after="0"/>
              <w:rPr>
                <w:sz w:val="4"/>
                <w:szCs w:val="4"/>
                <w:color w:val="auto"/>
              </w:rPr>
            </w:pPr>
          </w:p>
        </w:tc>
        <w:tc>
          <w:tcPr>
            <w:tcW w:w="1540" w:type="dxa"/>
            <w:vAlign w:val="bottom"/>
            <w:tcBorders>
              <w:bottom w:val="single" w:sz="8" w:color="808080"/>
            </w:tcBorders>
            <w:gridSpan w:val="2"/>
          </w:tcPr>
          <w:p>
            <w:pPr>
              <w:spacing w:after="0"/>
              <w:rPr>
                <w:sz w:val="4"/>
                <w:szCs w:val="4"/>
                <w:color w:val="auto"/>
              </w:rPr>
            </w:pPr>
          </w:p>
        </w:tc>
        <w:tc>
          <w:tcPr>
            <w:tcW w:w="500" w:type="dxa"/>
            <w:vAlign w:val="bottom"/>
            <w:tcBorders>
              <w:bottom w:val="single" w:sz="8" w:color="808080"/>
            </w:tcBorders>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160" w:type="dxa"/>
            <w:vAlign w:val="bottom"/>
            <w:tcBorders>
              <w:bottom w:val="single" w:sz="8" w:color="808080"/>
            </w:tcBorders>
          </w:tcPr>
          <w:p>
            <w:pPr>
              <w:spacing w:after="0"/>
              <w:rPr>
                <w:sz w:val="4"/>
                <w:szCs w:val="4"/>
                <w:color w:val="auto"/>
              </w:rPr>
            </w:pPr>
          </w:p>
        </w:tc>
        <w:tc>
          <w:tcPr>
            <w:tcW w:w="760" w:type="dxa"/>
            <w:vAlign w:val="bottom"/>
            <w:tcBorders>
              <w:bottom w:val="single" w:sz="8" w:color="808080"/>
            </w:tcBorders>
          </w:tcPr>
          <w:p>
            <w:pPr>
              <w:spacing w:after="0"/>
              <w:rPr>
                <w:sz w:val="4"/>
                <w:szCs w:val="4"/>
                <w:color w:val="auto"/>
              </w:rPr>
            </w:pPr>
          </w:p>
        </w:tc>
        <w:tc>
          <w:tcPr>
            <w:tcW w:w="240" w:type="dxa"/>
            <w:vAlign w:val="bottom"/>
          </w:tcPr>
          <w:p>
            <w:pPr>
              <w:spacing w:after="0"/>
              <w:rPr>
                <w:sz w:val="4"/>
                <w:szCs w:val="4"/>
                <w:color w:val="auto"/>
              </w:rPr>
            </w:pPr>
          </w:p>
        </w:tc>
        <w:tc>
          <w:tcPr>
            <w:tcW w:w="320" w:type="dxa"/>
            <w:vAlign w:val="bottom"/>
            <w:tcBorders>
              <w:bottom w:val="single" w:sz="8" w:color="808080"/>
            </w:tcBorders>
          </w:tcPr>
          <w:p>
            <w:pPr>
              <w:spacing w:after="0"/>
              <w:rPr>
                <w:sz w:val="4"/>
                <w:szCs w:val="4"/>
                <w:color w:val="auto"/>
              </w:rPr>
            </w:pPr>
          </w:p>
        </w:tc>
        <w:tc>
          <w:tcPr>
            <w:tcW w:w="1420" w:type="dxa"/>
            <w:vAlign w:val="bottom"/>
            <w:tcBorders>
              <w:bottom w:val="single" w:sz="8" w:color="808080"/>
            </w:tcBorders>
            <w:gridSpan w:val="2"/>
          </w:tcPr>
          <w:p>
            <w:pPr>
              <w:spacing w:after="0"/>
              <w:rPr>
                <w:sz w:val="4"/>
                <w:szCs w:val="4"/>
                <w:color w:val="auto"/>
              </w:rPr>
            </w:pPr>
          </w:p>
        </w:tc>
        <w:tc>
          <w:tcPr>
            <w:tcW w:w="220" w:type="dxa"/>
            <w:vAlign w:val="bottom"/>
          </w:tcPr>
          <w:p>
            <w:pPr>
              <w:spacing w:after="0"/>
              <w:rPr>
                <w:sz w:val="4"/>
                <w:szCs w:val="4"/>
                <w:color w:val="auto"/>
              </w:rPr>
            </w:pPr>
          </w:p>
        </w:tc>
        <w:tc>
          <w:tcPr>
            <w:tcW w:w="80" w:type="dxa"/>
            <w:vAlign w:val="bottom"/>
            <w:tcBorders>
              <w:bottom w:val="single" w:sz="8" w:color="808080"/>
            </w:tcBorders>
          </w:tcPr>
          <w:p>
            <w:pPr>
              <w:spacing w:after="0"/>
              <w:rPr>
                <w:sz w:val="4"/>
                <w:szCs w:val="4"/>
                <w:color w:val="auto"/>
              </w:rPr>
            </w:pPr>
          </w:p>
        </w:tc>
        <w:tc>
          <w:tcPr>
            <w:tcW w:w="1400" w:type="dxa"/>
            <w:vAlign w:val="bottom"/>
            <w:tcBorders>
              <w:bottom w:val="single" w:sz="8" w:color="808080"/>
            </w:tcBorders>
            <w:gridSpan w:val="2"/>
          </w:tcPr>
          <w:p>
            <w:pPr>
              <w:spacing w:after="0"/>
              <w:rPr>
                <w:sz w:val="4"/>
                <w:szCs w:val="4"/>
                <w:color w:val="auto"/>
              </w:rPr>
            </w:pPr>
          </w:p>
        </w:tc>
        <w:tc>
          <w:tcPr>
            <w:tcW w:w="0" w:type="dxa"/>
            <w:vAlign w:val="bottom"/>
          </w:tcPr>
          <w:p>
            <w:pPr>
              <w:spacing w:after="0"/>
              <w:rPr>
                <w:sz w:val="1"/>
                <w:szCs w:val="1"/>
                <w:color w:val="auto"/>
              </w:rPr>
            </w:pPr>
          </w:p>
        </w:tc>
      </w:tr>
      <w:tr>
        <w:trPr>
          <w:trHeight w:val="75"/>
        </w:trPr>
        <w:tc>
          <w:tcPr>
            <w:tcW w:w="20" w:type="dxa"/>
            <w:vAlign w:val="bottom"/>
            <w:vMerge w:val="restart"/>
          </w:tcPr>
          <w:p>
            <w:pPr>
              <w:spacing w:after="0"/>
              <w:rPr>
                <w:sz w:val="6"/>
                <w:szCs w:val="6"/>
                <w:color w:val="auto"/>
              </w:rPr>
            </w:pPr>
          </w:p>
        </w:tc>
        <w:tc>
          <w:tcPr>
            <w:tcW w:w="2480" w:type="dxa"/>
            <w:vAlign w:val="bottom"/>
          </w:tcPr>
          <w:p>
            <w:pPr>
              <w:spacing w:after="0"/>
              <w:rPr>
                <w:sz w:val="6"/>
                <w:szCs w:val="6"/>
                <w:color w:val="auto"/>
              </w:rPr>
            </w:pPr>
          </w:p>
        </w:tc>
        <w:tc>
          <w:tcPr>
            <w:tcW w:w="180" w:type="dxa"/>
            <w:vAlign w:val="bottom"/>
          </w:tcPr>
          <w:p>
            <w:pPr>
              <w:spacing w:after="0"/>
              <w:rPr>
                <w:sz w:val="6"/>
                <w:szCs w:val="6"/>
                <w:color w:val="auto"/>
              </w:rPr>
            </w:pPr>
          </w:p>
        </w:tc>
        <w:tc>
          <w:tcPr>
            <w:tcW w:w="1260" w:type="dxa"/>
            <w:vAlign w:val="bottom"/>
          </w:tcPr>
          <w:p>
            <w:pPr>
              <w:spacing w:after="0"/>
              <w:rPr>
                <w:sz w:val="6"/>
                <w:szCs w:val="6"/>
                <w:color w:val="auto"/>
              </w:rPr>
            </w:pPr>
          </w:p>
        </w:tc>
        <w:tc>
          <w:tcPr>
            <w:tcW w:w="80" w:type="dxa"/>
            <w:vAlign w:val="bottom"/>
          </w:tcPr>
          <w:p>
            <w:pPr>
              <w:spacing w:after="0"/>
              <w:rPr>
                <w:sz w:val="6"/>
                <w:szCs w:val="6"/>
                <w:color w:val="auto"/>
              </w:rPr>
            </w:pPr>
          </w:p>
        </w:tc>
        <w:tc>
          <w:tcPr>
            <w:tcW w:w="140" w:type="dxa"/>
            <w:vAlign w:val="bottom"/>
          </w:tcPr>
          <w:p>
            <w:pPr>
              <w:spacing w:after="0"/>
              <w:rPr>
                <w:sz w:val="6"/>
                <w:szCs w:val="6"/>
                <w:color w:val="auto"/>
              </w:rPr>
            </w:pPr>
          </w:p>
        </w:tc>
        <w:tc>
          <w:tcPr>
            <w:tcW w:w="160" w:type="dxa"/>
            <w:vAlign w:val="bottom"/>
          </w:tcPr>
          <w:p>
            <w:pPr>
              <w:spacing w:after="0"/>
              <w:rPr>
                <w:sz w:val="6"/>
                <w:szCs w:val="6"/>
                <w:color w:val="auto"/>
              </w:rPr>
            </w:pPr>
          </w:p>
        </w:tc>
        <w:tc>
          <w:tcPr>
            <w:tcW w:w="220" w:type="dxa"/>
            <w:vAlign w:val="bottom"/>
          </w:tcPr>
          <w:p>
            <w:pPr>
              <w:spacing w:after="0"/>
              <w:rPr>
                <w:sz w:val="6"/>
                <w:szCs w:val="6"/>
                <w:color w:val="auto"/>
              </w:rPr>
            </w:pPr>
          </w:p>
        </w:tc>
        <w:tc>
          <w:tcPr>
            <w:tcW w:w="1320" w:type="dxa"/>
            <w:vAlign w:val="bottom"/>
          </w:tcPr>
          <w:p>
            <w:pPr>
              <w:spacing w:after="0"/>
              <w:rPr>
                <w:sz w:val="6"/>
                <w:szCs w:val="6"/>
                <w:color w:val="auto"/>
              </w:rPr>
            </w:pPr>
          </w:p>
        </w:tc>
        <w:tc>
          <w:tcPr>
            <w:tcW w:w="220" w:type="dxa"/>
            <w:vAlign w:val="bottom"/>
          </w:tcPr>
          <w:p>
            <w:pPr>
              <w:spacing w:after="0"/>
              <w:rPr>
                <w:sz w:val="6"/>
                <w:szCs w:val="6"/>
                <w:color w:val="auto"/>
              </w:rPr>
            </w:pPr>
          </w:p>
        </w:tc>
        <w:tc>
          <w:tcPr>
            <w:tcW w:w="5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60" w:type="dxa"/>
            <w:vAlign w:val="bottom"/>
          </w:tcPr>
          <w:p>
            <w:pPr>
              <w:spacing w:after="0"/>
              <w:rPr>
                <w:sz w:val="6"/>
                <w:szCs w:val="6"/>
                <w:color w:val="auto"/>
              </w:rPr>
            </w:pPr>
          </w:p>
        </w:tc>
        <w:tc>
          <w:tcPr>
            <w:tcW w:w="760" w:type="dxa"/>
            <w:vAlign w:val="bottom"/>
          </w:tcPr>
          <w:p>
            <w:pPr>
              <w:spacing w:after="0"/>
              <w:rPr>
                <w:sz w:val="6"/>
                <w:szCs w:val="6"/>
                <w:color w:val="auto"/>
              </w:rPr>
            </w:pPr>
          </w:p>
        </w:tc>
        <w:tc>
          <w:tcPr>
            <w:tcW w:w="240" w:type="dxa"/>
            <w:vAlign w:val="bottom"/>
          </w:tcPr>
          <w:p>
            <w:pPr>
              <w:spacing w:after="0"/>
              <w:rPr>
                <w:sz w:val="6"/>
                <w:szCs w:val="6"/>
                <w:color w:val="auto"/>
              </w:rPr>
            </w:pPr>
          </w:p>
        </w:tc>
        <w:tc>
          <w:tcPr>
            <w:tcW w:w="320" w:type="dxa"/>
            <w:vAlign w:val="bottom"/>
          </w:tcPr>
          <w:p>
            <w:pPr>
              <w:spacing w:after="0"/>
              <w:rPr>
                <w:sz w:val="6"/>
                <w:szCs w:val="6"/>
                <w:color w:val="auto"/>
              </w:rPr>
            </w:pPr>
          </w:p>
        </w:tc>
        <w:tc>
          <w:tcPr>
            <w:tcW w:w="220" w:type="dxa"/>
            <w:vAlign w:val="bottom"/>
          </w:tcPr>
          <w:p>
            <w:pPr>
              <w:spacing w:after="0"/>
              <w:rPr>
                <w:sz w:val="6"/>
                <w:szCs w:val="6"/>
                <w:color w:val="auto"/>
              </w:rPr>
            </w:pPr>
          </w:p>
        </w:tc>
        <w:tc>
          <w:tcPr>
            <w:tcW w:w="1200" w:type="dxa"/>
            <w:vAlign w:val="bottom"/>
          </w:tcPr>
          <w:p>
            <w:pPr>
              <w:spacing w:after="0"/>
              <w:rPr>
                <w:sz w:val="6"/>
                <w:szCs w:val="6"/>
                <w:color w:val="auto"/>
              </w:rPr>
            </w:pPr>
          </w:p>
        </w:tc>
        <w:tc>
          <w:tcPr>
            <w:tcW w:w="220" w:type="dxa"/>
            <w:vAlign w:val="bottom"/>
          </w:tcPr>
          <w:p>
            <w:pPr>
              <w:spacing w:after="0"/>
              <w:rPr>
                <w:sz w:val="6"/>
                <w:szCs w:val="6"/>
                <w:color w:val="auto"/>
              </w:rPr>
            </w:pPr>
          </w:p>
        </w:tc>
        <w:tc>
          <w:tcPr>
            <w:tcW w:w="80" w:type="dxa"/>
            <w:vAlign w:val="bottom"/>
          </w:tcPr>
          <w:p>
            <w:pPr>
              <w:spacing w:after="0"/>
              <w:rPr>
                <w:sz w:val="6"/>
                <w:szCs w:val="6"/>
                <w:color w:val="auto"/>
              </w:rPr>
            </w:pPr>
          </w:p>
        </w:tc>
        <w:tc>
          <w:tcPr>
            <w:tcW w:w="240" w:type="dxa"/>
            <w:vAlign w:val="bottom"/>
          </w:tcPr>
          <w:p>
            <w:pPr>
              <w:spacing w:after="0"/>
              <w:rPr>
                <w:sz w:val="6"/>
                <w:szCs w:val="6"/>
                <w:color w:val="auto"/>
              </w:rPr>
            </w:pPr>
          </w:p>
        </w:tc>
        <w:tc>
          <w:tcPr>
            <w:tcW w:w="11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66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Balances, December 31, 1999</w:t>
            </w:r>
          </w:p>
        </w:tc>
        <w:tc>
          <w:tcPr>
            <w:tcW w:w="1260" w:type="dxa"/>
            <w:vAlign w:val="bottom"/>
            <w:shd w:val="clear" w:color="auto" w:fill="EEEEEE"/>
          </w:tcPr>
          <w:p>
            <w:pPr>
              <w:jc w:val="right"/>
              <w:ind w:right="14"/>
              <w:spacing w:after="0"/>
              <w:rPr>
                <w:sz w:val="20"/>
                <w:szCs w:val="20"/>
                <w:color w:val="auto"/>
              </w:rPr>
            </w:pPr>
            <w:r>
              <w:rPr>
                <w:rFonts w:ascii="Arial" w:cs="Arial" w:eastAsia="Arial" w:hAnsi="Arial"/>
                <w:sz w:val="18"/>
                <w:szCs w:val="18"/>
                <w:color w:val="auto"/>
              </w:rPr>
              <w:t>$123,917,758</w:t>
            </w:r>
          </w:p>
        </w:tc>
        <w:tc>
          <w:tcPr>
            <w:tcW w:w="80" w:type="dxa"/>
            <w:vAlign w:val="bottom"/>
            <w:shd w:val="clear" w:color="auto" w:fill="EEEEEE"/>
          </w:tcPr>
          <w:p>
            <w:pPr>
              <w:spacing w:after="0"/>
              <w:rPr>
                <w:sz w:val="18"/>
                <w:szCs w:val="18"/>
                <w:color w:val="auto"/>
              </w:rPr>
            </w:pPr>
          </w:p>
        </w:tc>
        <w:tc>
          <w:tcPr>
            <w:tcW w:w="2060" w:type="dxa"/>
            <w:vAlign w:val="bottom"/>
            <w:gridSpan w:val="5"/>
            <w:shd w:val="clear" w:color="auto" w:fill="EEEEEE"/>
          </w:tcPr>
          <w:p>
            <w:pPr>
              <w:jc w:val="right"/>
              <w:spacing w:after="0"/>
              <w:rPr>
                <w:sz w:val="20"/>
                <w:szCs w:val="20"/>
                <w:color w:val="auto"/>
              </w:rPr>
            </w:pPr>
            <w:r>
              <w:rPr>
                <w:rFonts w:ascii="Arial" w:cs="Arial" w:eastAsia="Arial" w:hAnsi="Arial"/>
                <w:sz w:val="18"/>
                <w:szCs w:val="18"/>
                <w:color w:val="auto"/>
              </w:rPr>
              <w:t>$(119,372,710)</w:t>
            </w:r>
          </w:p>
        </w:tc>
        <w:tc>
          <w:tcPr>
            <w:tcW w:w="50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320" w:type="dxa"/>
            <w:vAlign w:val="bottom"/>
            <w:gridSpan w:val="3"/>
            <w:shd w:val="clear" w:color="auto" w:fill="EEEEEE"/>
          </w:tcPr>
          <w:p>
            <w:pPr>
              <w:jc w:val="right"/>
              <w:ind w:right="860"/>
              <w:spacing w:after="0"/>
              <w:rPr>
                <w:sz w:val="20"/>
                <w:szCs w:val="20"/>
                <w:color w:val="auto"/>
              </w:rPr>
            </w:pPr>
            <w:r>
              <w:rPr>
                <w:rFonts w:ascii="Arial" w:cs="Arial" w:eastAsia="Arial" w:hAnsi="Arial"/>
                <w:sz w:val="18"/>
                <w:szCs w:val="18"/>
                <w:color w:val="auto"/>
              </w:rPr>
              <w:t>$  —</w:t>
            </w:r>
          </w:p>
        </w:tc>
        <w:tc>
          <w:tcPr>
            <w:tcW w:w="1420" w:type="dxa"/>
            <w:vAlign w:val="bottom"/>
            <w:gridSpan w:val="2"/>
            <w:shd w:val="clear" w:color="auto" w:fill="EEEEEE"/>
          </w:tcPr>
          <w:p>
            <w:pPr>
              <w:jc w:val="right"/>
              <w:ind w:right="374"/>
              <w:spacing w:after="0"/>
              <w:rPr>
                <w:sz w:val="20"/>
                <w:szCs w:val="20"/>
                <w:color w:val="auto"/>
              </w:rPr>
            </w:pPr>
            <w:r>
              <w:rPr>
                <w:rFonts w:ascii="Arial" w:cs="Arial" w:eastAsia="Arial" w:hAnsi="Arial"/>
                <w:sz w:val="18"/>
                <w:szCs w:val="18"/>
                <w:color w:val="auto"/>
                <w:w w:val="92"/>
              </w:rPr>
              <w:t>$(1,225,000)</w:t>
            </w:r>
          </w:p>
        </w:tc>
        <w:tc>
          <w:tcPr>
            <w:tcW w:w="22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1400" w:type="dxa"/>
            <w:vAlign w:val="bottom"/>
            <w:gridSpan w:val="2"/>
            <w:shd w:val="clear" w:color="auto" w:fill="EEEEEE"/>
          </w:tcPr>
          <w:p>
            <w:pPr>
              <w:jc w:val="right"/>
              <w:ind w:right="280"/>
              <w:spacing w:after="0"/>
              <w:rPr>
                <w:sz w:val="20"/>
                <w:szCs w:val="20"/>
                <w:color w:val="auto"/>
              </w:rPr>
            </w:pPr>
            <w:r>
              <w:rPr>
                <w:rFonts w:ascii="Arial" w:cs="Arial" w:eastAsia="Arial" w:hAnsi="Arial"/>
                <w:sz w:val="18"/>
                <w:szCs w:val="18"/>
                <w:color w:val="auto"/>
              </w:rPr>
              <w:t>$3,506,403</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660" w:type="dxa"/>
            <w:vAlign w:val="bottom"/>
            <w:gridSpan w:val="2"/>
          </w:tcPr>
          <w:p>
            <w:pPr>
              <w:ind w:left="120"/>
              <w:spacing w:after="0" w:line="201" w:lineRule="exact"/>
              <w:rPr>
                <w:sz w:val="20"/>
                <w:szCs w:val="20"/>
                <w:color w:val="auto"/>
              </w:rPr>
            </w:pPr>
            <w:r>
              <w:rPr>
                <w:rFonts w:ascii="Arial" w:cs="Arial" w:eastAsia="Arial" w:hAnsi="Arial"/>
                <w:sz w:val="18"/>
                <w:szCs w:val="18"/>
                <w:color w:val="auto"/>
              </w:rPr>
              <w:t>Issuance of common stock to</w:t>
            </w:r>
          </w:p>
        </w:tc>
        <w:tc>
          <w:tcPr>
            <w:tcW w:w="1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60" w:type="dxa"/>
            <w:vAlign w:val="bottom"/>
            <w:gridSpan w:val="2"/>
          </w:tcPr>
          <w:p>
            <w:pPr>
              <w:ind w:left="260"/>
              <w:spacing w:after="0"/>
              <w:rPr>
                <w:sz w:val="20"/>
                <w:szCs w:val="20"/>
                <w:color w:val="auto"/>
              </w:rPr>
            </w:pPr>
            <w:r>
              <w:rPr>
                <w:rFonts w:ascii="Arial" w:cs="Arial" w:eastAsia="Arial" w:hAnsi="Arial"/>
                <w:sz w:val="18"/>
                <w:szCs w:val="18"/>
                <w:color w:val="auto"/>
              </w:rPr>
              <w:t>Millennium Partners LP,</w:t>
            </w:r>
          </w:p>
        </w:tc>
        <w:tc>
          <w:tcPr>
            <w:tcW w:w="1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60" w:type="dxa"/>
            <w:vAlign w:val="bottom"/>
            <w:gridSpan w:val="2"/>
          </w:tcPr>
          <w:p>
            <w:pPr>
              <w:ind w:left="260"/>
              <w:spacing w:after="0"/>
              <w:rPr>
                <w:sz w:val="20"/>
                <w:szCs w:val="20"/>
                <w:color w:val="auto"/>
              </w:rPr>
            </w:pPr>
            <w:r>
              <w:rPr>
                <w:rFonts w:ascii="Arial" w:cs="Arial" w:eastAsia="Arial" w:hAnsi="Arial"/>
                <w:sz w:val="18"/>
                <w:szCs w:val="18"/>
                <w:color w:val="auto"/>
              </w:rPr>
              <w:t>net of issuance costs of</w:t>
            </w:r>
          </w:p>
        </w:tc>
        <w:tc>
          <w:tcPr>
            <w:tcW w:w="1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500" w:type="dxa"/>
            <w:vAlign w:val="bottom"/>
            <w:gridSpan w:val="2"/>
          </w:tcPr>
          <w:p>
            <w:pPr>
              <w:ind w:left="280"/>
              <w:spacing w:after="0"/>
              <w:rPr>
                <w:sz w:val="20"/>
                <w:szCs w:val="20"/>
                <w:color w:val="auto"/>
              </w:rPr>
            </w:pPr>
            <w:r>
              <w:rPr>
                <w:rFonts w:ascii="Arial" w:cs="Arial" w:eastAsia="Arial" w:hAnsi="Arial"/>
                <w:sz w:val="18"/>
                <w:szCs w:val="18"/>
                <w:color w:val="auto"/>
              </w:rPr>
              <w:t>$598,563</w:t>
            </w:r>
          </w:p>
        </w:tc>
        <w:tc>
          <w:tcPr>
            <w:tcW w:w="180" w:type="dxa"/>
            <w:vAlign w:val="bottom"/>
          </w:tcPr>
          <w:p>
            <w:pPr>
              <w:spacing w:after="0"/>
              <w:rPr>
                <w:sz w:val="20"/>
                <w:szCs w:val="20"/>
                <w:color w:val="auto"/>
              </w:rPr>
            </w:pPr>
          </w:p>
        </w:tc>
        <w:tc>
          <w:tcPr>
            <w:tcW w:w="1260" w:type="dxa"/>
            <w:vAlign w:val="bottom"/>
          </w:tcPr>
          <w:p>
            <w:pPr>
              <w:jc w:val="right"/>
              <w:ind w:right="14"/>
              <w:spacing w:after="0"/>
              <w:rPr>
                <w:sz w:val="20"/>
                <w:szCs w:val="20"/>
                <w:color w:val="auto"/>
              </w:rPr>
            </w:pPr>
            <w:r>
              <w:rPr>
                <w:rFonts w:ascii="Arial" w:cs="Arial" w:eastAsia="Arial" w:hAnsi="Arial"/>
                <w:sz w:val="18"/>
                <w:szCs w:val="18"/>
                <w:color w:val="auto"/>
              </w:rPr>
              <w:t>4,390,393</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5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gridSpan w:val="3"/>
          </w:tcPr>
          <w:p>
            <w:pPr>
              <w:jc w:val="right"/>
              <w:ind w:right="8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500" w:type="dxa"/>
            <w:vAlign w:val="bottom"/>
            <w:gridSpan w:val="3"/>
          </w:tcPr>
          <w:p>
            <w:pPr>
              <w:jc w:val="right"/>
              <w:ind w:right="820"/>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280"/>
              <w:spacing w:after="0"/>
              <w:rPr>
                <w:sz w:val="20"/>
                <w:szCs w:val="20"/>
                <w:color w:val="auto"/>
              </w:rPr>
            </w:pPr>
            <w:r>
              <w:rPr>
                <w:rFonts w:ascii="Arial" w:cs="Arial" w:eastAsia="Arial" w:hAnsi="Arial"/>
                <w:sz w:val="18"/>
                <w:szCs w:val="18"/>
                <w:color w:val="auto"/>
              </w:rPr>
              <w:t>4,401,437</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660" w:type="dxa"/>
            <w:vAlign w:val="bottom"/>
            <w:gridSpan w:val="2"/>
            <w:shd w:val="clear" w:color="auto" w:fill="EEEEEE"/>
          </w:tcPr>
          <w:p>
            <w:pPr>
              <w:spacing w:after="0" w:line="201" w:lineRule="exact"/>
              <w:rPr>
                <w:sz w:val="20"/>
                <w:szCs w:val="20"/>
                <w:color w:val="auto"/>
              </w:rPr>
            </w:pPr>
            <w:r>
              <w:rPr>
                <w:rFonts w:ascii="Arial" w:cs="Arial" w:eastAsia="Arial" w:hAnsi="Arial"/>
                <w:sz w:val="18"/>
                <w:szCs w:val="18"/>
                <w:color w:val="auto"/>
              </w:rPr>
              <w:t>Issuance of common stock</w:t>
            </w:r>
          </w:p>
        </w:tc>
        <w:tc>
          <w:tcPr>
            <w:tcW w:w="1260" w:type="dxa"/>
            <w:vAlign w:val="bottom"/>
            <w:shd w:val="clear" w:color="auto" w:fill="EEEEEE"/>
          </w:tcPr>
          <w:p>
            <w:pPr>
              <w:spacing w:after="0"/>
              <w:rPr>
                <w:sz w:val="17"/>
                <w:szCs w:val="17"/>
                <w:color w:val="auto"/>
              </w:rPr>
            </w:pPr>
          </w:p>
        </w:tc>
        <w:tc>
          <w:tcPr>
            <w:tcW w:w="80" w:type="dxa"/>
            <w:vAlign w:val="bottom"/>
            <w:shd w:val="clear" w:color="auto" w:fill="EEEEEE"/>
          </w:tcPr>
          <w:p>
            <w:pPr>
              <w:spacing w:after="0"/>
              <w:rPr>
                <w:sz w:val="17"/>
                <w:szCs w:val="17"/>
                <w:color w:val="auto"/>
              </w:rPr>
            </w:pPr>
          </w:p>
        </w:tc>
        <w:tc>
          <w:tcPr>
            <w:tcW w:w="140" w:type="dxa"/>
            <w:vAlign w:val="bottom"/>
            <w:shd w:val="clear" w:color="auto" w:fill="EEEEEE"/>
          </w:tcPr>
          <w:p>
            <w:pPr>
              <w:spacing w:after="0"/>
              <w:rPr>
                <w:sz w:val="17"/>
                <w:szCs w:val="17"/>
                <w:color w:val="auto"/>
              </w:rPr>
            </w:pPr>
          </w:p>
        </w:tc>
        <w:tc>
          <w:tcPr>
            <w:tcW w:w="160" w:type="dxa"/>
            <w:vAlign w:val="bottom"/>
            <w:shd w:val="clear" w:color="auto" w:fill="EEEEEE"/>
          </w:tcPr>
          <w:p>
            <w:pPr>
              <w:spacing w:after="0"/>
              <w:rPr>
                <w:sz w:val="17"/>
                <w:szCs w:val="17"/>
                <w:color w:val="auto"/>
              </w:rPr>
            </w:pPr>
          </w:p>
        </w:tc>
        <w:tc>
          <w:tcPr>
            <w:tcW w:w="220" w:type="dxa"/>
            <w:vAlign w:val="bottom"/>
            <w:shd w:val="clear" w:color="auto" w:fill="EEEEEE"/>
          </w:tcPr>
          <w:p>
            <w:pPr>
              <w:spacing w:after="0"/>
              <w:rPr>
                <w:sz w:val="17"/>
                <w:szCs w:val="17"/>
                <w:color w:val="auto"/>
              </w:rPr>
            </w:pPr>
          </w:p>
        </w:tc>
        <w:tc>
          <w:tcPr>
            <w:tcW w:w="1320" w:type="dxa"/>
            <w:vAlign w:val="bottom"/>
            <w:shd w:val="clear" w:color="auto" w:fill="EEEEEE"/>
          </w:tcPr>
          <w:p>
            <w:pPr>
              <w:spacing w:after="0"/>
              <w:rPr>
                <w:sz w:val="17"/>
                <w:szCs w:val="17"/>
                <w:color w:val="auto"/>
              </w:rPr>
            </w:pPr>
          </w:p>
        </w:tc>
        <w:tc>
          <w:tcPr>
            <w:tcW w:w="220" w:type="dxa"/>
            <w:vAlign w:val="bottom"/>
            <w:shd w:val="clear" w:color="auto" w:fill="EEEEEE"/>
          </w:tcPr>
          <w:p>
            <w:pPr>
              <w:spacing w:after="0"/>
              <w:rPr>
                <w:sz w:val="17"/>
                <w:szCs w:val="17"/>
                <w:color w:val="auto"/>
              </w:rPr>
            </w:pPr>
          </w:p>
        </w:tc>
        <w:tc>
          <w:tcPr>
            <w:tcW w:w="500" w:type="dxa"/>
            <w:vAlign w:val="bottom"/>
            <w:shd w:val="clear" w:color="auto" w:fill="EEEEEE"/>
          </w:tcPr>
          <w:p>
            <w:pPr>
              <w:spacing w:after="0"/>
              <w:rPr>
                <w:sz w:val="17"/>
                <w:szCs w:val="17"/>
                <w:color w:val="auto"/>
              </w:rPr>
            </w:pPr>
          </w:p>
        </w:tc>
        <w:tc>
          <w:tcPr>
            <w:tcW w:w="80" w:type="dxa"/>
            <w:vAlign w:val="bottom"/>
            <w:shd w:val="clear" w:color="auto" w:fill="EEEEEE"/>
          </w:tcPr>
          <w:p>
            <w:pPr>
              <w:spacing w:after="0"/>
              <w:rPr>
                <w:sz w:val="17"/>
                <w:szCs w:val="17"/>
                <w:color w:val="auto"/>
              </w:rPr>
            </w:pPr>
          </w:p>
        </w:tc>
        <w:tc>
          <w:tcPr>
            <w:tcW w:w="80" w:type="dxa"/>
            <w:vAlign w:val="bottom"/>
            <w:shd w:val="clear" w:color="auto" w:fill="EEEEEE"/>
          </w:tcPr>
          <w:p>
            <w:pPr>
              <w:spacing w:after="0"/>
              <w:rPr>
                <w:sz w:val="17"/>
                <w:szCs w:val="17"/>
                <w:color w:val="auto"/>
              </w:rPr>
            </w:pPr>
          </w:p>
        </w:tc>
        <w:tc>
          <w:tcPr>
            <w:tcW w:w="80" w:type="dxa"/>
            <w:vAlign w:val="bottom"/>
            <w:shd w:val="clear" w:color="auto" w:fill="EEEEEE"/>
          </w:tcPr>
          <w:p>
            <w:pPr>
              <w:spacing w:after="0"/>
              <w:rPr>
                <w:sz w:val="17"/>
                <w:szCs w:val="17"/>
                <w:color w:val="auto"/>
              </w:rPr>
            </w:pPr>
          </w:p>
        </w:tc>
        <w:tc>
          <w:tcPr>
            <w:tcW w:w="160" w:type="dxa"/>
            <w:vAlign w:val="bottom"/>
            <w:shd w:val="clear" w:color="auto" w:fill="EEEEEE"/>
          </w:tcPr>
          <w:p>
            <w:pPr>
              <w:spacing w:after="0"/>
              <w:rPr>
                <w:sz w:val="17"/>
                <w:szCs w:val="17"/>
                <w:color w:val="auto"/>
              </w:rPr>
            </w:pPr>
          </w:p>
        </w:tc>
        <w:tc>
          <w:tcPr>
            <w:tcW w:w="760" w:type="dxa"/>
            <w:vAlign w:val="bottom"/>
            <w:shd w:val="clear" w:color="auto" w:fill="EEEEEE"/>
          </w:tcPr>
          <w:p>
            <w:pPr>
              <w:spacing w:after="0"/>
              <w:rPr>
                <w:sz w:val="17"/>
                <w:szCs w:val="17"/>
                <w:color w:val="auto"/>
              </w:rPr>
            </w:pPr>
          </w:p>
        </w:tc>
        <w:tc>
          <w:tcPr>
            <w:tcW w:w="240" w:type="dxa"/>
            <w:vAlign w:val="bottom"/>
            <w:shd w:val="clear" w:color="auto" w:fill="EEEEEE"/>
          </w:tcPr>
          <w:p>
            <w:pPr>
              <w:spacing w:after="0"/>
              <w:rPr>
                <w:sz w:val="17"/>
                <w:szCs w:val="17"/>
                <w:color w:val="auto"/>
              </w:rPr>
            </w:pPr>
          </w:p>
        </w:tc>
        <w:tc>
          <w:tcPr>
            <w:tcW w:w="320" w:type="dxa"/>
            <w:vAlign w:val="bottom"/>
            <w:shd w:val="clear" w:color="auto" w:fill="EEEEEE"/>
          </w:tcPr>
          <w:p>
            <w:pPr>
              <w:spacing w:after="0"/>
              <w:rPr>
                <w:sz w:val="17"/>
                <w:szCs w:val="17"/>
                <w:color w:val="auto"/>
              </w:rPr>
            </w:pPr>
          </w:p>
        </w:tc>
        <w:tc>
          <w:tcPr>
            <w:tcW w:w="220" w:type="dxa"/>
            <w:vAlign w:val="bottom"/>
            <w:shd w:val="clear" w:color="auto" w:fill="EEEEEE"/>
          </w:tcPr>
          <w:p>
            <w:pPr>
              <w:spacing w:after="0"/>
              <w:rPr>
                <w:sz w:val="17"/>
                <w:szCs w:val="17"/>
                <w:color w:val="auto"/>
              </w:rPr>
            </w:pPr>
          </w:p>
        </w:tc>
        <w:tc>
          <w:tcPr>
            <w:tcW w:w="1200" w:type="dxa"/>
            <w:vAlign w:val="bottom"/>
            <w:shd w:val="clear" w:color="auto" w:fill="EEEEEE"/>
          </w:tcPr>
          <w:p>
            <w:pPr>
              <w:spacing w:after="0"/>
              <w:rPr>
                <w:sz w:val="17"/>
                <w:szCs w:val="17"/>
                <w:color w:val="auto"/>
              </w:rPr>
            </w:pPr>
          </w:p>
        </w:tc>
        <w:tc>
          <w:tcPr>
            <w:tcW w:w="220" w:type="dxa"/>
            <w:vAlign w:val="bottom"/>
            <w:shd w:val="clear" w:color="auto" w:fill="EEEEEE"/>
          </w:tcPr>
          <w:p>
            <w:pPr>
              <w:spacing w:after="0"/>
              <w:rPr>
                <w:sz w:val="17"/>
                <w:szCs w:val="17"/>
                <w:color w:val="auto"/>
              </w:rPr>
            </w:pPr>
          </w:p>
        </w:tc>
        <w:tc>
          <w:tcPr>
            <w:tcW w:w="80" w:type="dxa"/>
            <w:vAlign w:val="bottom"/>
            <w:shd w:val="clear" w:color="auto" w:fill="EEEEEE"/>
          </w:tcPr>
          <w:p>
            <w:pPr>
              <w:spacing w:after="0"/>
              <w:rPr>
                <w:sz w:val="17"/>
                <w:szCs w:val="17"/>
                <w:color w:val="auto"/>
              </w:rPr>
            </w:pPr>
          </w:p>
        </w:tc>
        <w:tc>
          <w:tcPr>
            <w:tcW w:w="240" w:type="dxa"/>
            <w:vAlign w:val="bottom"/>
            <w:shd w:val="clear" w:color="auto" w:fill="EEEEEE"/>
          </w:tcPr>
          <w:p>
            <w:pPr>
              <w:spacing w:after="0"/>
              <w:rPr>
                <w:sz w:val="17"/>
                <w:szCs w:val="17"/>
                <w:color w:val="auto"/>
              </w:rPr>
            </w:pPr>
          </w:p>
        </w:tc>
        <w:tc>
          <w:tcPr>
            <w:tcW w:w="1160" w:type="dxa"/>
            <w:vAlign w:val="bottom"/>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660" w:type="dxa"/>
            <w:vAlign w:val="bottom"/>
            <w:gridSpan w:val="2"/>
            <w:shd w:val="clear" w:color="auto" w:fill="EEEEEE"/>
          </w:tcPr>
          <w:p>
            <w:pPr>
              <w:ind w:left="120"/>
              <w:spacing w:after="0"/>
              <w:rPr>
                <w:sz w:val="20"/>
                <w:szCs w:val="20"/>
                <w:color w:val="auto"/>
              </w:rPr>
            </w:pPr>
            <w:r>
              <w:rPr>
                <w:rFonts w:ascii="Arial" w:cs="Arial" w:eastAsia="Arial" w:hAnsi="Arial"/>
                <w:sz w:val="18"/>
                <w:szCs w:val="18"/>
                <w:color w:val="auto"/>
              </w:rPr>
              <w:t>related to license agreements</w:t>
            </w:r>
          </w:p>
        </w:tc>
        <w:tc>
          <w:tcPr>
            <w:tcW w:w="1260" w:type="dxa"/>
            <w:vAlign w:val="bottom"/>
            <w:shd w:val="clear" w:color="auto" w:fill="EEEEEE"/>
          </w:tcPr>
          <w:p>
            <w:pPr>
              <w:jc w:val="center"/>
              <w:ind w:left="374"/>
              <w:spacing w:after="0"/>
              <w:rPr>
                <w:sz w:val="20"/>
                <w:szCs w:val="20"/>
                <w:color w:val="auto"/>
              </w:rPr>
            </w:pPr>
            <w:r>
              <w:rPr>
                <w:rFonts w:ascii="Arial" w:cs="Arial" w:eastAsia="Arial" w:hAnsi="Arial"/>
                <w:sz w:val="18"/>
                <w:szCs w:val="18"/>
                <w:color w:val="auto"/>
                <w:w w:val="92"/>
              </w:rPr>
              <w:t>364,222</w:t>
            </w:r>
          </w:p>
        </w:tc>
        <w:tc>
          <w:tcPr>
            <w:tcW w:w="80" w:type="dxa"/>
            <w:vAlign w:val="bottom"/>
            <w:shd w:val="clear" w:color="auto" w:fill="EEEEEE"/>
          </w:tcPr>
          <w:p>
            <w:pPr>
              <w:spacing w:after="0"/>
              <w:rPr>
                <w:sz w:val="20"/>
                <w:szCs w:val="20"/>
                <w:color w:val="auto"/>
              </w:rPr>
            </w:pPr>
          </w:p>
        </w:tc>
        <w:tc>
          <w:tcPr>
            <w:tcW w:w="140" w:type="dxa"/>
            <w:vAlign w:val="bottom"/>
            <w:shd w:val="clear" w:color="auto" w:fill="EEEEEE"/>
          </w:tcPr>
          <w:p>
            <w:pPr>
              <w:spacing w:after="0"/>
              <w:rPr>
                <w:sz w:val="20"/>
                <w:szCs w:val="20"/>
                <w:color w:val="auto"/>
              </w:rPr>
            </w:pPr>
          </w:p>
        </w:tc>
        <w:tc>
          <w:tcPr>
            <w:tcW w:w="160" w:type="dxa"/>
            <w:vAlign w:val="bottom"/>
            <w:shd w:val="clear" w:color="auto" w:fill="EEEEEE"/>
          </w:tcPr>
          <w:p>
            <w:pPr>
              <w:spacing w:after="0"/>
              <w:rPr>
                <w:sz w:val="20"/>
                <w:szCs w:val="20"/>
                <w:color w:val="auto"/>
              </w:rPr>
            </w:pPr>
          </w:p>
        </w:tc>
        <w:tc>
          <w:tcPr>
            <w:tcW w:w="220" w:type="dxa"/>
            <w:vAlign w:val="bottom"/>
            <w:shd w:val="clear" w:color="auto" w:fill="EEEEEE"/>
          </w:tcPr>
          <w:p>
            <w:pPr>
              <w:spacing w:after="0"/>
              <w:rPr>
                <w:sz w:val="20"/>
                <w:szCs w:val="20"/>
                <w:color w:val="auto"/>
              </w:rPr>
            </w:pPr>
          </w:p>
        </w:tc>
        <w:tc>
          <w:tcPr>
            <w:tcW w:w="1540" w:type="dxa"/>
            <w:vAlign w:val="bottom"/>
            <w:gridSpan w:val="2"/>
            <w:shd w:val="clear" w:color="auto" w:fill="EEEEEE"/>
          </w:tcPr>
          <w:p>
            <w:pPr>
              <w:jc w:val="right"/>
              <w:ind w:right="60"/>
              <w:spacing w:after="0"/>
              <w:rPr>
                <w:sz w:val="20"/>
                <w:szCs w:val="20"/>
                <w:color w:val="auto"/>
              </w:rPr>
            </w:pPr>
            <w:r>
              <w:rPr>
                <w:rFonts w:ascii="Arial" w:cs="Arial" w:eastAsia="Arial" w:hAnsi="Arial"/>
                <w:sz w:val="18"/>
                <w:szCs w:val="18"/>
                <w:color w:val="auto"/>
              </w:rPr>
              <w:t>—</w:t>
            </w:r>
          </w:p>
        </w:tc>
        <w:tc>
          <w:tcPr>
            <w:tcW w:w="500" w:type="dxa"/>
            <w:vAlign w:val="bottom"/>
            <w:shd w:val="clear" w:color="auto" w:fill="EEEEEE"/>
          </w:tcPr>
          <w:p>
            <w:pPr>
              <w:spacing w:after="0"/>
              <w:rPr>
                <w:sz w:val="20"/>
                <w:szCs w:val="20"/>
                <w:color w:val="auto"/>
              </w:rPr>
            </w:pPr>
          </w:p>
        </w:tc>
        <w:tc>
          <w:tcPr>
            <w:tcW w:w="80" w:type="dxa"/>
            <w:vAlign w:val="bottom"/>
            <w:shd w:val="clear" w:color="auto" w:fill="EEEEEE"/>
          </w:tcPr>
          <w:p>
            <w:pPr>
              <w:spacing w:after="0"/>
              <w:rPr>
                <w:sz w:val="20"/>
                <w:szCs w:val="20"/>
                <w:color w:val="auto"/>
              </w:rPr>
            </w:pPr>
          </w:p>
        </w:tc>
        <w:tc>
          <w:tcPr>
            <w:tcW w:w="80" w:type="dxa"/>
            <w:vAlign w:val="bottom"/>
            <w:shd w:val="clear" w:color="auto" w:fill="EEEEEE"/>
          </w:tcPr>
          <w:p>
            <w:pPr>
              <w:spacing w:after="0"/>
              <w:rPr>
                <w:sz w:val="20"/>
                <w:szCs w:val="20"/>
                <w:color w:val="auto"/>
              </w:rPr>
            </w:pPr>
          </w:p>
        </w:tc>
        <w:tc>
          <w:tcPr>
            <w:tcW w:w="80" w:type="dxa"/>
            <w:vAlign w:val="bottom"/>
            <w:shd w:val="clear" w:color="auto" w:fill="EEEEEE"/>
          </w:tcPr>
          <w:p>
            <w:pPr>
              <w:spacing w:after="0"/>
              <w:rPr>
                <w:sz w:val="20"/>
                <w:szCs w:val="20"/>
                <w:color w:val="auto"/>
              </w:rPr>
            </w:pPr>
          </w:p>
        </w:tc>
        <w:tc>
          <w:tcPr>
            <w:tcW w:w="160" w:type="dxa"/>
            <w:vAlign w:val="bottom"/>
            <w:shd w:val="clear" w:color="auto" w:fill="EEEEEE"/>
          </w:tcPr>
          <w:p>
            <w:pPr>
              <w:spacing w:after="0"/>
              <w:rPr>
                <w:sz w:val="20"/>
                <w:szCs w:val="20"/>
                <w:color w:val="auto"/>
              </w:rPr>
            </w:pPr>
          </w:p>
        </w:tc>
        <w:tc>
          <w:tcPr>
            <w:tcW w:w="1320" w:type="dxa"/>
            <w:vAlign w:val="bottom"/>
            <w:gridSpan w:val="3"/>
            <w:shd w:val="clear" w:color="auto" w:fill="EEEEEE"/>
          </w:tcPr>
          <w:p>
            <w:pPr>
              <w:jc w:val="right"/>
              <w:ind w:right="860"/>
              <w:spacing w:after="0"/>
              <w:rPr>
                <w:sz w:val="20"/>
                <w:szCs w:val="20"/>
                <w:color w:val="auto"/>
              </w:rPr>
            </w:pPr>
            <w:r>
              <w:rPr>
                <w:rFonts w:ascii="Arial" w:cs="Arial" w:eastAsia="Arial" w:hAnsi="Arial"/>
                <w:sz w:val="18"/>
                <w:szCs w:val="18"/>
                <w:color w:val="auto"/>
              </w:rPr>
              <w:t>—</w:t>
            </w:r>
          </w:p>
        </w:tc>
        <w:tc>
          <w:tcPr>
            <w:tcW w:w="220" w:type="dxa"/>
            <w:vAlign w:val="bottom"/>
            <w:shd w:val="clear" w:color="auto" w:fill="EEEEEE"/>
          </w:tcPr>
          <w:p>
            <w:pPr>
              <w:spacing w:after="0"/>
              <w:rPr>
                <w:sz w:val="20"/>
                <w:szCs w:val="20"/>
                <w:color w:val="auto"/>
              </w:rPr>
            </w:pPr>
          </w:p>
        </w:tc>
        <w:tc>
          <w:tcPr>
            <w:tcW w:w="1500" w:type="dxa"/>
            <w:vAlign w:val="bottom"/>
            <w:gridSpan w:val="3"/>
            <w:shd w:val="clear" w:color="auto" w:fill="EEEEEE"/>
          </w:tcPr>
          <w:p>
            <w:pPr>
              <w:jc w:val="right"/>
              <w:ind w:right="820"/>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EEEEEE"/>
          </w:tcPr>
          <w:p>
            <w:pPr>
              <w:jc w:val="right"/>
              <w:ind w:right="280"/>
              <w:spacing w:after="0"/>
              <w:rPr>
                <w:sz w:val="20"/>
                <w:szCs w:val="20"/>
                <w:color w:val="auto"/>
              </w:rPr>
            </w:pPr>
            <w:r>
              <w:rPr>
                <w:rFonts w:ascii="Arial" w:cs="Arial" w:eastAsia="Arial" w:hAnsi="Arial"/>
                <w:sz w:val="18"/>
                <w:szCs w:val="18"/>
                <w:color w:val="auto"/>
              </w:rPr>
              <w:t>365,000</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660" w:type="dxa"/>
            <w:vAlign w:val="bottom"/>
            <w:gridSpan w:val="2"/>
          </w:tcPr>
          <w:p>
            <w:pPr>
              <w:spacing w:after="0" w:line="201" w:lineRule="exact"/>
              <w:rPr>
                <w:sz w:val="20"/>
                <w:szCs w:val="20"/>
                <w:color w:val="auto"/>
              </w:rPr>
            </w:pPr>
            <w:r>
              <w:rPr>
                <w:rFonts w:ascii="Arial" w:cs="Arial" w:eastAsia="Arial" w:hAnsi="Arial"/>
                <w:sz w:val="18"/>
                <w:szCs w:val="18"/>
                <w:color w:val="auto"/>
              </w:rPr>
              <w:t>Common stock issued pursuant</w:t>
            </w:r>
          </w:p>
        </w:tc>
        <w:tc>
          <w:tcPr>
            <w:tcW w:w="1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660" w:type="dxa"/>
            <w:vAlign w:val="bottom"/>
            <w:gridSpan w:val="2"/>
          </w:tcPr>
          <w:p>
            <w:pPr>
              <w:ind w:left="120"/>
              <w:spacing w:after="0"/>
              <w:rPr>
                <w:sz w:val="20"/>
                <w:szCs w:val="20"/>
                <w:color w:val="auto"/>
              </w:rPr>
            </w:pPr>
            <w:r>
              <w:rPr>
                <w:rFonts w:ascii="Arial" w:cs="Arial" w:eastAsia="Arial" w:hAnsi="Arial"/>
                <w:sz w:val="18"/>
                <w:szCs w:val="18"/>
                <w:color w:val="auto"/>
              </w:rPr>
              <w:t>to employee benefit plan</w:t>
            </w:r>
          </w:p>
        </w:tc>
        <w:tc>
          <w:tcPr>
            <w:tcW w:w="1260" w:type="dxa"/>
            <w:vAlign w:val="bottom"/>
          </w:tcPr>
          <w:p>
            <w:pPr>
              <w:jc w:val="right"/>
              <w:ind w:right="14"/>
              <w:spacing w:after="0"/>
              <w:rPr>
                <w:sz w:val="20"/>
                <w:szCs w:val="20"/>
                <w:color w:val="auto"/>
              </w:rPr>
            </w:pPr>
            <w:r>
              <w:rPr>
                <w:rFonts w:ascii="Arial" w:cs="Arial" w:eastAsia="Arial" w:hAnsi="Arial"/>
                <w:sz w:val="18"/>
                <w:szCs w:val="18"/>
                <w:color w:val="auto"/>
              </w:rPr>
              <w:t>27,112</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5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gridSpan w:val="3"/>
          </w:tcPr>
          <w:p>
            <w:pPr>
              <w:jc w:val="right"/>
              <w:ind w:right="8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500" w:type="dxa"/>
            <w:vAlign w:val="bottom"/>
            <w:gridSpan w:val="3"/>
          </w:tcPr>
          <w:p>
            <w:pPr>
              <w:jc w:val="right"/>
              <w:ind w:right="820"/>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280"/>
              <w:spacing w:after="0"/>
              <w:rPr>
                <w:sz w:val="20"/>
                <w:szCs w:val="20"/>
                <w:color w:val="auto"/>
              </w:rPr>
            </w:pPr>
            <w:r>
              <w:rPr>
                <w:rFonts w:ascii="Arial" w:cs="Arial" w:eastAsia="Arial" w:hAnsi="Arial"/>
                <w:sz w:val="18"/>
                <w:szCs w:val="18"/>
                <w:color w:val="auto"/>
              </w:rPr>
              <w:t>27,180</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660" w:type="dxa"/>
            <w:vAlign w:val="bottom"/>
            <w:gridSpan w:val="2"/>
            <w:shd w:val="clear" w:color="auto" w:fill="EEEEEE"/>
          </w:tcPr>
          <w:p>
            <w:pPr>
              <w:spacing w:after="0" w:line="201" w:lineRule="exact"/>
              <w:rPr>
                <w:sz w:val="20"/>
                <w:szCs w:val="20"/>
                <w:color w:val="auto"/>
              </w:rPr>
            </w:pPr>
            <w:r>
              <w:rPr>
                <w:rFonts w:ascii="Arial" w:cs="Arial" w:eastAsia="Arial" w:hAnsi="Arial"/>
                <w:sz w:val="18"/>
                <w:szCs w:val="18"/>
                <w:color w:val="auto"/>
              </w:rPr>
              <w:t>Exercise of employee stock</w:t>
            </w:r>
          </w:p>
        </w:tc>
        <w:tc>
          <w:tcPr>
            <w:tcW w:w="1260" w:type="dxa"/>
            <w:vAlign w:val="bottom"/>
            <w:shd w:val="clear" w:color="auto" w:fill="EEEEEE"/>
          </w:tcPr>
          <w:p>
            <w:pPr>
              <w:spacing w:after="0"/>
              <w:rPr>
                <w:sz w:val="17"/>
                <w:szCs w:val="17"/>
                <w:color w:val="auto"/>
              </w:rPr>
            </w:pPr>
          </w:p>
        </w:tc>
        <w:tc>
          <w:tcPr>
            <w:tcW w:w="80" w:type="dxa"/>
            <w:vAlign w:val="bottom"/>
            <w:shd w:val="clear" w:color="auto" w:fill="EEEEEE"/>
          </w:tcPr>
          <w:p>
            <w:pPr>
              <w:spacing w:after="0"/>
              <w:rPr>
                <w:sz w:val="17"/>
                <w:szCs w:val="17"/>
                <w:color w:val="auto"/>
              </w:rPr>
            </w:pPr>
          </w:p>
        </w:tc>
        <w:tc>
          <w:tcPr>
            <w:tcW w:w="140" w:type="dxa"/>
            <w:vAlign w:val="bottom"/>
            <w:shd w:val="clear" w:color="auto" w:fill="EEEEEE"/>
          </w:tcPr>
          <w:p>
            <w:pPr>
              <w:spacing w:after="0"/>
              <w:rPr>
                <w:sz w:val="17"/>
                <w:szCs w:val="17"/>
                <w:color w:val="auto"/>
              </w:rPr>
            </w:pPr>
          </w:p>
        </w:tc>
        <w:tc>
          <w:tcPr>
            <w:tcW w:w="160" w:type="dxa"/>
            <w:vAlign w:val="bottom"/>
            <w:shd w:val="clear" w:color="auto" w:fill="EEEEEE"/>
          </w:tcPr>
          <w:p>
            <w:pPr>
              <w:spacing w:after="0"/>
              <w:rPr>
                <w:sz w:val="17"/>
                <w:szCs w:val="17"/>
                <w:color w:val="auto"/>
              </w:rPr>
            </w:pPr>
          </w:p>
        </w:tc>
        <w:tc>
          <w:tcPr>
            <w:tcW w:w="220" w:type="dxa"/>
            <w:vAlign w:val="bottom"/>
            <w:shd w:val="clear" w:color="auto" w:fill="EEEEEE"/>
          </w:tcPr>
          <w:p>
            <w:pPr>
              <w:spacing w:after="0"/>
              <w:rPr>
                <w:sz w:val="17"/>
                <w:szCs w:val="17"/>
                <w:color w:val="auto"/>
              </w:rPr>
            </w:pPr>
          </w:p>
        </w:tc>
        <w:tc>
          <w:tcPr>
            <w:tcW w:w="1320" w:type="dxa"/>
            <w:vAlign w:val="bottom"/>
            <w:shd w:val="clear" w:color="auto" w:fill="EEEEEE"/>
          </w:tcPr>
          <w:p>
            <w:pPr>
              <w:spacing w:after="0"/>
              <w:rPr>
                <w:sz w:val="17"/>
                <w:szCs w:val="17"/>
                <w:color w:val="auto"/>
              </w:rPr>
            </w:pPr>
          </w:p>
        </w:tc>
        <w:tc>
          <w:tcPr>
            <w:tcW w:w="220" w:type="dxa"/>
            <w:vAlign w:val="bottom"/>
            <w:shd w:val="clear" w:color="auto" w:fill="EEEEEE"/>
          </w:tcPr>
          <w:p>
            <w:pPr>
              <w:spacing w:after="0"/>
              <w:rPr>
                <w:sz w:val="17"/>
                <w:szCs w:val="17"/>
                <w:color w:val="auto"/>
              </w:rPr>
            </w:pPr>
          </w:p>
        </w:tc>
        <w:tc>
          <w:tcPr>
            <w:tcW w:w="500" w:type="dxa"/>
            <w:vAlign w:val="bottom"/>
            <w:shd w:val="clear" w:color="auto" w:fill="EEEEEE"/>
          </w:tcPr>
          <w:p>
            <w:pPr>
              <w:spacing w:after="0"/>
              <w:rPr>
                <w:sz w:val="17"/>
                <w:szCs w:val="17"/>
                <w:color w:val="auto"/>
              </w:rPr>
            </w:pPr>
          </w:p>
        </w:tc>
        <w:tc>
          <w:tcPr>
            <w:tcW w:w="80" w:type="dxa"/>
            <w:vAlign w:val="bottom"/>
            <w:shd w:val="clear" w:color="auto" w:fill="EEEEEE"/>
          </w:tcPr>
          <w:p>
            <w:pPr>
              <w:spacing w:after="0"/>
              <w:rPr>
                <w:sz w:val="17"/>
                <w:szCs w:val="17"/>
                <w:color w:val="auto"/>
              </w:rPr>
            </w:pPr>
          </w:p>
        </w:tc>
        <w:tc>
          <w:tcPr>
            <w:tcW w:w="80" w:type="dxa"/>
            <w:vAlign w:val="bottom"/>
            <w:shd w:val="clear" w:color="auto" w:fill="EEEEEE"/>
          </w:tcPr>
          <w:p>
            <w:pPr>
              <w:spacing w:after="0"/>
              <w:rPr>
                <w:sz w:val="17"/>
                <w:szCs w:val="17"/>
                <w:color w:val="auto"/>
              </w:rPr>
            </w:pPr>
          </w:p>
        </w:tc>
        <w:tc>
          <w:tcPr>
            <w:tcW w:w="80" w:type="dxa"/>
            <w:vAlign w:val="bottom"/>
            <w:shd w:val="clear" w:color="auto" w:fill="EEEEEE"/>
          </w:tcPr>
          <w:p>
            <w:pPr>
              <w:spacing w:after="0"/>
              <w:rPr>
                <w:sz w:val="17"/>
                <w:szCs w:val="17"/>
                <w:color w:val="auto"/>
              </w:rPr>
            </w:pPr>
          </w:p>
        </w:tc>
        <w:tc>
          <w:tcPr>
            <w:tcW w:w="160" w:type="dxa"/>
            <w:vAlign w:val="bottom"/>
            <w:shd w:val="clear" w:color="auto" w:fill="EEEEEE"/>
          </w:tcPr>
          <w:p>
            <w:pPr>
              <w:spacing w:after="0"/>
              <w:rPr>
                <w:sz w:val="17"/>
                <w:szCs w:val="17"/>
                <w:color w:val="auto"/>
              </w:rPr>
            </w:pPr>
          </w:p>
        </w:tc>
        <w:tc>
          <w:tcPr>
            <w:tcW w:w="760" w:type="dxa"/>
            <w:vAlign w:val="bottom"/>
            <w:shd w:val="clear" w:color="auto" w:fill="EEEEEE"/>
          </w:tcPr>
          <w:p>
            <w:pPr>
              <w:spacing w:after="0"/>
              <w:rPr>
                <w:sz w:val="17"/>
                <w:szCs w:val="17"/>
                <w:color w:val="auto"/>
              </w:rPr>
            </w:pPr>
          </w:p>
        </w:tc>
        <w:tc>
          <w:tcPr>
            <w:tcW w:w="240" w:type="dxa"/>
            <w:vAlign w:val="bottom"/>
            <w:shd w:val="clear" w:color="auto" w:fill="EEEEEE"/>
          </w:tcPr>
          <w:p>
            <w:pPr>
              <w:spacing w:after="0"/>
              <w:rPr>
                <w:sz w:val="17"/>
                <w:szCs w:val="17"/>
                <w:color w:val="auto"/>
              </w:rPr>
            </w:pPr>
          </w:p>
        </w:tc>
        <w:tc>
          <w:tcPr>
            <w:tcW w:w="320" w:type="dxa"/>
            <w:vAlign w:val="bottom"/>
            <w:shd w:val="clear" w:color="auto" w:fill="EEEEEE"/>
          </w:tcPr>
          <w:p>
            <w:pPr>
              <w:spacing w:after="0"/>
              <w:rPr>
                <w:sz w:val="17"/>
                <w:szCs w:val="17"/>
                <w:color w:val="auto"/>
              </w:rPr>
            </w:pPr>
          </w:p>
        </w:tc>
        <w:tc>
          <w:tcPr>
            <w:tcW w:w="220" w:type="dxa"/>
            <w:vAlign w:val="bottom"/>
            <w:shd w:val="clear" w:color="auto" w:fill="EEEEEE"/>
          </w:tcPr>
          <w:p>
            <w:pPr>
              <w:spacing w:after="0"/>
              <w:rPr>
                <w:sz w:val="17"/>
                <w:szCs w:val="17"/>
                <w:color w:val="auto"/>
              </w:rPr>
            </w:pPr>
          </w:p>
        </w:tc>
        <w:tc>
          <w:tcPr>
            <w:tcW w:w="1200" w:type="dxa"/>
            <w:vAlign w:val="bottom"/>
            <w:shd w:val="clear" w:color="auto" w:fill="EEEEEE"/>
          </w:tcPr>
          <w:p>
            <w:pPr>
              <w:spacing w:after="0"/>
              <w:rPr>
                <w:sz w:val="17"/>
                <w:szCs w:val="17"/>
                <w:color w:val="auto"/>
              </w:rPr>
            </w:pPr>
          </w:p>
        </w:tc>
        <w:tc>
          <w:tcPr>
            <w:tcW w:w="220" w:type="dxa"/>
            <w:vAlign w:val="bottom"/>
            <w:shd w:val="clear" w:color="auto" w:fill="EEEEEE"/>
          </w:tcPr>
          <w:p>
            <w:pPr>
              <w:spacing w:after="0"/>
              <w:rPr>
                <w:sz w:val="17"/>
                <w:szCs w:val="17"/>
                <w:color w:val="auto"/>
              </w:rPr>
            </w:pPr>
          </w:p>
        </w:tc>
        <w:tc>
          <w:tcPr>
            <w:tcW w:w="80" w:type="dxa"/>
            <w:vAlign w:val="bottom"/>
            <w:shd w:val="clear" w:color="auto" w:fill="EEEEEE"/>
          </w:tcPr>
          <w:p>
            <w:pPr>
              <w:spacing w:after="0"/>
              <w:rPr>
                <w:sz w:val="17"/>
                <w:szCs w:val="17"/>
                <w:color w:val="auto"/>
              </w:rPr>
            </w:pPr>
          </w:p>
        </w:tc>
        <w:tc>
          <w:tcPr>
            <w:tcW w:w="240" w:type="dxa"/>
            <w:vAlign w:val="bottom"/>
            <w:shd w:val="clear" w:color="auto" w:fill="EEEEEE"/>
          </w:tcPr>
          <w:p>
            <w:pPr>
              <w:spacing w:after="0"/>
              <w:rPr>
                <w:sz w:val="17"/>
                <w:szCs w:val="17"/>
                <w:color w:val="auto"/>
              </w:rPr>
            </w:pPr>
          </w:p>
        </w:tc>
        <w:tc>
          <w:tcPr>
            <w:tcW w:w="1160" w:type="dxa"/>
            <w:vAlign w:val="bottom"/>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660" w:type="dxa"/>
            <w:vAlign w:val="bottom"/>
            <w:gridSpan w:val="2"/>
            <w:shd w:val="clear" w:color="auto" w:fill="EEEEEE"/>
          </w:tcPr>
          <w:p>
            <w:pPr>
              <w:ind w:left="120"/>
              <w:spacing w:after="0"/>
              <w:rPr>
                <w:sz w:val="20"/>
                <w:szCs w:val="20"/>
                <w:color w:val="auto"/>
              </w:rPr>
            </w:pPr>
            <w:r>
              <w:rPr>
                <w:rFonts w:ascii="Arial" w:cs="Arial" w:eastAsia="Arial" w:hAnsi="Arial"/>
                <w:sz w:val="18"/>
                <w:szCs w:val="18"/>
                <w:color w:val="auto"/>
              </w:rPr>
              <w:t>options</w:t>
            </w:r>
          </w:p>
        </w:tc>
        <w:tc>
          <w:tcPr>
            <w:tcW w:w="1260" w:type="dxa"/>
            <w:vAlign w:val="bottom"/>
            <w:shd w:val="clear" w:color="auto" w:fill="EEEEEE"/>
          </w:tcPr>
          <w:p>
            <w:pPr>
              <w:jc w:val="center"/>
              <w:ind w:left="374"/>
              <w:spacing w:after="0"/>
              <w:rPr>
                <w:sz w:val="20"/>
                <w:szCs w:val="20"/>
                <w:color w:val="auto"/>
              </w:rPr>
            </w:pPr>
            <w:r>
              <w:rPr>
                <w:rFonts w:ascii="Arial" w:cs="Arial" w:eastAsia="Arial" w:hAnsi="Arial"/>
                <w:sz w:val="18"/>
                <w:szCs w:val="18"/>
                <w:color w:val="auto"/>
                <w:w w:val="92"/>
              </w:rPr>
              <w:t>651,828</w:t>
            </w:r>
          </w:p>
        </w:tc>
        <w:tc>
          <w:tcPr>
            <w:tcW w:w="80" w:type="dxa"/>
            <w:vAlign w:val="bottom"/>
            <w:shd w:val="clear" w:color="auto" w:fill="EEEEEE"/>
          </w:tcPr>
          <w:p>
            <w:pPr>
              <w:spacing w:after="0"/>
              <w:rPr>
                <w:sz w:val="20"/>
                <w:szCs w:val="20"/>
                <w:color w:val="auto"/>
              </w:rPr>
            </w:pPr>
          </w:p>
        </w:tc>
        <w:tc>
          <w:tcPr>
            <w:tcW w:w="140" w:type="dxa"/>
            <w:vAlign w:val="bottom"/>
            <w:shd w:val="clear" w:color="auto" w:fill="EEEEEE"/>
          </w:tcPr>
          <w:p>
            <w:pPr>
              <w:spacing w:after="0"/>
              <w:rPr>
                <w:sz w:val="20"/>
                <w:szCs w:val="20"/>
                <w:color w:val="auto"/>
              </w:rPr>
            </w:pPr>
          </w:p>
        </w:tc>
        <w:tc>
          <w:tcPr>
            <w:tcW w:w="160" w:type="dxa"/>
            <w:vAlign w:val="bottom"/>
            <w:shd w:val="clear" w:color="auto" w:fill="EEEEEE"/>
          </w:tcPr>
          <w:p>
            <w:pPr>
              <w:spacing w:after="0"/>
              <w:rPr>
                <w:sz w:val="20"/>
                <w:szCs w:val="20"/>
                <w:color w:val="auto"/>
              </w:rPr>
            </w:pPr>
          </w:p>
        </w:tc>
        <w:tc>
          <w:tcPr>
            <w:tcW w:w="220" w:type="dxa"/>
            <w:vAlign w:val="bottom"/>
            <w:shd w:val="clear" w:color="auto" w:fill="EEEEEE"/>
          </w:tcPr>
          <w:p>
            <w:pPr>
              <w:spacing w:after="0"/>
              <w:rPr>
                <w:sz w:val="20"/>
                <w:szCs w:val="20"/>
                <w:color w:val="auto"/>
              </w:rPr>
            </w:pPr>
          </w:p>
        </w:tc>
        <w:tc>
          <w:tcPr>
            <w:tcW w:w="1540" w:type="dxa"/>
            <w:vAlign w:val="bottom"/>
            <w:gridSpan w:val="2"/>
            <w:shd w:val="clear" w:color="auto" w:fill="EEEEEE"/>
          </w:tcPr>
          <w:p>
            <w:pPr>
              <w:jc w:val="right"/>
              <w:ind w:right="60"/>
              <w:spacing w:after="0"/>
              <w:rPr>
                <w:sz w:val="20"/>
                <w:szCs w:val="20"/>
                <w:color w:val="auto"/>
              </w:rPr>
            </w:pPr>
            <w:r>
              <w:rPr>
                <w:rFonts w:ascii="Arial" w:cs="Arial" w:eastAsia="Arial" w:hAnsi="Arial"/>
                <w:sz w:val="18"/>
                <w:szCs w:val="18"/>
                <w:color w:val="auto"/>
              </w:rPr>
              <w:t>—</w:t>
            </w:r>
          </w:p>
        </w:tc>
        <w:tc>
          <w:tcPr>
            <w:tcW w:w="500" w:type="dxa"/>
            <w:vAlign w:val="bottom"/>
            <w:shd w:val="clear" w:color="auto" w:fill="EEEEEE"/>
          </w:tcPr>
          <w:p>
            <w:pPr>
              <w:spacing w:after="0"/>
              <w:rPr>
                <w:sz w:val="20"/>
                <w:szCs w:val="20"/>
                <w:color w:val="auto"/>
              </w:rPr>
            </w:pPr>
          </w:p>
        </w:tc>
        <w:tc>
          <w:tcPr>
            <w:tcW w:w="80" w:type="dxa"/>
            <w:vAlign w:val="bottom"/>
            <w:shd w:val="clear" w:color="auto" w:fill="EEEEEE"/>
          </w:tcPr>
          <w:p>
            <w:pPr>
              <w:spacing w:after="0"/>
              <w:rPr>
                <w:sz w:val="20"/>
                <w:szCs w:val="20"/>
                <w:color w:val="auto"/>
              </w:rPr>
            </w:pPr>
          </w:p>
        </w:tc>
        <w:tc>
          <w:tcPr>
            <w:tcW w:w="80" w:type="dxa"/>
            <w:vAlign w:val="bottom"/>
            <w:shd w:val="clear" w:color="auto" w:fill="EEEEEE"/>
          </w:tcPr>
          <w:p>
            <w:pPr>
              <w:spacing w:after="0"/>
              <w:rPr>
                <w:sz w:val="20"/>
                <w:szCs w:val="20"/>
                <w:color w:val="auto"/>
              </w:rPr>
            </w:pPr>
          </w:p>
        </w:tc>
        <w:tc>
          <w:tcPr>
            <w:tcW w:w="80" w:type="dxa"/>
            <w:vAlign w:val="bottom"/>
            <w:shd w:val="clear" w:color="auto" w:fill="EEEEEE"/>
          </w:tcPr>
          <w:p>
            <w:pPr>
              <w:spacing w:after="0"/>
              <w:rPr>
                <w:sz w:val="20"/>
                <w:szCs w:val="20"/>
                <w:color w:val="auto"/>
              </w:rPr>
            </w:pPr>
          </w:p>
        </w:tc>
        <w:tc>
          <w:tcPr>
            <w:tcW w:w="160" w:type="dxa"/>
            <w:vAlign w:val="bottom"/>
            <w:shd w:val="clear" w:color="auto" w:fill="EEEEEE"/>
          </w:tcPr>
          <w:p>
            <w:pPr>
              <w:spacing w:after="0"/>
              <w:rPr>
                <w:sz w:val="20"/>
                <w:szCs w:val="20"/>
                <w:color w:val="auto"/>
              </w:rPr>
            </w:pPr>
          </w:p>
        </w:tc>
        <w:tc>
          <w:tcPr>
            <w:tcW w:w="1320" w:type="dxa"/>
            <w:vAlign w:val="bottom"/>
            <w:gridSpan w:val="3"/>
            <w:shd w:val="clear" w:color="auto" w:fill="EEEEEE"/>
          </w:tcPr>
          <w:p>
            <w:pPr>
              <w:jc w:val="right"/>
              <w:ind w:right="860"/>
              <w:spacing w:after="0"/>
              <w:rPr>
                <w:sz w:val="20"/>
                <w:szCs w:val="20"/>
                <w:color w:val="auto"/>
              </w:rPr>
            </w:pPr>
            <w:r>
              <w:rPr>
                <w:rFonts w:ascii="Arial" w:cs="Arial" w:eastAsia="Arial" w:hAnsi="Arial"/>
                <w:sz w:val="18"/>
                <w:szCs w:val="18"/>
                <w:color w:val="auto"/>
              </w:rPr>
              <w:t>—</w:t>
            </w:r>
          </w:p>
        </w:tc>
        <w:tc>
          <w:tcPr>
            <w:tcW w:w="220" w:type="dxa"/>
            <w:vAlign w:val="bottom"/>
            <w:shd w:val="clear" w:color="auto" w:fill="EEEEEE"/>
          </w:tcPr>
          <w:p>
            <w:pPr>
              <w:spacing w:after="0"/>
              <w:rPr>
                <w:sz w:val="20"/>
                <w:szCs w:val="20"/>
                <w:color w:val="auto"/>
              </w:rPr>
            </w:pPr>
          </w:p>
        </w:tc>
        <w:tc>
          <w:tcPr>
            <w:tcW w:w="1500" w:type="dxa"/>
            <w:vAlign w:val="bottom"/>
            <w:gridSpan w:val="3"/>
            <w:shd w:val="clear" w:color="auto" w:fill="EEEEEE"/>
          </w:tcPr>
          <w:p>
            <w:pPr>
              <w:jc w:val="right"/>
              <w:ind w:right="820"/>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EEEEEE"/>
          </w:tcPr>
          <w:p>
            <w:pPr>
              <w:jc w:val="right"/>
              <w:ind w:right="280"/>
              <w:spacing w:after="0"/>
              <w:rPr>
                <w:sz w:val="20"/>
                <w:szCs w:val="20"/>
                <w:color w:val="auto"/>
              </w:rPr>
            </w:pPr>
            <w:r>
              <w:rPr>
                <w:rFonts w:ascii="Arial" w:cs="Arial" w:eastAsia="Arial" w:hAnsi="Arial"/>
                <w:sz w:val="18"/>
                <w:szCs w:val="18"/>
                <w:color w:val="auto"/>
              </w:rPr>
              <w:t>657,909</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660" w:type="dxa"/>
            <w:vAlign w:val="bottom"/>
            <w:gridSpan w:val="2"/>
          </w:tcPr>
          <w:p>
            <w:pPr>
              <w:spacing w:after="0" w:line="201" w:lineRule="exact"/>
              <w:rPr>
                <w:sz w:val="20"/>
                <w:szCs w:val="20"/>
                <w:color w:val="auto"/>
              </w:rPr>
            </w:pPr>
            <w:r>
              <w:rPr>
                <w:rFonts w:ascii="Arial" w:cs="Arial" w:eastAsia="Arial" w:hAnsi="Arial"/>
                <w:sz w:val="18"/>
                <w:szCs w:val="18"/>
                <w:color w:val="auto"/>
              </w:rPr>
              <w:t>Redeemable common stock</w:t>
            </w:r>
          </w:p>
        </w:tc>
        <w:tc>
          <w:tcPr>
            <w:tcW w:w="1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660" w:type="dxa"/>
            <w:vAlign w:val="bottom"/>
            <w:gridSpan w:val="2"/>
          </w:tcPr>
          <w:p>
            <w:pPr>
              <w:ind w:left="120"/>
              <w:spacing w:after="0"/>
              <w:rPr>
                <w:sz w:val="20"/>
                <w:szCs w:val="20"/>
                <w:color w:val="auto"/>
              </w:rPr>
            </w:pPr>
            <w:r>
              <w:rPr>
                <w:rFonts w:ascii="Arial" w:cs="Arial" w:eastAsia="Arial" w:hAnsi="Arial"/>
                <w:sz w:val="18"/>
                <w:szCs w:val="18"/>
                <w:color w:val="auto"/>
              </w:rPr>
              <w:t>conversion</w:t>
            </w:r>
          </w:p>
        </w:tc>
        <w:tc>
          <w:tcPr>
            <w:tcW w:w="1260" w:type="dxa"/>
            <w:vAlign w:val="bottom"/>
          </w:tcPr>
          <w:p>
            <w:pPr>
              <w:jc w:val="right"/>
              <w:ind w:right="14"/>
              <w:spacing w:after="0"/>
              <w:rPr>
                <w:sz w:val="20"/>
                <w:szCs w:val="20"/>
                <w:color w:val="auto"/>
              </w:rPr>
            </w:pPr>
            <w:r>
              <w:rPr>
                <w:rFonts w:ascii="Arial" w:cs="Arial" w:eastAsia="Arial" w:hAnsi="Arial"/>
                <w:sz w:val="18"/>
                <w:szCs w:val="18"/>
                <w:color w:val="auto"/>
              </w:rPr>
              <w:t>5,243,367</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5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gridSpan w:val="3"/>
          </w:tcPr>
          <w:p>
            <w:pPr>
              <w:jc w:val="right"/>
              <w:ind w:right="8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500" w:type="dxa"/>
            <w:vAlign w:val="bottom"/>
            <w:gridSpan w:val="3"/>
          </w:tcPr>
          <w:p>
            <w:pPr>
              <w:jc w:val="right"/>
              <w:ind w:right="820"/>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280"/>
              <w:spacing w:after="0"/>
              <w:rPr>
                <w:sz w:val="20"/>
                <w:szCs w:val="20"/>
                <w:color w:val="auto"/>
              </w:rPr>
            </w:pPr>
            <w:r>
              <w:rPr>
                <w:rFonts w:ascii="Arial" w:cs="Arial" w:eastAsia="Arial" w:hAnsi="Arial"/>
                <w:sz w:val="18"/>
                <w:szCs w:val="18"/>
                <w:color w:val="auto"/>
              </w:rPr>
              <w:t>5,248,610</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660" w:type="dxa"/>
            <w:vAlign w:val="bottom"/>
            <w:gridSpan w:val="2"/>
            <w:shd w:val="clear" w:color="auto" w:fill="EEEEEE"/>
          </w:tcPr>
          <w:p>
            <w:pPr>
              <w:spacing w:after="0" w:line="201" w:lineRule="exact"/>
              <w:rPr>
                <w:sz w:val="20"/>
                <w:szCs w:val="20"/>
                <w:color w:val="auto"/>
              </w:rPr>
            </w:pPr>
            <w:r>
              <w:rPr>
                <w:rFonts w:ascii="Arial" w:cs="Arial" w:eastAsia="Arial" w:hAnsi="Arial"/>
                <w:sz w:val="18"/>
                <w:szCs w:val="18"/>
                <w:color w:val="auto"/>
              </w:rPr>
              <w:t>Issuance of 6% convertible</w:t>
            </w:r>
          </w:p>
        </w:tc>
        <w:tc>
          <w:tcPr>
            <w:tcW w:w="1260" w:type="dxa"/>
            <w:vAlign w:val="bottom"/>
            <w:shd w:val="clear" w:color="auto" w:fill="EEEEEE"/>
          </w:tcPr>
          <w:p>
            <w:pPr>
              <w:spacing w:after="0"/>
              <w:rPr>
                <w:sz w:val="17"/>
                <w:szCs w:val="17"/>
                <w:color w:val="auto"/>
              </w:rPr>
            </w:pPr>
          </w:p>
        </w:tc>
        <w:tc>
          <w:tcPr>
            <w:tcW w:w="80" w:type="dxa"/>
            <w:vAlign w:val="bottom"/>
            <w:shd w:val="clear" w:color="auto" w:fill="EEEEEE"/>
          </w:tcPr>
          <w:p>
            <w:pPr>
              <w:spacing w:after="0"/>
              <w:rPr>
                <w:sz w:val="17"/>
                <w:szCs w:val="17"/>
                <w:color w:val="auto"/>
              </w:rPr>
            </w:pPr>
          </w:p>
        </w:tc>
        <w:tc>
          <w:tcPr>
            <w:tcW w:w="140" w:type="dxa"/>
            <w:vAlign w:val="bottom"/>
            <w:shd w:val="clear" w:color="auto" w:fill="EEEEEE"/>
          </w:tcPr>
          <w:p>
            <w:pPr>
              <w:spacing w:after="0"/>
              <w:rPr>
                <w:sz w:val="17"/>
                <w:szCs w:val="17"/>
                <w:color w:val="auto"/>
              </w:rPr>
            </w:pPr>
          </w:p>
        </w:tc>
        <w:tc>
          <w:tcPr>
            <w:tcW w:w="160" w:type="dxa"/>
            <w:vAlign w:val="bottom"/>
            <w:shd w:val="clear" w:color="auto" w:fill="EEEEEE"/>
          </w:tcPr>
          <w:p>
            <w:pPr>
              <w:spacing w:after="0"/>
              <w:rPr>
                <w:sz w:val="17"/>
                <w:szCs w:val="17"/>
                <w:color w:val="auto"/>
              </w:rPr>
            </w:pPr>
          </w:p>
        </w:tc>
        <w:tc>
          <w:tcPr>
            <w:tcW w:w="220" w:type="dxa"/>
            <w:vAlign w:val="bottom"/>
            <w:shd w:val="clear" w:color="auto" w:fill="EEEEEE"/>
          </w:tcPr>
          <w:p>
            <w:pPr>
              <w:spacing w:after="0"/>
              <w:rPr>
                <w:sz w:val="17"/>
                <w:szCs w:val="17"/>
                <w:color w:val="auto"/>
              </w:rPr>
            </w:pPr>
          </w:p>
        </w:tc>
        <w:tc>
          <w:tcPr>
            <w:tcW w:w="1320" w:type="dxa"/>
            <w:vAlign w:val="bottom"/>
            <w:shd w:val="clear" w:color="auto" w:fill="EEEEEE"/>
          </w:tcPr>
          <w:p>
            <w:pPr>
              <w:spacing w:after="0"/>
              <w:rPr>
                <w:sz w:val="17"/>
                <w:szCs w:val="17"/>
                <w:color w:val="auto"/>
              </w:rPr>
            </w:pPr>
          </w:p>
        </w:tc>
        <w:tc>
          <w:tcPr>
            <w:tcW w:w="220" w:type="dxa"/>
            <w:vAlign w:val="bottom"/>
            <w:shd w:val="clear" w:color="auto" w:fill="EEEEEE"/>
          </w:tcPr>
          <w:p>
            <w:pPr>
              <w:spacing w:after="0"/>
              <w:rPr>
                <w:sz w:val="17"/>
                <w:szCs w:val="17"/>
                <w:color w:val="auto"/>
              </w:rPr>
            </w:pPr>
          </w:p>
        </w:tc>
        <w:tc>
          <w:tcPr>
            <w:tcW w:w="500" w:type="dxa"/>
            <w:vAlign w:val="bottom"/>
            <w:shd w:val="clear" w:color="auto" w:fill="EEEEEE"/>
          </w:tcPr>
          <w:p>
            <w:pPr>
              <w:spacing w:after="0"/>
              <w:rPr>
                <w:sz w:val="17"/>
                <w:szCs w:val="17"/>
                <w:color w:val="auto"/>
              </w:rPr>
            </w:pPr>
          </w:p>
        </w:tc>
        <w:tc>
          <w:tcPr>
            <w:tcW w:w="80" w:type="dxa"/>
            <w:vAlign w:val="bottom"/>
            <w:shd w:val="clear" w:color="auto" w:fill="EEEEEE"/>
          </w:tcPr>
          <w:p>
            <w:pPr>
              <w:spacing w:after="0"/>
              <w:rPr>
                <w:sz w:val="17"/>
                <w:szCs w:val="17"/>
                <w:color w:val="auto"/>
              </w:rPr>
            </w:pPr>
          </w:p>
        </w:tc>
        <w:tc>
          <w:tcPr>
            <w:tcW w:w="80" w:type="dxa"/>
            <w:vAlign w:val="bottom"/>
            <w:shd w:val="clear" w:color="auto" w:fill="EEEEEE"/>
          </w:tcPr>
          <w:p>
            <w:pPr>
              <w:spacing w:after="0"/>
              <w:rPr>
                <w:sz w:val="17"/>
                <w:szCs w:val="17"/>
                <w:color w:val="auto"/>
              </w:rPr>
            </w:pPr>
          </w:p>
        </w:tc>
        <w:tc>
          <w:tcPr>
            <w:tcW w:w="80" w:type="dxa"/>
            <w:vAlign w:val="bottom"/>
            <w:shd w:val="clear" w:color="auto" w:fill="EEEEEE"/>
          </w:tcPr>
          <w:p>
            <w:pPr>
              <w:spacing w:after="0"/>
              <w:rPr>
                <w:sz w:val="17"/>
                <w:szCs w:val="17"/>
                <w:color w:val="auto"/>
              </w:rPr>
            </w:pPr>
          </w:p>
        </w:tc>
        <w:tc>
          <w:tcPr>
            <w:tcW w:w="160" w:type="dxa"/>
            <w:vAlign w:val="bottom"/>
            <w:shd w:val="clear" w:color="auto" w:fill="EEEEEE"/>
          </w:tcPr>
          <w:p>
            <w:pPr>
              <w:spacing w:after="0"/>
              <w:rPr>
                <w:sz w:val="17"/>
                <w:szCs w:val="17"/>
                <w:color w:val="auto"/>
              </w:rPr>
            </w:pPr>
          </w:p>
        </w:tc>
        <w:tc>
          <w:tcPr>
            <w:tcW w:w="760" w:type="dxa"/>
            <w:vAlign w:val="bottom"/>
            <w:shd w:val="clear" w:color="auto" w:fill="EEEEEE"/>
          </w:tcPr>
          <w:p>
            <w:pPr>
              <w:spacing w:after="0"/>
              <w:rPr>
                <w:sz w:val="17"/>
                <w:szCs w:val="17"/>
                <w:color w:val="auto"/>
              </w:rPr>
            </w:pPr>
          </w:p>
        </w:tc>
        <w:tc>
          <w:tcPr>
            <w:tcW w:w="240" w:type="dxa"/>
            <w:vAlign w:val="bottom"/>
            <w:shd w:val="clear" w:color="auto" w:fill="EEEEEE"/>
          </w:tcPr>
          <w:p>
            <w:pPr>
              <w:spacing w:after="0"/>
              <w:rPr>
                <w:sz w:val="17"/>
                <w:szCs w:val="17"/>
                <w:color w:val="auto"/>
              </w:rPr>
            </w:pPr>
          </w:p>
        </w:tc>
        <w:tc>
          <w:tcPr>
            <w:tcW w:w="320" w:type="dxa"/>
            <w:vAlign w:val="bottom"/>
            <w:shd w:val="clear" w:color="auto" w:fill="EEEEEE"/>
          </w:tcPr>
          <w:p>
            <w:pPr>
              <w:spacing w:after="0"/>
              <w:rPr>
                <w:sz w:val="17"/>
                <w:szCs w:val="17"/>
                <w:color w:val="auto"/>
              </w:rPr>
            </w:pPr>
          </w:p>
        </w:tc>
        <w:tc>
          <w:tcPr>
            <w:tcW w:w="220" w:type="dxa"/>
            <w:vAlign w:val="bottom"/>
            <w:shd w:val="clear" w:color="auto" w:fill="EEEEEE"/>
          </w:tcPr>
          <w:p>
            <w:pPr>
              <w:spacing w:after="0"/>
              <w:rPr>
                <w:sz w:val="17"/>
                <w:szCs w:val="17"/>
                <w:color w:val="auto"/>
              </w:rPr>
            </w:pPr>
          </w:p>
        </w:tc>
        <w:tc>
          <w:tcPr>
            <w:tcW w:w="1200" w:type="dxa"/>
            <w:vAlign w:val="bottom"/>
            <w:shd w:val="clear" w:color="auto" w:fill="EEEEEE"/>
          </w:tcPr>
          <w:p>
            <w:pPr>
              <w:spacing w:after="0"/>
              <w:rPr>
                <w:sz w:val="17"/>
                <w:szCs w:val="17"/>
                <w:color w:val="auto"/>
              </w:rPr>
            </w:pPr>
          </w:p>
        </w:tc>
        <w:tc>
          <w:tcPr>
            <w:tcW w:w="220" w:type="dxa"/>
            <w:vAlign w:val="bottom"/>
            <w:shd w:val="clear" w:color="auto" w:fill="EEEEEE"/>
          </w:tcPr>
          <w:p>
            <w:pPr>
              <w:spacing w:after="0"/>
              <w:rPr>
                <w:sz w:val="17"/>
                <w:szCs w:val="17"/>
                <w:color w:val="auto"/>
              </w:rPr>
            </w:pPr>
          </w:p>
        </w:tc>
        <w:tc>
          <w:tcPr>
            <w:tcW w:w="80" w:type="dxa"/>
            <w:vAlign w:val="bottom"/>
            <w:shd w:val="clear" w:color="auto" w:fill="EEEEEE"/>
          </w:tcPr>
          <w:p>
            <w:pPr>
              <w:spacing w:after="0"/>
              <w:rPr>
                <w:sz w:val="17"/>
                <w:szCs w:val="17"/>
                <w:color w:val="auto"/>
              </w:rPr>
            </w:pPr>
          </w:p>
        </w:tc>
        <w:tc>
          <w:tcPr>
            <w:tcW w:w="240" w:type="dxa"/>
            <w:vAlign w:val="bottom"/>
            <w:shd w:val="clear" w:color="auto" w:fill="EEEEEE"/>
          </w:tcPr>
          <w:p>
            <w:pPr>
              <w:spacing w:after="0"/>
              <w:rPr>
                <w:sz w:val="17"/>
                <w:szCs w:val="17"/>
                <w:color w:val="auto"/>
              </w:rPr>
            </w:pPr>
          </w:p>
        </w:tc>
        <w:tc>
          <w:tcPr>
            <w:tcW w:w="1160" w:type="dxa"/>
            <w:vAlign w:val="bottom"/>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660" w:type="dxa"/>
            <w:vAlign w:val="bottom"/>
            <w:gridSpan w:val="2"/>
            <w:shd w:val="clear" w:color="auto" w:fill="EEEEEE"/>
          </w:tcPr>
          <w:p>
            <w:pPr>
              <w:ind w:left="120"/>
              <w:spacing w:after="0"/>
              <w:rPr>
                <w:sz w:val="20"/>
                <w:szCs w:val="20"/>
                <w:color w:val="auto"/>
              </w:rPr>
            </w:pPr>
            <w:r>
              <w:rPr>
                <w:rFonts w:ascii="Arial" w:cs="Arial" w:eastAsia="Arial" w:hAnsi="Arial"/>
                <w:sz w:val="18"/>
                <w:szCs w:val="18"/>
                <w:color w:val="auto"/>
              </w:rPr>
              <w:t>preferred stock</w:t>
            </w:r>
          </w:p>
        </w:tc>
        <w:tc>
          <w:tcPr>
            <w:tcW w:w="1260" w:type="dxa"/>
            <w:vAlign w:val="bottom"/>
            <w:shd w:val="clear" w:color="auto" w:fill="EEEEEE"/>
          </w:tcPr>
          <w:p>
            <w:pPr>
              <w:jc w:val="center"/>
              <w:ind w:left="374"/>
              <w:spacing w:after="0"/>
              <w:rPr>
                <w:sz w:val="20"/>
                <w:szCs w:val="20"/>
                <w:color w:val="auto"/>
              </w:rPr>
            </w:pPr>
            <w:r>
              <w:rPr>
                <w:rFonts w:ascii="Arial" w:cs="Arial" w:eastAsia="Arial" w:hAnsi="Arial"/>
                <w:sz w:val="18"/>
                <w:szCs w:val="18"/>
                <w:color w:val="auto"/>
                <w:w w:val="92"/>
              </w:rPr>
              <w:t>216,750</w:t>
            </w:r>
          </w:p>
        </w:tc>
        <w:tc>
          <w:tcPr>
            <w:tcW w:w="80" w:type="dxa"/>
            <w:vAlign w:val="bottom"/>
            <w:shd w:val="clear" w:color="auto" w:fill="EEEEEE"/>
          </w:tcPr>
          <w:p>
            <w:pPr>
              <w:spacing w:after="0"/>
              <w:rPr>
                <w:sz w:val="20"/>
                <w:szCs w:val="20"/>
                <w:color w:val="auto"/>
              </w:rPr>
            </w:pPr>
          </w:p>
        </w:tc>
        <w:tc>
          <w:tcPr>
            <w:tcW w:w="140" w:type="dxa"/>
            <w:vAlign w:val="bottom"/>
            <w:shd w:val="clear" w:color="auto" w:fill="EEEEEE"/>
          </w:tcPr>
          <w:p>
            <w:pPr>
              <w:spacing w:after="0"/>
              <w:rPr>
                <w:sz w:val="20"/>
                <w:szCs w:val="20"/>
                <w:color w:val="auto"/>
              </w:rPr>
            </w:pPr>
          </w:p>
        </w:tc>
        <w:tc>
          <w:tcPr>
            <w:tcW w:w="160" w:type="dxa"/>
            <w:vAlign w:val="bottom"/>
            <w:shd w:val="clear" w:color="auto" w:fill="EEEEEE"/>
          </w:tcPr>
          <w:p>
            <w:pPr>
              <w:spacing w:after="0"/>
              <w:rPr>
                <w:sz w:val="20"/>
                <w:szCs w:val="20"/>
                <w:color w:val="auto"/>
              </w:rPr>
            </w:pPr>
          </w:p>
        </w:tc>
        <w:tc>
          <w:tcPr>
            <w:tcW w:w="220" w:type="dxa"/>
            <w:vAlign w:val="bottom"/>
            <w:shd w:val="clear" w:color="auto" w:fill="EEEEEE"/>
          </w:tcPr>
          <w:p>
            <w:pPr>
              <w:spacing w:after="0"/>
              <w:rPr>
                <w:sz w:val="20"/>
                <w:szCs w:val="20"/>
                <w:color w:val="auto"/>
              </w:rPr>
            </w:pPr>
          </w:p>
        </w:tc>
        <w:tc>
          <w:tcPr>
            <w:tcW w:w="1540" w:type="dxa"/>
            <w:vAlign w:val="bottom"/>
            <w:gridSpan w:val="2"/>
            <w:shd w:val="clear" w:color="auto" w:fill="EEEEEE"/>
          </w:tcPr>
          <w:p>
            <w:pPr>
              <w:jc w:val="right"/>
              <w:ind w:right="60"/>
              <w:spacing w:after="0"/>
              <w:rPr>
                <w:sz w:val="20"/>
                <w:szCs w:val="20"/>
                <w:color w:val="auto"/>
              </w:rPr>
            </w:pPr>
            <w:r>
              <w:rPr>
                <w:rFonts w:ascii="Arial" w:cs="Arial" w:eastAsia="Arial" w:hAnsi="Arial"/>
                <w:sz w:val="18"/>
                <w:szCs w:val="18"/>
                <w:color w:val="auto"/>
              </w:rPr>
              <w:t>—</w:t>
            </w:r>
          </w:p>
        </w:tc>
        <w:tc>
          <w:tcPr>
            <w:tcW w:w="500" w:type="dxa"/>
            <w:vAlign w:val="bottom"/>
            <w:shd w:val="clear" w:color="auto" w:fill="EEEEEE"/>
          </w:tcPr>
          <w:p>
            <w:pPr>
              <w:spacing w:after="0"/>
              <w:rPr>
                <w:sz w:val="20"/>
                <w:szCs w:val="20"/>
                <w:color w:val="auto"/>
              </w:rPr>
            </w:pPr>
          </w:p>
        </w:tc>
        <w:tc>
          <w:tcPr>
            <w:tcW w:w="80" w:type="dxa"/>
            <w:vAlign w:val="bottom"/>
            <w:shd w:val="clear" w:color="auto" w:fill="EEEEEE"/>
          </w:tcPr>
          <w:p>
            <w:pPr>
              <w:spacing w:after="0"/>
              <w:rPr>
                <w:sz w:val="20"/>
                <w:szCs w:val="20"/>
                <w:color w:val="auto"/>
              </w:rPr>
            </w:pPr>
          </w:p>
        </w:tc>
        <w:tc>
          <w:tcPr>
            <w:tcW w:w="80" w:type="dxa"/>
            <w:vAlign w:val="bottom"/>
            <w:shd w:val="clear" w:color="auto" w:fill="EEEEEE"/>
          </w:tcPr>
          <w:p>
            <w:pPr>
              <w:spacing w:after="0"/>
              <w:rPr>
                <w:sz w:val="20"/>
                <w:szCs w:val="20"/>
                <w:color w:val="auto"/>
              </w:rPr>
            </w:pPr>
          </w:p>
        </w:tc>
        <w:tc>
          <w:tcPr>
            <w:tcW w:w="80" w:type="dxa"/>
            <w:vAlign w:val="bottom"/>
            <w:shd w:val="clear" w:color="auto" w:fill="EEEEEE"/>
          </w:tcPr>
          <w:p>
            <w:pPr>
              <w:spacing w:after="0"/>
              <w:rPr>
                <w:sz w:val="20"/>
                <w:szCs w:val="20"/>
                <w:color w:val="auto"/>
              </w:rPr>
            </w:pPr>
          </w:p>
        </w:tc>
        <w:tc>
          <w:tcPr>
            <w:tcW w:w="160" w:type="dxa"/>
            <w:vAlign w:val="bottom"/>
            <w:shd w:val="clear" w:color="auto" w:fill="EEEEEE"/>
          </w:tcPr>
          <w:p>
            <w:pPr>
              <w:spacing w:after="0"/>
              <w:rPr>
                <w:sz w:val="20"/>
                <w:szCs w:val="20"/>
                <w:color w:val="auto"/>
              </w:rPr>
            </w:pPr>
          </w:p>
        </w:tc>
        <w:tc>
          <w:tcPr>
            <w:tcW w:w="1320" w:type="dxa"/>
            <w:vAlign w:val="bottom"/>
            <w:gridSpan w:val="3"/>
            <w:shd w:val="clear" w:color="auto" w:fill="EEEEEE"/>
          </w:tcPr>
          <w:p>
            <w:pPr>
              <w:jc w:val="right"/>
              <w:ind w:right="860"/>
              <w:spacing w:after="0"/>
              <w:rPr>
                <w:sz w:val="20"/>
                <w:szCs w:val="20"/>
                <w:color w:val="auto"/>
              </w:rPr>
            </w:pPr>
            <w:r>
              <w:rPr>
                <w:rFonts w:ascii="Arial" w:cs="Arial" w:eastAsia="Arial" w:hAnsi="Arial"/>
                <w:sz w:val="18"/>
                <w:szCs w:val="18"/>
                <w:color w:val="auto"/>
              </w:rPr>
              <w:t>—</w:t>
            </w:r>
          </w:p>
        </w:tc>
        <w:tc>
          <w:tcPr>
            <w:tcW w:w="220" w:type="dxa"/>
            <w:vAlign w:val="bottom"/>
            <w:shd w:val="clear" w:color="auto" w:fill="EEEEEE"/>
          </w:tcPr>
          <w:p>
            <w:pPr>
              <w:spacing w:after="0"/>
              <w:rPr>
                <w:sz w:val="20"/>
                <w:szCs w:val="20"/>
                <w:color w:val="auto"/>
              </w:rPr>
            </w:pPr>
          </w:p>
        </w:tc>
        <w:tc>
          <w:tcPr>
            <w:tcW w:w="1500" w:type="dxa"/>
            <w:vAlign w:val="bottom"/>
            <w:gridSpan w:val="3"/>
            <w:shd w:val="clear" w:color="auto" w:fill="EEEEEE"/>
          </w:tcPr>
          <w:p>
            <w:pPr>
              <w:jc w:val="right"/>
              <w:ind w:right="820"/>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EEEEEE"/>
          </w:tcPr>
          <w:p>
            <w:pPr>
              <w:jc w:val="right"/>
              <w:ind w:right="280"/>
              <w:spacing w:after="0"/>
              <w:rPr>
                <w:sz w:val="20"/>
                <w:szCs w:val="20"/>
                <w:color w:val="auto"/>
              </w:rPr>
            </w:pPr>
            <w:r>
              <w:rPr>
                <w:rFonts w:ascii="Arial" w:cs="Arial" w:eastAsia="Arial" w:hAnsi="Arial"/>
                <w:sz w:val="18"/>
                <w:szCs w:val="18"/>
                <w:color w:val="auto"/>
              </w:rPr>
              <w:t>216,750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660" w:type="dxa"/>
            <w:vAlign w:val="bottom"/>
            <w:gridSpan w:val="2"/>
          </w:tcPr>
          <w:p>
            <w:pPr>
              <w:spacing w:after="0"/>
              <w:rPr>
                <w:sz w:val="20"/>
                <w:szCs w:val="20"/>
                <w:color w:val="auto"/>
              </w:rPr>
            </w:pPr>
            <w:r>
              <w:rPr>
                <w:rFonts w:ascii="Arial" w:cs="Arial" w:eastAsia="Arial" w:hAnsi="Arial"/>
                <w:sz w:val="18"/>
                <w:szCs w:val="18"/>
                <w:color w:val="auto"/>
              </w:rPr>
              <w:t>Deferred compensation</w:t>
            </w:r>
          </w:p>
        </w:tc>
        <w:tc>
          <w:tcPr>
            <w:tcW w:w="1260" w:type="dxa"/>
            <w:vAlign w:val="bottom"/>
          </w:tcPr>
          <w:p>
            <w:pPr>
              <w:jc w:val="right"/>
              <w:ind w:right="14"/>
              <w:spacing w:after="0"/>
              <w:rPr>
                <w:sz w:val="20"/>
                <w:szCs w:val="20"/>
                <w:color w:val="auto"/>
              </w:rPr>
            </w:pPr>
            <w:r>
              <w:rPr>
                <w:rFonts w:ascii="Arial" w:cs="Arial" w:eastAsia="Arial" w:hAnsi="Arial"/>
                <w:sz w:val="18"/>
                <w:szCs w:val="18"/>
                <w:color w:val="auto"/>
              </w:rPr>
              <w:t>3,555,387</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5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gridSpan w:val="3"/>
          </w:tcPr>
          <w:p>
            <w:pPr>
              <w:jc w:val="right"/>
              <w:ind w:right="860"/>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374"/>
              <w:spacing w:after="0"/>
              <w:rPr>
                <w:sz w:val="20"/>
                <w:szCs w:val="20"/>
                <w:color w:val="auto"/>
              </w:rPr>
            </w:pPr>
            <w:r>
              <w:rPr>
                <w:rFonts w:ascii="Arial" w:cs="Arial" w:eastAsia="Arial" w:hAnsi="Arial"/>
                <w:sz w:val="18"/>
                <w:szCs w:val="18"/>
                <w:color w:val="auto"/>
              </w:rPr>
              <w:t>(3,555,387)</w:t>
            </w: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60" w:type="dxa"/>
            <w:vAlign w:val="bottom"/>
          </w:tcPr>
          <w:p>
            <w:pPr>
              <w:jc w:val="right"/>
              <w:ind w:right="2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77"/>
        </w:trPr>
        <w:tc>
          <w:tcPr>
            <w:tcW w:w="20" w:type="dxa"/>
            <w:vAlign w:val="bottom"/>
          </w:tcPr>
          <w:p>
            <w:pPr>
              <w:spacing w:after="0"/>
              <w:rPr>
                <w:sz w:val="24"/>
                <w:szCs w:val="24"/>
                <w:color w:val="auto"/>
              </w:rPr>
            </w:pPr>
          </w:p>
        </w:tc>
        <w:tc>
          <w:tcPr>
            <w:tcW w:w="24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40" w:type="dxa"/>
            <w:vAlign w:val="bottom"/>
            <w:gridSpan w:val="4"/>
          </w:tcPr>
          <w:p>
            <w:pPr>
              <w:jc w:val="right"/>
              <w:spacing w:after="0"/>
              <w:rPr>
                <w:sz w:val="20"/>
                <w:szCs w:val="20"/>
                <w:color w:val="auto"/>
              </w:rPr>
            </w:pPr>
            <w:r>
              <w:rPr>
                <w:rFonts w:ascii="Arial" w:cs="Arial" w:eastAsia="Arial" w:hAnsi="Arial"/>
                <w:sz w:val="18"/>
                <w:szCs w:val="18"/>
                <w:color w:val="auto"/>
              </w:rPr>
              <w:t>42</w:t>
            </w:r>
          </w:p>
        </w:tc>
        <w:tc>
          <w:tcPr>
            <w:tcW w:w="2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248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126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132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50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760" w:type="dxa"/>
            <w:vAlign w:val="bottom"/>
            <w:tcBorders>
              <w:bottom w:val="single" w:sz="8" w:color="808080"/>
            </w:tcBorders>
          </w:tcPr>
          <w:p>
            <w:pPr>
              <w:spacing w:after="0"/>
              <w:rPr>
                <w:sz w:val="19"/>
                <w:szCs w:val="19"/>
                <w:color w:val="auto"/>
              </w:rPr>
            </w:pPr>
          </w:p>
        </w:tc>
        <w:tc>
          <w:tcPr>
            <w:tcW w:w="240" w:type="dxa"/>
            <w:vAlign w:val="bottom"/>
            <w:tcBorders>
              <w:bottom w:val="single" w:sz="8" w:color="808080"/>
            </w:tcBorders>
          </w:tcPr>
          <w:p>
            <w:pPr>
              <w:spacing w:after="0"/>
              <w:rPr>
                <w:sz w:val="19"/>
                <w:szCs w:val="19"/>
                <w:color w:val="auto"/>
              </w:rPr>
            </w:pPr>
          </w:p>
        </w:tc>
        <w:tc>
          <w:tcPr>
            <w:tcW w:w="32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120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240" w:type="dxa"/>
            <w:vAlign w:val="bottom"/>
            <w:tcBorders>
              <w:bottom w:val="single" w:sz="8" w:color="808080"/>
            </w:tcBorders>
          </w:tcPr>
          <w:p>
            <w:pPr>
              <w:spacing w:after="0"/>
              <w:rPr>
                <w:sz w:val="19"/>
                <w:szCs w:val="19"/>
                <w:color w:val="auto"/>
              </w:rPr>
            </w:pPr>
          </w:p>
        </w:tc>
        <w:tc>
          <w:tcPr>
            <w:tcW w:w="116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0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5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20" w:type="dxa"/>
            <w:vAlign w:val="bottom"/>
            <w:gridSpan w:val="12"/>
            <w:vMerge w:val="restart"/>
          </w:tcPr>
          <w:p>
            <w:pPr>
              <w:jc w:val="center"/>
              <w:ind w:right="540"/>
              <w:spacing w:after="0"/>
              <w:rPr>
                <w:sz w:val="20"/>
                <w:szCs w:val="20"/>
                <w:color w:val="auto"/>
              </w:rPr>
            </w:pPr>
            <w:r>
              <w:rPr>
                <w:rFonts w:ascii="Arial" w:cs="Arial" w:eastAsia="Arial" w:hAnsi="Arial"/>
                <w:sz w:val="14"/>
                <w:szCs w:val="14"/>
                <w:b w:val="1"/>
                <w:bCs w:val="1"/>
                <w:color w:val="auto"/>
                <w:w w:val="92"/>
              </w:rPr>
              <w:t>Redeemable Common</w:t>
            </w: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920" w:type="dxa"/>
            <w:vAlign w:val="bottom"/>
            <w:gridSpan w:val="9"/>
          </w:tcPr>
          <w:p>
            <w:pPr>
              <w:jc w:val="center"/>
              <w:ind w:right="800"/>
              <w:spacing w:after="0"/>
              <w:rPr>
                <w:sz w:val="20"/>
                <w:szCs w:val="20"/>
                <w:color w:val="auto"/>
              </w:rPr>
            </w:pPr>
            <w:r>
              <w:rPr>
                <w:rFonts w:ascii="Arial" w:cs="Arial" w:eastAsia="Arial" w:hAnsi="Arial"/>
                <w:sz w:val="14"/>
                <w:szCs w:val="14"/>
                <w:b w:val="1"/>
                <w:bCs w:val="1"/>
                <w:color w:val="auto"/>
                <w:w w:val="92"/>
              </w:rPr>
              <w:t>Redeemable</w:t>
            </w: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20" w:type="dxa"/>
            <w:vAlign w:val="bottom"/>
            <w:gridSpan w:val="12"/>
            <w:vMerge w:val="continue"/>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920" w:type="dxa"/>
            <w:vAlign w:val="bottom"/>
            <w:gridSpan w:val="9"/>
          </w:tcPr>
          <w:p>
            <w:pPr>
              <w:jc w:val="center"/>
              <w:ind w:right="800"/>
              <w:spacing w:after="0" w:line="149" w:lineRule="exact"/>
              <w:rPr>
                <w:sz w:val="20"/>
                <w:szCs w:val="20"/>
                <w:color w:val="auto"/>
              </w:rPr>
            </w:pPr>
            <w:r>
              <w:rPr>
                <w:rFonts w:ascii="Arial" w:cs="Arial" w:eastAsia="Arial" w:hAnsi="Arial"/>
                <w:sz w:val="14"/>
                <w:szCs w:val="14"/>
                <w:b w:val="1"/>
                <w:bCs w:val="1"/>
                <w:color w:val="auto"/>
                <w:w w:val="93"/>
              </w:rPr>
              <w:t>Convertible</w:t>
            </w: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240" w:type="dxa"/>
            <w:vAlign w:val="bottom"/>
            <w:gridSpan w:val="11"/>
            <w:vMerge w:val="restart"/>
          </w:tcPr>
          <w:p>
            <w:pPr>
              <w:ind w:left="200"/>
              <w:spacing w:after="0"/>
              <w:rPr>
                <w:sz w:val="20"/>
                <w:szCs w:val="20"/>
                <w:color w:val="auto"/>
              </w:rPr>
            </w:pPr>
            <w:r>
              <w:rPr>
                <w:rFonts w:ascii="Arial" w:cs="Arial" w:eastAsia="Arial" w:hAnsi="Arial"/>
                <w:sz w:val="14"/>
                <w:szCs w:val="14"/>
                <w:b w:val="1"/>
                <w:bCs w:val="1"/>
                <w:color w:val="auto"/>
              </w:rPr>
              <w:t>Common Stock</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25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00" w:type="dxa"/>
            <w:vAlign w:val="bottom"/>
            <w:gridSpan w:val="9"/>
          </w:tcPr>
          <w:p>
            <w:pPr>
              <w:jc w:val="center"/>
              <w:ind w:right="1060"/>
              <w:spacing w:after="0"/>
              <w:rPr>
                <w:sz w:val="20"/>
                <w:szCs w:val="20"/>
                <w:color w:val="auto"/>
              </w:rPr>
            </w:pPr>
            <w:r>
              <w:rPr>
                <w:rFonts w:ascii="Arial" w:cs="Arial" w:eastAsia="Arial" w:hAnsi="Arial"/>
                <w:sz w:val="14"/>
                <w:szCs w:val="14"/>
                <w:b w:val="1"/>
                <w:bCs w:val="1"/>
                <w:color w:val="auto"/>
                <w:w w:val="94"/>
              </w:rPr>
              <w:t>Stock</w:t>
            </w: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920" w:type="dxa"/>
            <w:vAlign w:val="bottom"/>
            <w:gridSpan w:val="9"/>
          </w:tcPr>
          <w:p>
            <w:pPr>
              <w:jc w:val="center"/>
              <w:ind w:right="800"/>
              <w:spacing w:after="0"/>
              <w:rPr>
                <w:sz w:val="20"/>
                <w:szCs w:val="20"/>
                <w:color w:val="auto"/>
              </w:rPr>
            </w:pPr>
            <w:r>
              <w:rPr>
                <w:rFonts w:ascii="Arial" w:cs="Arial" w:eastAsia="Arial" w:hAnsi="Arial"/>
                <w:sz w:val="14"/>
                <w:szCs w:val="14"/>
                <w:b w:val="1"/>
                <w:bCs w:val="1"/>
                <w:color w:val="auto"/>
                <w:w w:val="92"/>
              </w:rPr>
              <w:t>Preferred Stock</w:t>
            </w: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240" w:type="dxa"/>
            <w:vAlign w:val="bottom"/>
            <w:gridSpan w:val="11"/>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2520" w:type="dxa"/>
            <w:vAlign w:val="bottom"/>
          </w:tcPr>
          <w:p>
            <w:pPr>
              <w:spacing w:after="0"/>
              <w:rPr>
                <w:sz w:val="5"/>
                <w:szCs w:val="5"/>
                <w:color w:val="auto"/>
              </w:rPr>
            </w:pPr>
          </w:p>
        </w:tc>
        <w:tc>
          <w:tcPr>
            <w:tcW w:w="440" w:type="dxa"/>
            <w:vAlign w:val="bottom"/>
          </w:tcPr>
          <w:p>
            <w:pPr>
              <w:spacing w:after="0"/>
              <w:rPr>
                <w:sz w:val="5"/>
                <w:szCs w:val="5"/>
                <w:color w:val="auto"/>
              </w:rPr>
            </w:pPr>
          </w:p>
        </w:tc>
        <w:tc>
          <w:tcPr>
            <w:tcW w:w="360" w:type="dxa"/>
            <w:vAlign w:val="bottom"/>
          </w:tcPr>
          <w:p>
            <w:pPr>
              <w:spacing w:after="0"/>
              <w:rPr>
                <w:sz w:val="5"/>
                <w:szCs w:val="5"/>
                <w:color w:val="auto"/>
              </w:rPr>
            </w:pPr>
          </w:p>
        </w:tc>
        <w:tc>
          <w:tcPr>
            <w:tcW w:w="140" w:type="dxa"/>
            <w:vAlign w:val="bottom"/>
            <w:tcBorders>
              <w:bottom w:val="single" w:sz="8" w:color="808080"/>
            </w:tcBorders>
          </w:tcPr>
          <w:p>
            <w:pPr>
              <w:spacing w:after="0"/>
              <w:rPr>
                <w:sz w:val="5"/>
                <w:szCs w:val="5"/>
                <w:color w:val="auto"/>
              </w:rPr>
            </w:pPr>
          </w:p>
        </w:tc>
        <w:tc>
          <w:tcPr>
            <w:tcW w:w="180" w:type="dxa"/>
            <w:vAlign w:val="bottom"/>
            <w:tcBorders>
              <w:bottom w:val="single" w:sz="8" w:color="808080"/>
            </w:tcBorders>
          </w:tcPr>
          <w:p>
            <w:pPr>
              <w:spacing w:after="0"/>
              <w:rPr>
                <w:sz w:val="5"/>
                <w:szCs w:val="5"/>
                <w:color w:val="auto"/>
              </w:rPr>
            </w:pPr>
          </w:p>
        </w:tc>
        <w:tc>
          <w:tcPr>
            <w:tcW w:w="160" w:type="dxa"/>
            <w:vAlign w:val="bottom"/>
            <w:tcBorders>
              <w:bottom w:val="single" w:sz="8" w:color="808080"/>
            </w:tcBorders>
          </w:tcPr>
          <w:p>
            <w:pPr>
              <w:spacing w:after="0"/>
              <w:rPr>
                <w:sz w:val="5"/>
                <w:szCs w:val="5"/>
                <w:color w:val="auto"/>
              </w:rPr>
            </w:pPr>
          </w:p>
        </w:tc>
        <w:tc>
          <w:tcPr>
            <w:tcW w:w="180" w:type="dxa"/>
            <w:vAlign w:val="bottom"/>
            <w:tcBorders>
              <w:bottom w:val="single" w:sz="8" w:color="808080"/>
            </w:tcBorders>
          </w:tcPr>
          <w:p>
            <w:pPr>
              <w:spacing w:after="0"/>
              <w:rPr>
                <w:sz w:val="5"/>
                <w:szCs w:val="5"/>
                <w:color w:val="auto"/>
              </w:rPr>
            </w:pPr>
          </w:p>
        </w:tc>
        <w:tc>
          <w:tcPr>
            <w:tcW w:w="160" w:type="dxa"/>
            <w:vAlign w:val="bottom"/>
            <w:tcBorders>
              <w:bottom w:val="single" w:sz="8" w:color="808080"/>
            </w:tcBorders>
          </w:tcPr>
          <w:p>
            <w:pPr>
              <w:spacing w:after="0"/>
              <w:rPr>
                <w:sz w:val="5"/>
                <w:szCs w:val="5"/>
                <w:color w:val="auto"/>
              </w:rPr>
            </w:pPr>
          </w:p>
        </w:tc>
        <w:tc>
          <w:tcPr>
            <w:tcW w:w="220" w:type="dxa"/>
            <w:vAlign w:val="bottom"/>
            <w:tcBorders>
              <w:bottom w:val="single" w:sz="8" w:color="808080"/>
            </w:tcBorders>
          </w:tcPr>
          <w:p>
            <w:pPr>
              <w:spacing w:after="0"/>
              <w:rPr>
                <w:sz w:val="5"/>
                <w:szCs w:val="5"/>
                <w:color w:val="auto"/>
              </w:rPr>
            </w:pPr>
          </w:p>
        </w:tc>
        <w:tc>
          <w:tcPr>
            <w:tcW w:w="200" w:type="dxa"/>
            <w:vAlign w:val="bottom"/>
            <w:tcBorders>
              <w:bottom w:val="single" w:sz="8" w:color="808080"/>
            </w:tcBorders>
          </w:tcPr>
          <w:p>
            <w:pPr>
              <w:spacing w:after="0"/>
              <w:rPr>
                <w:sz w:val="5"/>
                <w:szCs w:val="5"/>
                <w:color w:val="auto"/>
              </w:rPr>
            </w:pPr>
          </w:p>
        </w:tc>
        <w:tc>
          <w:tcPr>
            <w:tcW w:w="160" w:type="dxa"/>
            <w:vAlign w:val="bottom"/>
            <w:tcBorders>
              <w:bottom w:val="single" w:sz="8" w:color="808080"/>
            </w:tcBorders>
          </w:tcPr>
          <w:p>
            <w:pPr>
              <w:spacing w:after="0"/>
              <w:rPr>
                <w:sz w:val="5"/>
                <w:szCs w:val="5"/>
                <w:color w:val="auto"/>
              </w:rPr>
            </w:pPr>
          </w:p>
        </w:tc>
        <w:tc>
          <w:tcPr>
            <w:tcW w:w="100" w:type="dxa"/>
            <w:vAlign w:val="bottom"/>
            <w:tcBorders>
              <w:bottom w:val="single" w:sz="8" w:color="808080"/>
            </w:tcBorders>
          </w:tcPr>
          <w:p>
            <w:pPr>
              <w:spacing w:after="0"/>
              <w:rPr>
                <w:sz w:val="5"/>
                <w:szCs w:val="5"/>
                <w:color w:val="auto"/>
              </w:rPr>
            </w:pPr>
          </w:p>
        </w:tc>
        <w:tc>
          <w:tcPr>
            <w:tcW w:w="100" w:type="dxa"/>
            <w:vAlign w:val="bottom"/>
            <w:tcBorders>
              <w:bottom w:val="single" w:sz="8" w:color="808080"/>
            </w:tcBorders>
          </w:tcPr>
          <w:p>
            <w:pPr>
              <w:spacing w:after="0"/>
              <w:rPr>
                <w:sz w:val="5"/>
                <w:szCs w:val="5"/>
                <w:color w:val="auto"/>
              </w:rPr>
            </w:pPr>
          </w:p>
        </w:tc>
        <w:tc>
          <w:tcPr>
            <w:tcW w:w="160" w:type="dxa"/>
            <w:vAlign w:val="bottom"/>
            <w:tcBorders>
              <w:bottom w:val="single" w:sz="8" w:color="808080"/>
            </w:tcBorders>
          </w:tcPr>
          <w:p>
            <w:pPr>
              <w:spacing w:after="0"/>
              <w:rPr>
                <w:sz w:val="5"/>
                <w:szCs w:val="5"/>
                <w:color w:val="auto"/>
              </w:rPr>
            </w:pPr>
          </w:p>
        </w:tc>
        <w:tc>
          <w:tcPr>
            <w:tcW w:w="260" w:type="dxa"/>
            <w:vAlign w:val="bottom"/>
          </w:tcPr>
          <w:p>
            <w:pPr>
              <w:spacing w:after="0"/>
              <w:rPr>
                <w:sz w:val="5"/>
                <w:szCs w:val="5"/>
                <w:color w:val="auto"/>
              </w:rPr>
            </w:pPr>
          </w:p>
        </w:tc>
        <w:tc>
          <w:tcPr>
            <w:tcW w:w="140" w:type="dxa"/>
            <w:vAlign w:val="bottom"/>
            <w:tcBorders>
              <w:bottom w:val="single" w:sz="8" w:color="808080"/>
            </w:tcBorders>
          </w:tcPr>
          <w:p>
            <w:pPr>
              <w:spacing w:after="0"/>
              <w:rPr>
                <w:sz w:val="5"/>
                <w:szCs w:val="5"/>
                <w:color w:val="auto"/>
              </w:rPr>
            </w:pPr>
          </w:p>
        </w:tc>
        <w:tc>
          <w:tcPr>
            <w:tcW w:w="20" w:type="dxa"/>
            <w:vAlign w:val="bottom"/>
            <w:tcBorders>
              <w:bottom w:val="single" w:sz="8" w:color="808080"/>
            </w:tcBorders>
          </w:tcPr>
          <w:p>
            <w:pPr>
              <w:spacing w:after="0"/>
              <w:rPr>
                <w:sz w:val="5"/>
                <w:szCs w:val="5"/>
                <w:color w:val="auto"/>
              </w:rPr>
            </w:pPr>
          </w:p>
        </w:tc>
        <w:tc>
          <w:tcPr>
            <w:tcW w:w="220" w:type="dxa"/>
            <w:vAlign w:val="bottom"/>
            <w:tcBorders>
              <w:bottom w:val="single" w:sz="8" w:color="808080"/>
            </w:tcBorders>
          </w:tcPr>
          <w:p>
            <w:pPr>
              <w:spacing w:after="0"/>
              <w:rPr>
                <w:sz w:val="5"/>
                <w:szCs w:val="5"/>
                <w:color w:val="auto"/>
              </w:rPr>
            </w:pPr>
          </w:p>
        </w:tc>
        <w:tc>
          <w:tcPr>
            <w:tcW w:w="200" w:type="dxa"/>
            <w:vAlign w:val="bottom"/>
            <w:tcBorders>
              <w:bottom w:val="single" w:sz="8" w:color="808080"/>
            </w:tcBorders>
          </w:tcPr>
          <w:p>
            <w:pPr>
              <w:spacing w:after="0"/>
              <w:rPr>
                <w:sz w:val="5"/>
                <w:szCs w:val="5"/>
                <w:color w:val="auto"/>
              </w:rPr>
            </w:pPr>
          </w:p>
        </w:tc>
        <w:tc>
          <w:tcPr>
            <w:tcW w:w="180" w:type="dxa"/>
            <w:vAlign w:val="bottom"/>
            <w:tcBorders>
              <w:bottom w:val="single" w:sz="8" w:color="808080"/>
            </w:tcBorders>
          </w:tcPr>
          <w:p>
            <w:pPr>
              <w:spacing w:after="0"/>
              <w:rPr>
                <w:sz w:val="5"/>
                <w:szCs w:val="5"/>
                <w:color w:val="auto"/>
              </w:rPr>
            </w:pPr>
          </w:p>
        </w:tc>
        <w:tc>
          <w:tcPr>
            <w:tcW w:w="40" w:type="dxa"/>
            <w:vAlign w:val="bottom"/>
            <w:tcBorders>
              <w:bottom w:val="single" w:sz="8" w:color="808080"/>
            </w:tcBorders>
          </w:tcPr>
          <w:p>
            <w:pPr>
              <w:spacing w:after="0"/>
              <w:rPr>
                <w:sz w:val="5"/>
                <w:szCs w:val="5"/>
                <w:color w:val="auto"/>
              </w:rPr>
            </w:pPr>
          </w:p>
        </w:tc>
        <w:tc>
          <w:tcPr>
            <w:tcW w:w="200" w:type="dxa"/>
            <w:vAlign w:val="bottom"/>
            <w:tcBorders>
              <w:bottom w:val="single" w:sz="8" w:color="808080"/>
            </w:tcBorders>
          </w:tcPr>
          <w:p>
            <w:pPr>
              <w:spacing w:after="0"/>
              <w:rPr>
                <w:sz w:val="5"/>
                <w:szCs w:val="5"/>
                <w:color w:val="auto"/>
              </w:rPr>
            </w:pPr>
          </w:p>
        </w:tc>
        <w:tc>
          <w:tcPr>
            <w:tcW w:w="20" w:type="dxa"/>
            <w:vAlign w:val="bottom"/>
            <w:tcBorders>
              <w:bottom w:val="single" w:sz="8" w:color="808080"/>
            </w:tcBorders>
          </w:tcPr>
          <w:p>
            <w:pPr>
              <w:spacing w:after="0"/>
              <w:rPr>
                <w:sz w:val="5"/>
                <w:szCs w:val="5"/>
                <w:color w:val="auto"/>
              </w:rPr>
            </w:pPr>
          </w:p>
        </w:tc>
        <w:tc>
          <w:tcPr>
            <w:tcW w:w="300" w:type="dxa"/>
            <w:vAlign w:val="bottom"/>
            <w:tcBorders>
              <w:bottom w:val="single" w:sz="8" w:color="808080"/>
            </w:tcBorders>
          </w:tcPr>
          <w:p>
            <w:pPr>
              <w:spacing w:after="0"/>
              <w:rPr>
                <w:sz w:val="5"/>
                <w:szCs w:val="5"/>
                <w:color w:val="auto"/>
              </w:rPr>
            </w:pPr>
          </w:p>
        </w:tc>
        <w:tc>
          <w:tcPr>
            <w:tcW w:w="180" w:type="dxa"/>
            <w:vAlign w:val="bottom"/>
            <w:tcBorders>
              <w:bottom w:val="single" w:sz="8" w:color="808080"/>
            </w:tcBorders>
          </w:tcPr>
          <w:p>
            <w:pPr>
              <w:spacing w:after="0"/>
              <w:rPr>
                <w:sz w:val="5"/>
                <w:szCs w:val="5"/>
                <w:color w:val="auto"/>
              </w:rPr>
            </w:pPr>
          </w:p>
        </w:tc>
        <w:tc>
          <w:tcPr>
            <w:tcW w:w="620" w:type="dxa"/>
            <w:vAlign w:val="bottom"/>
            <w:tcBorders>
              <w:bottom w:val="single" w:sz="8" w:color="808080"/>
            </w:tcBorders>
          </w:tcPr>
          <w:p>
            <w:pPr>
              <w:spacing w:after="0"/>
              <w:rPr>
                <w:sz w:val="5"/>
                <w:szCs w:val="5"/>
                <w:color w:val="auto"/>
              </w:rPr>
            </w:pPr>
          </w:p>
        </w:tc>
        <w:tc>
          <w:tcPr>
            <w:tcW w:w="120" w:type="dxa"/>
            <w:vAlign w:val="bottom"/>
            <w:tcBorders>
              <w:bottom w:val="single" w:sz="8" w:color="808080"/>
            </w:tcBorders>
          </w:tcPr>
          <w:p>
            <w:pPr>
              <w:spacing w:after="0"/>
              <w:rPr>
                <w:sz w:val="5"/>
                <w:szCs w:val="5"/>
                <w:color w:val="auto"/>
              </w:rPr>
            </w:pPr>
          </w:p>
        </w:tc>
        <w:tc>
          <w:tcPr>
            <w:tcW w:w="240" w:type="dxa"/>
            <w:vAlign w:val="bottom"/>
            <w:tcBorders>
              <w:bottom w:val="single" w:sz="8" w:color="808080"/>
            </w:tcBorders>
          </w:tcPr>
          <w:p>
            <w:pPr>
              <w:spacing w:after="0"/>
              <w:rPr>
                <w:sz w:val="5"/>
                <w:szCs w:val="5"/>
                <w:color w:val="auto"/>
              </w:rPr>
            </w:pPr>
          </w:p>
        </w:tc>
        <w:tc>
          <w:tcPr>
            <w:tcW w:w="220" w:type="dxa"/>
            <w:vAlign w:val="bottom"/>
            <w:tcBorders>
              <w:bottom w:val="single" w:sz="8" w:color="808080"/>
            </w:tcBorders>
          </w:tcPr>
          <w:p>
            <w:pPr>
              <w:spacing w:after="0"/>
              <w:rPr>
                <w:sz w:val="5"/>
                <w:szCs w:val="5"/>
                <w:color w:val="auto"/>
              </w:rPr>
            </w:pPr>
          </w:p>
        </w:tc>
        <w:tc>
          <w:tcPr>
            <w:tcW w:w="20" w:type="dxa"/>
            <w:vAlign w:val="bottom"/>
            <w:tcBorders>
              <w:bottom w:val="single" w:sz="8" w:color="808080"/>
            </w:tcBorders>
          </w:tcPr>
          <w:p>
            <w:pPr>
              <w:spacing w:after="0"/>
              <w:rPr>
                <w:sz w:val="5"/>
                <w:szCs w:val="5"/>
                <w:color w:val="auto"/>
              </w:rPr>
            </w:pPr>
          </w:p>
        </w:tc>
        <w:tc>
          <w:tcPr>
            <w:tcW w:w="260" w:type="dxa"/>
            <w:vAlign w:val="bottom"/>
          </w:tcPr>
          <w:p>
            <w:pPr>
              <w:spacing w:after="0"/>
              <w:rPr>
                <w:sz w:val="5"/>
                <w:szCs w:val="5"/>
                <w:color w:val="auto"/>
              </w:rPr>
            </w:pPr>
          </w:p>
        </w:tc>
        <w:tc>
          <w:tcPr>
            <w:tcW w:w="120" w:type="dxa"/>
            <w:vAlign w:val="bottom"/>
            <w:tcBorders>
              <w:bottom w:val="single" w:sz="8" w:color="808080"/>
            </w:tcBorders>
          </w:tcPr>
          <w:p>
            <w:pPr>
              <w:spacing w:after="0"/>
              <w:rPr>
                <w:sz w:val="5"/>
                <w:szCs w:val="5"/>
                <w:color w:val="auto"/>
              </w:rPr>
            </w:pPr>
          </w:p>
        </w:tc>
        <w:tc>
          <w:tcPr>
            <w:tcW w:w="360" w:type="dxa"/>
            <w:vAlign w:val="bottom"/>
            <w:tcBorders>
              <w:bottom w:val="single" w:sz="8" w:color="808080"/>
            </w:tcBorders>
          </w:tcPr>
          <w:p>
            <w:pPr>
              <w:spacing w:after="0"/>
              <w:rPr>
                <w:sz w:val="5"/>
                <w:szCs w:val="5"/>
                <w:color w:val="auto"/>
              </w:rPr>
            </w:pPr>
          </w:p>
        </w:tc>
        <w:tc>
          <w:tcPr>
            <w:tcW w:w="380" w:type="dxa"/>
            <w:vAlign w:val="bottom"/>
            <w:tcBorders>
              <w:bottom w:val="single" w:sz="8" w:color="808080"/>
            </w:tcBorders>
          </w:tcPr>
          <w:p>
            <w:pPr>
              <w:spacing w:after="0"/>
              <w:rPr>
                <w:sz w:val="5"/>
                <w:szCs w:val="5"/>
                <w:color w:val="auto"/>
              </w:rPr>
            </w:pPr>
          </w:p>
        </w:tc>
        <w:tc>
          <w:tcPr>
            <w:tcW w:w="360" w:type="dxa"/>
            <w:vAlign w:val="bottom"/>
            <w:tcBorders>
              <w:bottom w:val="single" w:sz="8" w:color="808080"/>
            </w:tcBorders>
          </w:tcPr>
          <w:p>
            <w:pPr>
              <w:spacing w:after="0"/>
              <w:rPr>
                <w:sz w:val="5"/>
                <w:szCs w:val="5"/>
                <w:color w:val="auto"/>
              </w:rPr>
            </w:pPr>
          </w:p>
        </w:tc>
        <w:tc>
          <w:tcPr>
            <w:tcW w:w="80" w:type="dxa"/>
            <w:vAlign w:val="bottom"/>
            <w:tcBorders>
              <w:bottom w:val="single" w:sz="8" w:color="808080"/>
            </w:tcBorders>
          </w:tcPr>
          <w:p>
            <w:pPr>
              <w:spacing w:after="0"/>
              <w:rPr>
                <w:sz w:val="5"/>
                <w:szCs w:val="5"/>
                <w:color w:val="auto"/>
              </w:rPr>
            </w:pPr>
          </w:p>
        </w:tc>
        <w:tc>
          <w:tcPr>
            <w:tcW w:w="140" w:type="dxa"/>
            <w:vAlign w:val="bottom"/>
            <w:tcBorders>
              <w:bottom w:val="single" w:sz="8" w:color="808080"/>
            </w:tcBorders>
          </w:tcPr>
          <w:p>
            <w:pPr>
              <w:spacing w:after="0"/>
              <w:rPr>
                <w:sz w:val="5"/>
                <w:szCs w:val="5"/>
                <w:color w:val="auto"/>
              </w:rPr>
            </w:pPr>
          </w:p>
        </w:tc>
        <w:tc>
          <w:tcPr>
            <w:tcW w:w="340" w:type="dxa"/>
            <w:vAlign w:val="bottom"/>
            <w:tcBorders>
              <w:bottom w:val="single" w:sz="8" w:color="808080"/>
            </w:tcBorders>
          </w:tcPr>
          <w:p>
            <w:pPr>
              <w:spacing w:after="0"/>
              <w:rPr>
                <w:sz w:val="5"/>
                <w:szCs w:val="5"/>
                <w:color w:val="auto"/>
              </w:rPr>
            </w:pPr>
          </w:p>
        </w:tc>
        <w:tc>
          <w:tcPr>
            <w:tcW w:w="20" w:type="dxa"/>
            <w:vAlign w:val="bottom"/>
            <w:tcBorders>
              <w:bottom w:val="single" w:sz="8" w:color="808080"/>
            </w:tcBorders>
          </w:tcPr>
          <w:p>
            <w:pPr>
              <w:spacing w:after="0"/>
              <w:rPr>
                <w:sz w:val="5"/>
                <w:szCs w:val="5"/>
                <w:color w:val="auto"/>
              </w:rPr>
            </w:pPr>
          </w:p>
        </w:tc>
        <w:tc>
          <w:tcPr>
            <w:tcW w:w="240" w:type="dxa"/>
            <w:vAlign w:val="bottom"/>
            <w:tcBorders>
              <w:bottom w:val="single" w:sz="8" w:color="808080"/>
            </w:tcBorders>
          </w:tcPr>
          <w:p>
            <w:pPr>
              <w:spacing w:after="0"/>
              <w:rPr>
                <w:sz w:val="5"/>
                <w:szCs w:val="5"/>
                <w:color w:val="auto"/>
              </w:rPr>
            </w:pPr>
          </w:p>
        </w:tc>
        <w:tc>
          <w:tcPr>
            <w:tcW w:w="360" w:type="dxa"/>
            <w:vAlign w:val="bottom"/>
            <w:tcBorders>
              <w:bottom w:val="single" w:sz="8" w:color="808080"/>
            </w:tcBorders>
          </w:tcPr>
          <w:p>
            <w:pPr>
              <w:spacing w:after="0"/>
              <w:rPr>
                <w:sz w:val="5"/>
                <w:szCs w:val="5"/>
                <w:color w:val="auto"/>
              </w:rPr>
            </w:pPr>
          </w:p>
        </w:tc>
        <w:tc>
          <w:tcPr>
            <w:tcW w:w="260" w:type="dxa"/>
            <w:vAlign w:val="bottom"/>
            <w:tcBorders>
              <w:bottom w:val="single" w:sz="8" w:color="808080"/>
            </w:tcBorders>
          </w:tcPr>
          <w:p>
            <w:pPr>
              <w:spacing w:after="0"/>
              <w:rPr>
                <w:sz w:val="5"/>
                <w:szCs w:val="5"/>
                <w:color w:val="auto"/>
              </w:rPr>
            </w:pPr>
          </w:p>
        </w:tc>
        <w:tc>
          <w:tcPr>
            <w:tcW w:w="320" w:type="dxa"/>
            <w:vAlign w:val="bottom"/>
            <w:tcBorders>
              <w:bottom w:val="single" w:sz="8" w:color="808080"/>
            </w:tcBorders>
          </w:tcPr>
          <w:p>
            <w:pPr>
              <w:spacing w:after="0"/>
              <w:rPr>
                <w:sz w:val="5"/>
                <w:szCs w:val="5"/>
                <w:color w:val="auto"/>
              </w:rPr>
            </w:pPr>
          </w:p>
        </w:tc>
        <w:tc>
          <w:tcPr>
            <w:tcW w:w="100" w:type="dxa"/>
            <w:vAlign w:val="bottom"/>
            <w:tcBorders>
              <w:bottom w:val="single" w:sz="8" w:color="808080"/>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25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60" w:type="dxa"/>
            <w:vAlign w:val="bottom"/>
            <w:gridSpan w:val="4"/>
          </w:tcPr>
          <w:p>
            <w:pPr>
              <w:jc w:val="center"/>
              <w:ind w:right="200"/>
              <w:spacing w:after="0"/>
              <w:rPr>
                <w:sz w:val="20"/>
                <w:szCs w:val="20"/>
                <w:color w:val="auto"/>
              </w:rPr>
            </w:pPr>
            <w:r>
              <w:rPr>
                <w:rFonts w:ascii="Arial" w:cs="Arial" w:eastAsia="Arial" w:hAnsi="Arial"/>
                <w:sz w:val="14"/>
                <w:szCs w:val="14"/>
                <w:b w:val="1"/>
                <w:bCs w:val="1"/>
                <w:color w:val="auto"/>
                <w:w w:val="89"/>
              </w:rPr>
              <w:t>Shares</w:t>
            </w: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gridSpan w:val="6"/>
          </w:tcPr>
          <w:p>
            <w:pPr>
              <w:jc w:val="center"/>
              <w:ind w:right="380"/>
              <w:spacing w:after="0"/>
              <w:rPr>
                <w:sz w:val="20"/>
                <w:szCs w:val="20"/>
                <w:color w:val="auto"/>
              </w:rPr>
            </w:pPr>
            <w:r>
              <w:rPr>
                <w:rFonts w:ascii="Arial" w:cs="Arial" w:eastAsia="Arial" w:hAnsi="Arial"/>
                <w:sz w:val="14"/>
                <w:szCs w:val="14"/>
                <w:b w:val="1"/>
                <w:bCs w:val="1"/>
                <w:color w:val="auto"/>
                <w:w w:val="94"/>
              </w:rPr>
              <w:t>Amount</w:t>
            </w:r>
          </w:p>
        </w:tc>
        <w:tc>
          <w:tcPr>
            <w:tcW w:w="620" w:type="dxa"/>
            <w:vAlign w:val="bottom"/>
            <w:gridSpan w:val="4"/>
          </w:tcPr>
          <w:p>
            <w:pPr>
              <w:ind w:left="20"/>
              <w:spacing w:after="0"/>
              <w:rPr>
                <w:sz w:val="20"/>
                <w:szCs w:val="20"/>
                <w:color w:val="auto"/>
              </w:rPr>
            </w:pPr>
            <w:r>
              <w:rPr>
                <w:rFonts w:ascii="Arial" w:cs="Arial" w:eastAsia="Arial" w:hAnsi="Arial"/>
                <w:sz w:val="14"/>
                <w:szCs w:val="14"/>
                <w:b w:val="1"/>
                <w:bCs w:val="1"/>
                <w:color w:val="auto"/>
              </w:rPr>
              <w:t>Shares</w:t>
            </w: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gridSpan w:val="5"/>
          </w:tcPr>
          <w:p>
            <w:pPr>
              <w:ind w:left="120"/>
              <w:spacing w:after="0"/>
              <w:rPr>
                <w:sz w:val="20"/>
                <w:szCs w:val="20"/>
                <w:color w:val="auto"/>
              </w:rPr>
            </w:pPr>
            <w:r>
              <w:rPr>
                <w:rFonts w:ascii="Arial" w:cs="Arial" w:eastAsia="Arial" w:hAnsi="Arial"/>
                <w:sz w:val="14"/>
                <w:szCs w:val="14"/>
                <w:b w:val="1"/>
                <w:bCs w:val="1"/>
                <w:color w:val="auto"/>
              </w:rPr>
              <w:t>Amount</w:t>
            </w: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60" w:type="dxa"/>
            <w:vAlign w:val="bottom"/>
            <w:gridSpan w:val="4"/>
          </w:tcPr>
          <w:p>
            <w:pPr>
              <w:ind w:left="200"/>
              <w:spacing w:after="0"/>
              <w:rPr>
                <w:sz w:val="20"/>
                <w:szCs w:val="20"/>
                <w:color w:val="auto"/>
              </w:rPr>
            </w:pPr>
            <w:r>
              <w:rPr>
                <w:rFonts w:ascii="Arial" w:cs="Arial" w:eastAsia="Arial" w:hAnsi="Arial"/>
                <w:sz w:val="14"/>
                <w:szCs w:val="14"/>
                <w:b w:val="1"/>
                <w:bCs w:val="1"/>
                <w:color w:val="auto"/>
              </w:rPr>
              <w:t>Shares</w:t>
            </w:r>
          </w:p>
        </w:tc>
        <w:tc>
          <w:tcPr>
            <w:tcW w:w="3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60" w:type="dxa"/>
            <w:vAlign w:val="bottom"/>
            <w:gridSpan w:val="5"/>
          </w:tcPr>
          <w:p>
            <w:pPr>
              <w:ind w:left="260"/>
              <w:spacing w:after="0"/>
              <w:rPr>
                <w:sz w:val="20"/>
                <w:szCs w:val="20"/>
                <w:color w:val="auto"/>
              </w:rPr>
            </w:pPr>
            <w:r>
              <w:rPr>
                <w:rFonts w:ascii="Arial" w:cs="Arial" w:eastAsia="Arial" w:hAnsi="Arial"/>
                <w:sz w:val="14"/>
                <w:szCs w:val="14"/>
                <w:b w:val="1"/>
                <w:bCs w:val="1"/>
                <w:color w:val="auto"/>
              </w:rPr>
              <w:t>Amount</w:t>
            </w: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2960" w:type="dxa"/>
            <w:vAlign w:val="bottom"/>
            <w:gridSpan w:val="2"/>
          </w:tcPr>
          <w:p>
            <w:pPr>
              <w:spacing w:after="0"/>
              <w:rPr>
                <w:sz w:val="5"/>
                <w:szCs w:val="5"/>
                <w:color w:val="auto"/>
              </w:rPr>
            </w:pPr>
          </w:p>
        </w:tc>
        <w:tc>
          <w:tcPr>
            <w:tcW w:w="360" w:type="dxa"/>
            <w:vAlign w:val="bottom"/>
          </w:tcPr>
          <w:p>
            <w:pPr>
              <w:spacing w:after="0"/>
              <w:rPr>
                <w:sz w:val="5"/>
                <w:szCs w:val="5"/>
                <w:color w:val="auto"/>
              </w:rPr>
            </w:pPr>
          </w:p>
        </w:tc>
        <w:tc>
          <w:tcPr>
            <w:tcW w:w="140" w:type="dxa"/>
            <w:vAlign w:val="bottom"/>
            <w:tcBorders>
              <w:bottom w:val="single" w:sz="8" w:color="808080"/>
            </w:tcBorders>
          </w:tcPr>
          <w:p>
            <w:pPr>
              <w:spacing w:after="0"/>
              <w:rPr>
                <w:sz w:val="5"/>
                <w:szCs w:val="5"/>
                <w:color w:val="auto"/>
              </w:rPr>
            </w:pPr>
          </w:p>
        </w:tc>
        <w:tc>
          <w:tcPr>
            <w:tcW w:w="180" w:type="dxa"/>
            <w:vAlign w:val="bottom"/>
            <w:tcBorders>
              <w:bottom w:val="single" w:sz="8" w:color="808080"/>
            </w:tcBorders>
          </w:tcPr>
          <w:p>
            <w:pPr>
              <w:spacing w:after="0"/>
              <w:rPr>
                <w:sz w:val="5"/>
                <w:szCs w:val="5"/>
                <w:color w:val="auto"/>
              </w:rPr>
            </w:pPr>
          </w:p>
        </w:tc>
        <w:tc>
          <w:tcPr>
            <w:tcW w:w="160" w:type="dxa"/>
            <w:vAlign w:val="bottom"/>
            <w:tcBorders>
              <w:bottom w:val="single" w:sz="8" w:color="808080"/>
            </w:tcBorders>
          </w:tcPr>
          <w:p>
            <w:pPr>
              <w:spacing w:after="0"/>
              <w:rPr>
                <w:sz w:val="5"/>
                <w:szCs w:val="5"/>
                <w:color w:val="auto"/>
              </w:rPr>
            </w:pPr>
          </w:p>
        </w:tc>
        <w:tc>
          <w:tcPr>
            <w:tcW w:w="180" w:type="dxa"/>
            <w:vAlign w:val="bottom"/>
          </w:tcPr>
          <w:p>
            <w:pPr>
              <w:spacing w:after="0"/>
              <w:rPr>
                <w:sz w:val="5"/>
                <w:szCs w:val="5"/>
                <w:color w:val="auto"/>
              </w:rPr>
            </w:pPr>
          </w:p>
        </w:tc>
        <w:tc>
          <w:tcPr>
            <w:tcW w:w="160" w:type="dxa"/>
            <w:vAlign w:val="bottom"/>
          </w:tcPr>
          <w:p>
            <w:pPr>
              <w:spacing w:after="0"/>
              <w:rPr>
                <w:sz w:val="5"/>
                <w:szCs w:val="5"/>
                <w:color w:val="auto"/>
              </w:rPr>
            </w:pPr>
          </w:p>
        </w:tc>
        <w:tc>
          <w:tcPr>
            <w:tcW w:w="220" w:type="dxa"/>
            <w:vAlign w:val="bottom"/>
          </w:tcPr>
          <w:p>
            <w:pPr>
              <w:spacing w:after="0"/>
              <w:rPr>
                <w:sz w:val="5"/>
                <w:szCs w:val="5"/>
                <w:color w:val="auto"/>
              </w:rPr>
            </w:pPr>
          </w:p>
        </w:tc>
        <w:tc>
          <w:tcPr>
            <w:tcW w:w="200" w:type="dxa"/>
            <w:vAlign w:val="bottom"/>
          </w:tcPr>
          <w:p>
            <w:pPr>
              <w:spacing w:after="0"/>
              <w:rPr>
                <w:sz w:val="5"/>
                <w:szCs w:val="5"/>
                <w:color w:val="auto"/>
              </w:rPr>
            </w:pPr>
          </w:p>
        </w:tc>
        <w:tc>
          <w:tcPr>
            <w:tcW w:w="160" w:type="dxa"/>
            <w:vAlign w:val="bottom"/>
            <w:tcBorders>
              <w:bottom w:val="single" w:sz="8" w:color="808080"/>
            </w:tcBorders>
          </w:tcPr>
          <w:p>
            <w:pPr>
              <w:spacing w:after="0"/>
              <w:rPr>
                <w:sz w:val="5"/>
                <w:szCs w:val="5"/>
                <w:color w:val="auto"/>
              </w:rPr>
            </w:pPr>
          </w:p>
        </w:tc>
        <w:tc>
          <w:tcPr>
            <w:tcW w:w="100" w:type="dxa"/>
            <w:vAlign w:val="bottom"/>
            <w:tcBorders>
              <w:bottom w:val="single" w:sz="8" w:color="808080"/>
            </w:tcBorders>
          </w:tcPr>
          <w:p>
            <w:pPr>
              <w:spacing w:after="0"/>
              <w:rPr>
                <w:sz w:val="5"/>
                <w:szCs w:val="5"/>
                <w:color w:val="auto"/>
              </w:rPr>
            </w:pPr>
          </w:p>
        </w:tc>
        <w:tc>
          <w:tcPr>
            <w:tcW w:w="100" w:type="dxa"/>
            <w:vAlign w:val="bottom"/>
            <w:tcBorders>
              <w:bottom w:val="single" w:sz="8" w:color="808080"/>
            </w:tcBorders>
          </w:tcPr>
          <w:p>
            <w:pPr>
              <w:spacing w:after="0"/>
              <w:rPr>
                <w:sz w:val="5"/>
                <w:szCs w:val="5"/>
                <w:color w:val="auto"/>
              </w:rPr>
            </w:pPr>
          </w:p>
        </w:tc>
        <w:tc>
          <w:tcPr>
            <w:tcW w:w="160" w:type="dxa"/>
            <w:vAlign w:val="bottom"/>
            <w:tcBorders>
              <w:bottom w:val="single" w:sz="8" w:color="808080"/>
            </w:tcBorders>
          </w:tcPr>
          <w:p>
            <w:pPr>
              <w:spacing w:after="0"/>
              <w:rPr>
                <w:sz w:val="5"/>
                <w:szCs w:val="5"/>
                <w:color w:val="auto"/>
              </w:rPr>
            </w:pPr>
          </w:p>
        </w:tc>
        <w:tc>
          <w:tcPr>
            <w:tcW w:w="260" w:type="dxa"/>
            <w:vAlign w:val="bottom"/>
          </w:tcPr>
          <w:p>
            <w:pPr>
              <w:spacing w:after="0"/>
              <w:rPr>
                <w:sz w:val="5"/>
                <w:szCs w:val="5"/>
                <w:color w:val="auto"/>
              </w:rPr>
            </w:pPr>
          </w:p>
        </w:tc>
        <w:tc>
          <w:tcPr>
            <w:tcW w:w="140" w:type="dxa"/>
            <w:vAlign w:val="bottom"/>
            <w:tcBorders>
              <w:bottom w:val="single" w:sz="8" w:color="808080"/>
            </w:tcBorders>
          </w:tcPr>
          <w:p>
            <w:pPr>
              <w:spacing w:after="0"/>
              <w:rPr>
                <w:sz w:val="5"/>
                <w:szCs w:val="5"/>
                <w:color w:val="auto"/>
              </w:rPr>
            </w:pPr>
          </w:p>
        </w:tc>
        <w:tc>
          <w:tcPr>
            <w:tcW w:w="20" w:type="dxa"/>
            <w:vAlign w:val="bottom"/>
            <w:tcBorders>
              <w:bottom w:val="single" w:sz="8" w:color="808080"/>
            </w:tcBorders>
          </w:tcPr>
          <w:p>
            <w:pPr>
              <w:spacing w:after="0"/>
              <w:rPr>
                <w:sz w:val="5"/>
                <w:szCs w:val="5"/>
                <w:color w:val="auto"/>
              </w:rPr>
            </w:pPr>
          </w:p>
        </w:tc>
        <w:tc>
          <w:tcPr>
            <w:tcW w:w="220" w:type="dxa"/>
            <w:vAlign w:val="bottom"/>
            <w:tcBorders>
              <w:bottom w:val="single" w:sz="8" w:color="808080"/>
            </w:tcBorders>
          </w:tcPr>
          <w:p>
            <w:pPr>
              <w:spacing w:after="0"/>
              <w:rPr>
                <w:sz w:val="5"/>
                <w:szCs w:val="5"/>
                <w:color w:val="auto"/>
              </w:rPr>
            </w:pPr>
          </w:p>
        </w:tc>
        <w:tc>
          <w:tcPr>
            <w:tcW w:w="200" w:type="dxa"/>
            <w:vAlign w:val="bottom"/>
            <w:tcBorders>
              <w:bottom w:val="single" w:sz="8" w:color="808080"/>
            </w:tcBorders>
          </w:tcPr>
          <w:p>
            <w:pPr>
              <w:spacing w:after="0"/>
              <w:rPr>
                <w:sz w:val="5"/>
                <w:szCs w:val="5"/>
                <w:color w:val="auto"/>
              </w:rPr>
            </w:pPr>
          </w:p>
        </w:tc>
        <w:tc>
          <w:tcPr>
            <w:tcW w:w="180" w:type="dxa"/>
            <w:vAlign w:val="bottom"/>
            <w:tcBorders>
              <w:bottom w:val="single" w:sz="8" w:color="808080"/>
            </w:tcBorders>
          </w:tcPr>
          <w:p>
            <w:pPr>
              <w:spacing w:after="0"/>
              <w:rPr>
                <w:sz w:val="5"/>
                <w:szCs w:val="5"/>
                <w:color w:val="auto"/>
              </w:rPr>
            </w:pPr>
          </w:p>
        </w:tc>
        <w:tc>
          <w:tcPr>
            <w:tcW w:w="40" w:type="dxa"/>
            <w:vAlign w:val="bottom"/>
          </w:tcPr>
          <w:p>
            <w:pPr>
              <w:spacing w:after="0"/>
              <w:rPr>
                <w:sz w:val="5"/>
                <w:szCs w:val="5"/>
                <w:color w:val="auto"/>
              </w:rPr>
            </w:pPr>
          </w:p>
        </w:tc>
        <w:tc>
          <w:tcPr>
            <w:tcW w:w="200" w:type="dxa"/>
            <w:vAlign w:val="bottom"/>
          </w:tcPr>
          <w:p>
            <w:pPr>
              <w:spacing w:after="0"/>
              <w:rPr>
                <w:sz w:val="5"/>
                <w:szCs w:val="5"/>
                <w:color w:val="auto"/>
              </w:rPr>
            </w:pPr>
          </w:p>
        </w:tc>
        <w:tc>
          <w:tcPr>
            <w:tcW w:w="20" w:type="dxa"/>
            <w:vAlign w:val="bottom"/>
            <w:tcBorders>
              <w:bottom w:val="single" w:sz="8" w:color="808080"/>
            </w:tcBorders>
          </w:tcPr>
          <w:p>
            <w:pPr>
              <w:spacing w:after="0"/>
              <w:rPr>
                <w:sz w:val="5"/>
                <w:szCs w:val="5"/>
                <w:color w:val="auto"/>
              </w:rPr>
            </w:pPr>
          </w:p>
        </w:tc>
        <w:tc>
          <w:tcPr>
            <w:tcW w:w="300" w:type="dxa"/>
            <w:vAlign w:val="bottom"/>
            <w:tcBorders>
              <w:bottom w:val="single" w:sz="8" w:color="808080"/>
            </w:tcBorders>
          </w:tcPr>
          <w:p>
            <w:pPr>
              <w:spacing w:after="0"/>
              <w:rPr>
                <w:sz w:val="5"/>
                <w:szCs w:val="5"/>
                <w:color w:val="auto"/>
              </w:rPr>
            </w:pPr>
          </w:p>
        </w:tc>
        <w:tc>
          <w:tcPr>
            <w:tcW w:w="180" w:type="dxa"/>
            <w:vAlign w:val="bottom"/>
            <w:tcBorders>
              <w:bottom w:val="single" w:sz="8" w:color="808080"/>
            </w:tcBorders>
          </w:tcPr>
          <w:p>
            <w:pPr>
              <w:spacing w:after="0"/>
              <w:rPr>
                <w:sz w:val="5"/>
                <w:szCs w:val="5"/>
                <w:color w:val="auto"/>
              </w:rPr>
            </w:pPr>
          </w:p>
        </w:tc>
        <w:tc>
          <w:tcPr>
            <w:tcW w:w="620" w:type="dxa"/>
            <w:vAlign w:val="bottom"/>
            <w:tcBorders>
              <w:bottom w:val="single" w:sz="8" w:color="808080"/>
            </w:tcBorders>
          </w:tcPr>
          <w:p>
            <w:pPr>
              <w:spacing w:after="0"/>
              <w:rPr>
                <w:sz w:val="5"/>
                <w:szCs w:val="5"/>
                <w:color w:val="auto"/>
              </w:rPr>
            </w:pPr>
          </w:p>
        </w:tc>
        <w:tc>
          <w:tcPr>
            <w:tcW w:w="120" w:type="dxa"/>
            <w:vAlign w:val="bottom"/>
            <w:tcBorders>
              <w:bottom w:val="single" w:sz="8" w:color="808080"/>
            </w:tcBorders>
          </w:tcPr>
          <w:p>
            <w:pPr>
              <w:spacing w:after="0"/>
              <w:rPr>
                <w:sz w:val="5"/>
                <w:szCs w:val="5"/>
                <w:color w:val="auto"/>
              </w:rPr>
            </w:pPr>
          </w:p>
        </w:tc>
        <w:tc>
          <w:tcPr>
            <w:tcW w:w="240" w:type="dxa"/>
            <w:vAlign w:val="bottom"/>
            <w:tcBorders>
              <w:bottom w:val="single" w:sz="8" w:color="808080"/>
            </w:tcBorders>
          </w:tcPr>
          <w:p>
            <w:pPr>
              <w:spacing w:after="0"/>
              <w:rPr>
                <w:sz w:val="5"/>
                <w:szCs w:val="5"/>
                <w:color w:val="auto"/>
              </w:rPr>
            </w:pPr>
          </w:p>
        </w:tc>
        <w:tc>
          <w:tcPr>
            <w:tcW w:w="220" w:type="dxa"/>
            <w:vAlign w:val="bottom"/>
            <w:tcBorders>
              <w:bottom w:val="single" w:sz="8" w:color="808080"/>
            </w:tcBorders>
          </w:tcPr>
          <w:p>
            <w:pPr>
              <w:spacing w:after="0"/>
              <w:rPr>
                <w:sz w:val="5"/>
                <w:szCs w:val="5"/>
                <w:color w:val="auto"/>
              </w:rPr>
            </w:pPr>
          </w:p>
        </w:tc>
        <w:tc>
          <w:tcPr>
            <w:tcW w:w="20" w:type="dxa"/>
            <w:vAlign w:val="bottom"/>
            <w:tcBorders>
              <w:bottom w:val="single" w:sz="8" w:color="808080"/>
            </w:tcBorders>
          </w:tcPr>
          <w:p>
            <w:pPr>
              <w:spacing w:after="0"/>
              <w:rPr>
                <w:sz w:val="5"/>
                <w:szCs w:val="5"/>
                <w:color w:val="auto"/>
              </w:rPr>
            </w:pPr>
          </w:p>
        </w:tc>
        <w:tc>
          <w:tcPr>
            <w:tcW w:w="260" w:type="dxa"/>
            <w:vAlign w:val="bottom"/>
          </w:tcPr>
          <w:p>
            <w:pPr>
              <w:spacing w:after="0"/>
              <w:rPr>
                <w:sz w:val="5"/>
                <w:szCs w:val="5"/>
                <w:color w:val="auto"/>
              </w:rPr>
            </w:pPr>
          </w:p>
        </w:tc>
        <w:tc>
          <w:tcPr>
            <w:tcW w:w="120" w:type="dxa"/>
            <w:vAlign w:val="bottom"/>
            <w:tcBorders>
              <w:bottom w:val="single" w:sz="8" w:color="808080"/>
            </w:tcBorders>
          </w:tcPr>
          <w:p>
            <w:pPr>
              <w:spacing w:after="0"/>
              <w:rPr>
                <w:sz w:val="5"/>
                <w:szCs w:val="5"/>
                <w:color w:val="auto"/>
              </w:rPr>
            </w:pPr>
          </w:p>
        </w:tc>
        <w:tc>
          <w:tcPr>
            <w:tcW w:w="360" w:type="dxa"/>
            <w:vAlign w:val="bottom"/>
            <w:tcBorders>
              <w:bottom w:val="single" w:sz="8" w:color="808080"/>
            </w:tcBorders>
          </w:tcPr>
          <w:p>
            <w:pPr>
              <w:spacing w:after="0"/>
              <w:rPr>
                <w:sz w:val="5"/>
                <w:szCs w:val="5"/>
                <w:color w:val="auto"/>
              </w:rPr>
            </w:pPr>
          </w:p>
        </w:tc>
        <w:tc>
          <w:tcPr>
            <w:tcW w:w="380" w:type="dxa"/>
            <w:vAlign w:val="bottom"/>
            <w:tcBorders>
              <w:bottom w:val="single" w:sz="8" w:color="808080"/>
            </w:tcBorders>
          </w:tcPr>
          <w:p>
            <w:pPr>
              <w:spacing w:after="0"/>
              <w:rPr>
                <w:sz w:val="5"/>
                <w:szCs w:val="5"/>
                <w:color w:val="auto"/>
              </w:rPr>
            </w:pPr>
          </w:p>
        </w:tc>
        <w:tc>
          <w:tcPr>
            <w:tcW w:w="360" w:type="dxa"/>
            <w:vAlign w:val="bottom"/>
            <w:tcBorders>
              <w:bottom w:val="single" w:sz="8" w:color="808080"/>
            </w:tcBorders>
          </w:tcPr>
          <w:p>
            <w:pPr>
              <w:spacing w:after="0"/>
              <w:rPr>
                <w:sz w:val="5"/>
                <w:szCs w:val="5"/>
                <w:color w:val="auto"/>
              </w:rPr>
            </w:pPr>
          </w:p>
        </w:tc>
        <w:tc>
          <w:tcPr>
            <w:tcW w:w="80" w:type="dxa"/>
            <w:vAlign w:val="bottom"/>
            <w:tcBorders>
              <w:bottom w:val="single" w:sz="8" w:color="808080"/>
            </w:tcBorders>
          </w:tcPr>
          <w:p>
            <w:pPr>
              <w:spacing w:after="0"/>
              <w:rPr>
                <w:sz w:val="5"/>
                <w:szCs w:val="5"/>
                <w:color w:val="auto"/>
              </w:rPr>
            </w:pPr>
          </w:p>
        </w:tc>
        <w:tc>
          <w:tcPr>
            <w:tcW w:w="140" w:type="dxa"/>
            <w:vAlign w:val="bottom"/>
            <w:tcBorders>
              <w:bottom w:val="single" w:sz="8" w:color="808080"/>
            </w:tcBorders>
          </w:tcPr>
          <w:p>
            <w:pPr>
              <w:spacing w:after="0"/>
              <w:rPr>
                <w:sz w:val="5"/>
                <w:szCs w:val="5"/>
                <w:color w:val="auto"/>
              </w:rPr>
            </w:pPr>
          </w:p>
        </w:tc>
        <w:tc>
          <w:tcPr>
            <w:tcW w:w="340" w:type="dxa"/>
            <w:vAlign w:val="bottom"/>
            <w:tcBorders>
              <w:bottom w:val="single" w:sz="8" w:color="808080"/>
            </w:tcBorders>
          </w:tcPr>
          <w:p>
            <w:pPr>
              <w:spacing w:after="0"/>
              <w:rPr>
                <w:sz w:val="5"/>
                <w:szCs w:val="5"/>
                <w:color w:val="auto"/>
              </w:rPr>
            </w:pPr>
          </w:p>
        </w:tc>
        <w:tc>
          <w:tcPr>
            <w:tcW w:w="20" w:type="dxa"/>
            <w:vAlign w:val="bottom"/>
          </w:tcPr>
          <w:p>
            <w:pPr>
              <w:spacing w:after="0"/>
              <w:rPr>
                <w:sz w:val="5"/>
                <w:szCs w:val="5"/>
                <w:color w:val="auto"/>
              </w:rPr>
            </w:pPr>
          </w:p>
        </w:tc>
        <w:tc>
          <w:tcPr>
            <w:tcW w:w="240" w:type="dxa"/>
            <w:vAlign w:val="bottom"/>
          </w:tcPr>
          <w:p>
            <w:pPr>
              <w:spacing w:after="0"/>
              <w:rPr>
                <w:sz w:val="5"/>
                <w:szCs w:val="5"/>
                <w:color w:val="auto"/>
              </w:rPr>
            </w:pPr>
          </w:p>
        </w:tc>
        <w:tc>
          <w:tcPr>
            <w:tcW w:w="360" w:type="dxa"/>
            <w:vAlign w:val="bottom"/>
            <w:tcBorders>
              <w:bottom w:val="single" w:sz="8" w:color="808080"/>
            </w:tcBorders>
          </w:tcPr>
          <w:p>
            <w:pPr>
              <w:spacing w:after="0"/>
              <w:rPr>
                <w:sz w:val="5"/>
                <w:szCs w:val="5"/>
                <w:color w:val="auto"/>
              </w:rPr>
            </w:pPr>
          </w:p>
        </w:tc>
        <w:tc>
          <w:tcPr>
            <w:tcW w:w="260" w:type="dxa"/>
            <w:vAlign w:val="bottom"/>
            <w:tcBorders>
              <w:bottom w:val="single" w:sz="8" w:color="808080"/>
            </w:tcBorders>
          </w:tcPr>
          <w:p>
            <w:pPr>
              <w:spacing w:after="0"/>
              <w:rPr>
                <w:sz w:val="5"/>
                <w:szCs w:val="5"/>
                <w:color w:val="auto"/>
              </w:rPr>
            </w:pPr>
          </w:p>
        </w:tc>
        <w:tc>
          <w:tcPr>
            <w:tcW w:w="320" w:type="dxa"/>
            <w:vAlign w:val="bottom"/>
            <w:tcBorders>
              <w:bottom w:val="single" w:sz="8" w:color="808080"/>
            </w:tcBorders>
          </w:tcPr>
          <w:p>
            <w:pPr>
              <w:spacing w:after="0"/>
              <w:rPr>
                <w:sz w:val="5"/>
                <w:szCs w:val="5"/>
                <w:color w:val="auto"/>
              </w:rPr>
            </w:pPr>
          </w:p>
        </w:tc>
        <w:tc>
          <w:tcPr>
            <w:tcW w:w="100" w:type="dxa"/>
            <w:vAlign w:val="bottom"/>
            <w:tcBorders>
              <w:bottom w:val="single" w:sz="8" w:color="808080"/>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61"/>
        </w:trPr>
        <w:tc>
          <w:tcPr>
            <w:tcW w:w="20" w:type="dxa"/>
            <w:vAlign w:val="bottom"/>
            <w:vMerge w:val="restart"/>
          </w:tcPr>
          <w:p>
            <w:pPr>
              <w:spacing w:after="0"/>
              <w:rPr>
                <w:sz w:val="5"/>
                <w:szCs w:val="5"/>
                <w:color w:val="auto"/>
              </w:rPr>
            </w:pPr>
          </w:p>
        </w:tc>
        <w:tc>
          <w:tcPr>
            <w:tcW w:w="2520" w:type="dxa"/>
            <w:vAlign w:val="bottom"/>
          </w:tcPr>
          <w:p>
            <w:pPr>
              <w:spacing w:after="0"/>
              <w:rPr>
                <w:sz w:val="5"/>
                <w:szCs w:val="5"/>
                <w:color w:val="auto"/>
              </w:rPr>
            </w:pPr>
          </w:p>
        </w:tc>
        <w:tc>
          <w:tcPr>
            <w:tcW w:w="440" w:type="dxa"/>
            <w:vAlign w:val="bottom"/>
          </w:tcPr>
          <w:p>
            <w:pPr>
              <w:spacing w:after="0"/>
              <w:rPr>
                <w:sz w:val="5"/>
                <w:szCs w:val="5"/>
                <w:color w:val="auto"/>
              </w:rPr>
            </w:pPr>
          </w:p>
        </w:tc>
        <w:tc>
          <w:tcPr>
            <w:tcW w:w="360" w:type="dxa"/>
            <w:vAlign w:val="bottom"/>
          </w:tcPr>
          <w:p>
            <w:pPr>
              <w:spacing w:after="0"/>
              <w:rPr>
                <w:sz w:val="5"/>
                <w:szCs w:val="5"/>
                <w:color w:val="auto"/>
              </w:rPr>
            </w:pPr>
          </w:p>
        </w:tc>
        <w:tc>
          <w:tcPr>
            <w:tcW w:w="140" w:type="dxa"/>
            <w:vAlign w:val="bottom"/>
          </w:tcPr>
          <w:p>
            <w:pPr>
              <w:spacing w:after="0"/>
              <w:rPr>
                <w:sz w:val="5"/>
                <w:szCs w:val="5"/>
                <w:color w:val="auto"/>
              </w:rPr>
            </w:pPr>
          </w:p>
        </w:tc>
        <w:tc>
          <w:tcPr>
            <w:tcW w:w="180" w:type="dxa"/>
            <w:vAlign w:val="bottom"/>
          </w:tcPr>
          <w:p>
            <w:pPr>
              <w:spacing w:after="0"/>
              <w:rPr>
                <w:sz w:val="5"/>
                <w:szCs w:val="5"/>
                <w:color w:val="auto"/>
              </w:rPr>
            </w:pPr>
          </w:p>
        </w:tc>
        <w:tc>
          <w:tcPr>
            <w:tcW w:w="160" w:type="dxa"/>
            <w:vAlign w:val="bottom"/>
          </w:tcPr>
          <w:p>
            <w:pPr>
              <w:spacing w:after="0"/>
              <w:rPr>
                <w:sz w:val="5"/>
                <w:szCs w:val="5"/>
                <w:color w:val="auto"/>
              </w:rPr>
            </w:pPr>
          </w:p>
        </w:tc>
        <w:tc>
          <w:tcPr>
            <w:tcW w:w="180" w:type="dxa"/>
            <w:vAlign w:val="bottom"/>
          </w:tcPr>
          <w:p>
            <w:pPr>
              <w:spacing w:after="0"/>
              <w:rPr>
                <w:sz w:val="5"/>
                <w:szCs w:val="5"/>
                <w:color w:val="auto"/>
              </w:rPr>
            </w:pPr>
          </w:p>
        </w:tc>
        <w:tc>
          <w:tcPr>
            <w:tcW w:w="160" w:type="dxa"/>
            <w:vAlign w:val="bottom"/>
          </w:tcPr>
          <w:p>
            <w:pPr>
              <w:spacing w:after="0"/>
              <w:rPr>
                <w:sz w:val="5"/>
                <w:szCs w:val="5"/>
                <w:color w:val="auto"/>
              </w:rPr>
            </w:pPr>
          </w:p>
        </w:tc>
        <w:tc>
          <w:tcPr>
            <w:tcW w:w="220" w:type="dxa"/>
            <w:vAlign w:val="bottom"/>
          </w:tcPr>
          <w:p>
            <w:pPr>
              <w:spacing w:after="0"/>
              <w:rPr>
                <w:sz w:val="5"/>
                <w:szCs w:val="5"/>
                <w:color w:val="auto"/>
              </w:rPr>
            </w:pPr>
          </w:p>
        </w:tc>
        <w:tc>
          <w:tcPr>
            <w:tcW w:w="200" w:type="dxa"/>
            <w:vAlign w:val="bottom"/>
          </w:tcPr>
          <w:p>
            <w:pPr>
              <w:spacing w:after="0"/>
              <w:rPr>
                <w:sz w:val="5"/>
                <w:szCs w:val="5"/>
                <w:color w:val="auto"/>
              </w:rPr>
            </w:pPr>
          </w:p>
        </w:tc>
        <w:tc>
          <w:tcPr>
            <w:tcW w:w="1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tcPr>
          <w:p>
            <w:pPr>
              <w:spacing w:after="0"/>
              <w:rPr>
                <w:sz w:val="5"/>
                <w:szCs w:val="5"/>
                <w:color w:val="auto"/>
              </w:rPr>
            </w:pPr>
          </w:p>
        </w:tc>
        <w:tc>
          <w:tcPr>
            <w:tcW w:w="260" w:type="dxa"/>
            <w:vAlign w:val="bottom"/>
          </w:tcPr>
          <w:p>
            <w:pPr>
              <w:spacing w:after="0"/>
              <w:rPr>
                <w:sz w:val="5"/>
                <w:szCs w:val="5"/>
                <w:color w:val="auto"/>
              </w:rPr>
            </w:pPr>
          </w:p>
        </w:tc>
        <w:tc>
          <w:tcPr>
            <w:tcW w:w="140" w:type="dxa"/>
            <w:vAlign w:val="bottom"/>
          </w:tcPr>
          <w:p>
            <w:pPr>
              <w:spacing w:after="0"/>
              <w:rPr>
                <w:sz w:val="5"/>
                <w:szCs w:val="5"/>
                <w:color w:val="auto"/>
              </w:rPr>
            </w:pPr>
          </w:p>
        </w:tc>
        <w:tc>
          <w:tcPr>
            <w:tcW w:w="20" w:type="dxa"/>
            <w:vAlign w:val="bottom"/>
          </w:tcPr>
          <w:p>
            <w:pPr>
              <w:spacing w:after="0"/>
              <w:rPr>
                <w:sz w:val="5"/>
                <w:szCs w:val="5"/>
                <w:color w:val="auto"/>
              </w:rPr>
            </w:pPr>
          </w:p>
        </w:tc>
        <w:tc>
          <w:tcPr>
            <w:tcW w:w="220" w:type="dxa"/>
            <w:vAlign w:val="bottom"/>
          </w:tcPr>
          <w:p>
            <w:pPr>
              <w:spacing w:after="0"/>
              <w:rPr>
                <w:sz w:val="5"/>
                <w:szCs w:val="5"/>
                <w:color w:val="auto"/>
              </w:rPr>
            </w:pPr>
          </w:p>
        </w:tc>
        <w:tc>
          <w:tcPr>
            <w:tcW w:w="200" w:type="dxa"/>
            <w:vAlign w:val="bottom"/>
          </w:tcPr>
          <w:p>
            <w:pPr>
              <w:spacing w:after="0"/>
              <w:rPr>
                <w:sz w:val="5"/>
                <w:szCs w:val="5"/>
                <w:color w:val="auto"/>
              </w:rPr>
            </w:pPr>
          </w:p>
        </w:tc>
        <w:tc>
          <w:tcPr>
            <w:tcW w:w="1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0" w:type="dxa"/>
            <w:vAlign w:val="bottom"/>
          </w:tcPr>
          <w:p>
            <w:pPr>
              <w:spacing w:after="0"/>
              <w:rPr>
                <w:sz w:val="5"/>
                <w:szCs w:val="5"/>
                <w:color w:val="auto"/>
              </w:rPr>
            </w:pPr>
          </w:p>
        </w:tc>
        <w:tc>
          <w:tcPr>
            <w:tcW w:w="20" w:type="dxa"/>
            <w:vAlign w:val="bottom"/>
          </w:tcPr>
          <w:p>
            <w:pPr>
              <w:spacing w:after="0"/>
              <w:rPr>
                <w:sz w:val="5"/>
                <w:szCs w:val="5"/>
                <w:color w:val="auto"/>
              </w:rPr>
            </w:pPr>
          </w:p>
        </w:tc>
        <w:tc>
          <w:tcPr>
            <w:tcW w:w="300" w:type="dxa"/>
            <w:vAlign w:val="bottom"/>
          </w:tcPr>
          <w:p>
            <w:pPr>
              <w:spacing w:after="0"/>
              <w:rPr>
                <w:sz w:val="5"/>
                <w:szCs w:val="5"/>
                <w:color w:val="auto"/>
              </w:rPr>
            </w:pPr>
          </w:p>
        </w:tc>
        <w:tc>
          <w:tcPr>
            <w:tcW w:w="180" w:type="dxa"/>
            <w:vAlign w:val="bottom"/>
          </w:tcPr>
          <w:p>
            <w:pPr>
              <w:spacing w:after="0"/>
              <w:rPr>
                <w:sz w:val="5"/>
                <w:szCs w:val="5"/>
                <w:color w:val="auto"/>
              </w:rPr>
            </w:pPr>
          </w:p>
        </w:tc>
        <w:tc>
          <w:tcPr>
            <w:tcW w:w="620" w:type="dxa"/>
            <w:vAlign w:val="bottom"/>
          </w:tcPr>
          <w:p>
            <w:pPr>
              <w:spacing w:after="0"/>
              <w:rPr>
                <w:sz w:val="5"/>
                <w:szCs w:val="5"/>
                <w:color w:val="auto"/>
              </w:rPr>
            </w:pPr>
          </w:p>
        </w:tc>
        <w:tc>
          <w:tcPr>
            <w:tcW w:w="120" w:type="dxa"/>
            <w:vAlign w:val="bottom"/>
          </w:tcPr>
          <w:p>
            <w:pPr>
              <w:spacing w:after="0"/>
              <w:rPr>
                <w:sz w:val="5"/>
                <w:szCs w:val="5"/>
                <w:color w:val="auto"/>
              </w:rPr>
            </w:pPr>
          </w:p>
        </w:tc>
        <w:tc>
          <w:tcPr>
            <w:tcW w:w="240" w:type="dxa"/>
            <w:vAlign w:val="bottom"/>
          </w:tcPr>
          <w:p>
            <w:pPr>
              <w:spacing w:after="0"/>
              <w:rPr>
                <w:sz w:val="5"/>
                <w:szCs w:val="5"/>
                <w:color w:val="auto"/>
              </w:rPr>
            </w:pPr>
          </w:p>
        </w:tc>
        <w:tc>
          <w:tcPr>
            <w:tcW w:w="220" w:type="dxa"/>
            <w:vAlign w:val="bottom"/>
          </w:tcPr>
          <w:p>
            <w:pPr>
              <w:spacing w:after="0"/>
              <w:rPr>
                <w:sz w:val="5"/>
                <w:szCs w:val="5"/>
                <w:color w:val="auto"/>
              </w:rPr>
            </w:pPr>
          </w:p>
        </w:tc>
        <w:tc>
          <w:tcPr>
            <w:tcW w:w="20" w:type="dxa"/>
            <w:vAlign w:val="bottom"/>
          </w:tcPr>
          <w:p>
            <w:pPr>
              <w:spacing w:after="0"/>
              <w:rPr>
                <w:sz w:val="5"/>
                <w:szCs w:val="5"/>
                <w:color w:val="auto"/>
              </w:rPr>
            </w:pPr>
          </w:p>
        </w:tc>
        <w:tc>
          <w:tcPr>
            <w:tcW w:w="260" w:type="dxa"/>
            <w:vAlign w:val="bottom"/>
          </w:tcPr>
          <w:p>
            <w:pPr>
              <w:spacing w:after="0"/>
              <w:rPr>
                <w:sz w:val="5"/>
                <w:szCs w:val="5"/>
                <w:color w:val="auto"/>
              </w:rPr>
            </w:pPr>
          </w:p>
        </w:tc>
        <w:tc>
          <w:tcPr>
            <w:tcW w:w="120" w:type="dxa"/>
            <w:vAlign w:val="bottom"/>
          </w:tcPr>
          <w:p>
            <w:pPr>
              <w:spacing w:after="0"/>
              <w:rPr>
                <w:sz w:val="5"/>
                <w:szCs w:val="5"/>
                <w:color w:val="auto"/>
              </w:rPr>
            </w:pPr>
          </w:p>
        </w:tc>
        <w:tc>
          <w:tcPr>
            <w:tcW w:w="360" w:type="dxa"/>
            <w:vAlign w:val="bottom"/>
          </w:tcPr>
          <w:p>
            <w:pPr>
              <w:spacing w:after="0"/>
              <w:rPr>
                <w:sz w:val="5"/>
                <w:szCs w:val="5"/>
                <w:color w:val="auto"/>
              </w:rPr>
            </w:pPr>
          </w:p>
        </w:tc>
        <w:tc>
          <w:tcPr>
            <w:tcW w:w="380" w:type="dxa"/>
            <w:vAlign w:val="bottom"/>
          </w:tcPr>
          <w:p>
            <w:pPr>
              <w:spacing w:after="0"/>
              <w:rPr>
                <w:sz w:val="5"/>
                <w:szCs w:val="5"/>
                <w:color w:val="auto"/>
              </w:rPr>
            </w:pPr>
          </w:p>
        </w:tc>
        <w:tc>
          <w:tcPr>
            <w:tcW w:w="360" w:type="dxa"/>
            <w:vAlign w:val="bottom"/>
          </w:tcPr>
          <w:p>
            <w:pPr>
              <w:spacing w:after="0"/>
              <w:rPr>
                <w:sz w:val="5"/>
                <w:szCs w:val="5"/>
                <w:color w:val="auto"/>
              </w:rPr>
            </w:pPr>
          </w:p>
        </w:tc>
        <w:tc>
          <w:tcPr>
            <w:tcW w:w="80" w:type="dxa"/>
            <w:vAlign w:val="bottom"/>
          </w:tcPr>
          <w:p>
            <w:pPr>
              <w:spacing w:after="0"/>
              <w:rPr>
                <w:sz w:val="5"/>
                <w:szCs w:val="5"/>
                <w:color w:val="auto"/>
              </w:rPr>
            </w:pPr>
          </w:p>
        </w:tc>
        <w:tc>
          <w:tcPr>
            <w:tcW w:w="140" w:type="dxa"/>
            <w:vAlign w:val="bottom"/>
          </w:tcPr>
          <w:p>
            <w:pPr>
              <w:spacing w:after="0"/>
              <w:rPr>
                <w:sz w:val="5"/>
                <w:szCs w:val="5"/>
                <w:color w:val="auto"/>
              </w:rPr>
            </w:pPr>
          </w:p>
        </w:tc>
        <w:tc>
          <w:tcPr>
            <w:tcW w:w="340" w:type="dxa"/>
            <w:vAlign w:val="bottom"/>
          </w:tcPr>
          <w:p>
            <w:pPr>
              <w:spacing w:after="0"/>
              <w:rPr>
                <w:sz w:val="5"/>
                <w:szCs w:val="5"/>
                <w:color w:val="auto"/>
              </w:rPr>
            </w:pPr>
          </w:p>
        </w:tc>
        <w:tc>
          <w:tcPr>
            <w:tcW w:w="20" w:type="dxa"/>
            <w:vAlign w:val="bottom"/>
          </w:tcPr>
          <w:p>
            <w:pPr>
              <w:spacing w:after="0"/>
              <w:rPr>
                <w:sz w:val="5"/>
                <w:szCs w:val="5"/>
                <w:color w:val="auto"/>
              </w:rPr>
            </w:pPr>
          </w:p>
        </w:tc>
        <w:tc>
          <w:tcPr>
            <w:tcW w:w="240" w:type="dxa"/>
            <w:vAlign w:val="bottom"/>
          </w:tcPr>
          <w:p>
            <w:pPr>
              <w:spacing w:after="0"/>
              <w:rPr>
                <w:sz w:val="5"/>
                <w:szCs w:val="5"/>
                <w:color w:val="auto"/>
              </w:rPr>
            </w:pPr>
          </w:p>
        </w:tc>
        <w:tc>
          <w:tcPr>
            <w:tcW w:w="360" w:type="dxa"/>
            <w:vAlign w:val="bottom"/>
          </w:tcPr>
          <w:p>
            <w:pPr>
              <w:spacing w:after="0"/>
              <w:rPr>
                <w:sz w:val="5"/>
                <w:szCs w:val="5"/>
                <w:color w:val="auto"/>
              </w:rPr>
            </w:pPr>
          </w:p>
        </w:tc>
        <w:tc>
          <w:tcPr>
            <w:tcW w:w="260" w:type="dxa"/>
            <w:vAlign w:val="bottom"/>
          </w:tcPr>
          <w:p>
            <w:pPr>
              <w:spacing w:after="0"/>
              <w:rPr>
                <w:sz w:val="5"/>
                <w:szCs w:val="5"/>
                <w:color w:val="auto"/>
              </w:rPr>
            </w:pPr>
          </w:p>
        </w:tc>
        <w:tc>
          <w:tcPr>
            <w:tcW w:w="3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vMerge w:val="restart"/>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960" w:type="dxa"/>
            <w:vAlign w:val="bottom"/>
            <w:tcBorders>
              <w:right w:val="single" w:sz="8" w:color="EEEEEE"/>
            </w:tcBorders>
            <w:gridSpan w:val="2"/>
            <w:shd w:val="clear" w:color="auto" w:fill="EEEEEE"/>
          </w:tcPr>
          <w:p>
            <w:pPr>
              <w:spacing w:after="0"/>
              <w:rPr>
                <w:sz w:val="20"/>
                <w:szCs w:val="20"/>
                <w:color w:val="auto"/>
              </w:rPr>
            </w:pPr>
            <w:r>
              <w:rPr>
                <w:rFonts w:ascii="Arial" w:cs="Arial" w:eastAsia="Arial" w:hAnsi="Arial"/>
                <w:sz w:val="18"/>
                <w:szCs w:val="18"/>
                <w:color w:val="auto"/>
                <w:w w:val="94"/>
              </w:rPr>
              <w:t>Amortization of deferred compensation</w:t>
            </w:r>
          </w:p>
        </w:tc>
        <w:tc>
          <w:tcPr>
            <w:tcW w:w="36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520" w:type="dxa"/>
            <w:vAlign w:val="bottom"/>
            <w:gridSpan w:val="3"/>
            <w:shd w:val="clear" w:color="auto" w:fill="EEEEEE"/>
          </w:tcPr>
          <w:p>
            <w:pPr>
              <w:jc w:val="center"/>
              <w:ind w:right="340"/>
              <w:spacing w:after="0"/>
              <w:rPr>
                <w:sz w:val="20"/>
                <w:szCs w:val="20"/>
                <w:color w:val="auto"/>
              </w:rPr>
            </w:pPr>
            <w:r>
              <w:rPr>
                <w:rFonts w:ascii="Arial" w:cs="Arial" w:eastAsia="Arial" w:hAnsi="Arial"/>
                <w:sz w:val="18"/>
                <w:szCs w:val="18"/>
                <w:color w:val="auto"/>
                <w:w w:val="99"/>
              </w:rPr>
              <w:t>—</w:t>
            </w:r>
          </w:p>
        </w:tc>
        <w:tc>
          <w:tcPr>
            <w:tcW w:w="16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760" w:type="dxa"/>
            <w:vAlign w:val="bottom"/>
            <w:gridSpan w:val="5"/>
            <w:shd w:val="clear" w:color="auto" w:fill="EEEEEE"/>
          </w:tcPr>
          <w:p>
            <w:pPr>
              <w:jc w:val="center"/>
              <w:ind w:right="540"/>
              <w:spacing w:after="0"/>
              <w:rPr>
                <w:sz w:val="20"/>
                <w:szCs w:val="20"/>
                <w:color w:val="auto"/>
              </w:rPr>
            </w:pPr>
            <w:r>
              <w:rPr>
                <w:rFonts w:ascii="Arial" w:cs="Arial" w:eastAsia="Arial" w:hAnsi="Arial"/>
                <w:sz w:val="18"/>
                <w:szCs w:val="18"/>
                <w:color w:val="auto"/>
                <w:w w:val="99"/>
              </w:rPr>
              <w:t>—</w:t>
            </w:r>
          </w:p>
        </w:tc>
        <w:tc>
          <w:tcPr>
            <w:tcW w:w="2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380" w:type="dxa"/>
            <w:vAlign w:val="bottom"/>
            <w:gridSpan w:val="2"/>
            <w:shd w:val="clear" w:color="auto" w:fill="EEEEEE"/>
          </w:tcPr>
          <w:p>
            <w:pPr>
              <w:jc w:val="right"/>
              <w:ind w:right="180"/>
              <w:spacing w:after="0"/>
              <w:rPr>
                <w:sz w:val="20"/>
                <w:szCs w:val="20"/>
                <w:color w:val="auto"/>
              </w:rPr>
            </w:pPr>
            <w:r>
              <w:rPr>
                <w:rFonts w:ascii="Arial" w:cs="Arial" w:eastAsia="Arial" w:hAnsi="Arial"/>
                <w:sz w:val="18"/>
                <w:szCs w:val="18"/>
                <w:color w:val="auto"/>
                <w:w w:val="99"/>
              </w:rPr>
              <w:t>—</w:t>
            </w:r>
          </w:p>
        </w:tc>
        <w:tc>
          <w:tcPr>
            <w:tcW w:w="4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220" w:type="dxa"/>
            <w:vAlign w:val="bottom"/>
            <w:gridSpan w:val="5"/>
            <w:shd w:val="clear" w:color="auto" w:fill="EEEEEE"/>
          </w:tcPr>
          <w:p>
            <w:pPr>
              <w:jc w:val="right"/>
              <w:ind w:right="480"/>
              <w:spacing w:after="0"/>
              <w:rPr>
                <w:sz w:val="20"/>
                <w:szCs w:val="20"/>
                <w:color w:val="auto"/>
              </w:rPr>
            </w:pPr>
            <w:r>
              <w:rPr>
                <w:rFonts w:ascii="Arial" w:cs="Arial" w:eastAsia="Arial" w:hAnsi="Arial"/>
                <w:sz w:val="18"/>
                <w:szCs w:val="18"/>
                <w:color w:val="auto"/>
              </w:rPr>
              <w:t>—</w:t>
            </w:r>
          </w:p>
        </w:tc>
        <w:tc>
          <w:tcPr>
            <w:tcW w:w="26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580" w:type="dxa"/>
            <w:vAlign w:val="bottom"/>
            <w:gridSpan w:val="3"/>
            <w:shd w:val="clear" w:color="auto" w:fill="EEEEEE"/>
          </w:tcPr>
          <w:p>
            <w:pPr>
              <w:jc w:val="right"/>
              <w:ind w:right="140"/>
              <w:spacing w:after="0"/>
              <w:rPr>
                <w:sz w:val="20"/>
                <w:szCs w:val="20"/>
                <w:color w:val="auto"/>
              </w:rPr>
            </w:pPr>
            <w:r>
              <w:rPr>
                <w:rFonts w:ascii="Arial" w:cs="Arial" w:eastAsia="Arial" w:hAnsi="Arial"/>
                <w:sz w:val="18"/>
                <w:szCs w:val="18"/>
                <w:color w:val="auto"/>
              </w:rPr>
              <w:t>—</w:t>
            </w:r>
          </w:p>
        </w:tc>
        <w:tc>
          <w:tcPr>
            <w:tcW w:w="34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42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960" w:type="dxa"/>
            <w:vAlign w:val="bottom"/>
            <w:gridSpan w:val="2"/>
          </w:tcPr>
          <w:p>
            <w:pPr>
              <w:spacing w:after="0" w:line="201" w:lineRule="exact"/>
              <w:rPr>
                <w:sz w:val="20"/>
                <w:szCs w:val="20"/>
                <w:color w:val="auto"/>
              </w:rPr>
            </w:pPr>
            <w:r>
              <w:rPr>
                <w:rFonts w:ascii="Arial" w:cs="Arial" w:eastAsia="Arial" w:hAnsi="Arial"/>
                <w:sz w:val="18"/>
                <w:szCs w:val="18"/>
                <w:color w:val="auto"/>
                <w:w w:val="90"/>
              </w:rPr>
              <w:t>Unrealized gain on short- term restricted</w:t>
            </w:r>
          </w:p>
        </w:tc>
        <w:tc>
          <w:tcPr>
            <w:tcW w:w="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520" w:type="dxa"/>
            <w:vAlign w:val="bottom"/>
          </w:tcPr>
          <w:p>
            <w:pPr>
              <w:ind w:left="120"/>
              <w:spacing w:after="0"/>
              <w:rPr>
                <w:sz w:val="20"/>
                <w:szCs w:val="20"/>
                <w:color w:val="auto"/>
              </w:rPr>
            </w:pPr>
            <w:r>
              <w:rPr>
                <w:rFonts w:ascii="Arial" w:cs="Arial" w:eastAsia="Arial" w:hAnsi="Arial"/>
                <w:sz w:val="18"/>
                <w:szCs w:val="18"/>
                <w:color w:val="auto"/>
              </w:rPr>
              <w:t>investments</w:t>
            </w:r>
          </w:p>
        </w:tc>
        <w:tc>
          <w:tcPr>
            <w:tcW w:w="4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20" w:type="dxa"/>
            <w:vAlign w:val="bottom"/>
            <w:gridSpan w:val="3"/>
          </w:tcPr>
          <w:p>
            <w:pPr>
              <w:jc w:val="center"/>
              <w:ind w:right="340"/>
              <w:spacing w:after="0"/>
              <w:rPr>
                <w:sz w:val="20"/>
                <w:szCs w:val="20"/>
                <w:color w:val="auto"/>
              </w:rPr>
            </w:pPr>
            <w:r>
              <w:rPr>
                <w:rFonts w:ascii="Arial" w:cs="Arial" w:eastAsia="Arial" w:hAnsi="Arial"/>
                <w:sz w:val="18"/>
                <w:szCs w:val="18"/>
                <w:color w:val="auto"/>
                <w:w w:val="99"/>
              </w:rPr>
              <w:t>—</w:t>
            </w: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60" w:type="dxa"/>
            <w:vAlign w:val="bottom"/>
            <w:gridSpan w:val="5"/>
          </w:tcPr>
          <w:p>
            <w:pPr>
              <w:jc w:val="center"/>
              <w:ind w:right="540"/>
              <w:spacing w:after="0"/>
              <w:rPr>
                <w:sz w:val="20"/>
                <w:szCs w:val="20"/>
                <w:color w:val="auto"/>
              </w:rPr>
            </w:pPr>
            <w:r>
              <w:rPr>
                <w:rFonts w:ascii="Arial" w:cs="Arial" w:eastAsia="Arial" w:hAnsi="Arial"/>
                <w:sz w:val="18"/>
                <w:szCs w:val="18"/>
                <w:color w:val="auto"/>
                <w:w w:val="99"/>
              </w:rPr>
              <w:t>—</w:t>
            </w: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80" w:type="dxa"/>
            <w:vAlign w:val="bottom"/>
            <w:gridSpan w:val="2"/>
          </w:tcPr>
          <w:p>
            <w:pPr>
              <w:jc w:val="right"/>
              <w:ind w:right="180"/>
              <w:spacing w:after="0"/>
              <w:rPr>
                <w:sz w:val="20"/>
                <w:szCs w:val="20"/>
                <w:color w:val="auto"/>
              </w:rPr>
            </w:pPr>
            <w:r>
              <w:rPr>
                <w:rFonts w:ascii="Arial" w:cs="Arial" w:eastAsia="Arial" w:hAnsi="Arial"/>
                <w:sz w:val="18"/>
                <w:szCs w:val="18"/>
                <w:color w:val="auto"/>
                <w:w w:val="99"/>
              </w:rPr>
              <w:t>—</w:t>
            </w: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20" w:type="dxa"/>
            <w:vAlign w:val="bottom"/>
            <w:gridSpan w:val="5"/>
          </w:tcPr>
          <w:p>
            <w:pPr>
              <w:jc w:val="right"/>
              <w:ind w:right="4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58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4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20" w:type="dxa"/>
            <w:vAlign w:val="bottom"/>
            <w:shd w:val="clear" w:color="auto" w:fill="EEEEEE"/>
          </w:tcPr>
          <w:p>
            <w:pPr>
              <w:spacing w:after="0"/>
              <w:rPr>
                <w:sz w:val="20"/>
                <w:szCs w:val="20"/>
                <w:color w:val="auto"/>
              </w:rPr>
            </w:pPr>
            <w:r>
              <w:rPr>
                <w:rFonts w:ascii="Arial" w:cs="Arial" w:eastAsia="Arial" w:hAnsi="Arial"/>
                <w:sz w:val="18"/>
                <w:szCs w:val="18"/>
                <w:color w:val="auto"/>
              </w:rPr>
              <w:t>Net loss</w:t>
            </w:r>
          </w:p>
        </w:tc>
        <w:tc>
          <w:tcPr>
            <w:tcW w:w="440" w:type="dxa"/>
            <w:vAlign w:val="bottom"/>
            <w:tcBorders>
              <w:right w:val="single" w:sz="8" w:color="EEEEEE"/>
            </w:tcBorders>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520" w:type="dxa"/>
            <w:vAlign w:val="bottom"/>
            <w:gridSpan w:val="3"/>
            <w:shd w:val="clear" w:color="auto" w:fill="EEEEEE"/>
          </w:tcPr>
          <w:p>
            <w:pPr>
              <w:jc w:val="center"/>
              <w:ind w:right="340"/>
              <w:spacing w:after="0"/>
              <w:rPr>
                <w:sz w:val="20"/>
                <w:szCs w:val="20"/>
                <w:color w:val="auto"/>
              </w:rPr>
            </w:pPr>
            <w:r>
              <w:rPr>
                <w:rFonts w:ascii="Arial" w:cs="Arial" w:eastAsia="Arial" w:hAnsi="Arial"/>
                <w:sz w:val="18"/>
                <w:szCs w:val="18"/>
                <w:color w:val="auto"/>
                <w:w w:val="99"/>
              </w:rPr>
              <w:t>—</w:t>
            </w:r>
          </w:p>
        </w:tc>
        <w:tc>
          <w:tcPr>
            <w:tcW w:w="16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760" w:type="dxa"/>
            <w:vAlign w:val="bottom"/>
            <w:gridSpan w:val="5"/>
            <w:shd w:val="clear" w:color="auto" w:fill="EEEEEE"/>
          </w:tcPr>
          <w:p>
            <w:pPr>
              <w:jc w:val="center"/>
              <w:ind w:right="540"/>
              <w:spacing w:after="0"/>
              <w:rPr>
                <w:sz w:val="20"/>
                <w:szCs w:val="20"/>
                <w:color w:val="auto"/>
              </w:rPr>
            </w:pPr>
            <w:r>
              <w:rPr>
                <w:rFonts w:ascii="Arial" w:cs="Arial" w:eastAsia="Arial" w:hAnsi="Arial"/>
                <w:sz w:val="18"/>
                <w:szCs w:val="18"/>
                <w:color w:val="auto"/>
                <w:w w:val="99"/>
              </w:rPr>
              <w:t>—</w:t>
            </w:r>
          </w:p>
        </w:tc>
        <w:tc>
          <w:tcPr>
            <w:tcW w:w="2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380" w:type="dxa"/>
            <w:vAlign w:val="bottom"/>
            <w:gridSpan w:val="2"/>
            <w:shd w:val="clear" w:color="auto" w:fill="EEEEEE"/>
          </w:tcPr>
          <w:p>
            <w:pPr>
              <w:jc w:val="right"/>
              <w:ind w:right="180"/>
              <w:spacing w:after="0"/>
              <w:rPr>
                <w:sz w:val="20"/>
                <w:szCs w:val="20"/>
                <w:color w:val="auto"/>
              </w:rPr>
            </w:pPr>
            <w:r>
              <w:rPr>
                <w:rFonts w:ascii="Arial" w:cs="Arial" w:eastAsia="Arial" w:hAnsi="Arial"/>
                <w:sz w:val="18"/>
                <w:szCs w:val="18"/>
                <w:color w:val="auto"/>
                <w:w w:val="99"/>
              </w:rPr>
              <w:t>—</w:t>
            </w:r>
          </w:p>
        </w:tc>
        <w:tc>
          <w:tcPr>
            <w:tcW w:w="4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220" w:type="dxa"/>
            <w:vAlign w:val="bottom"/>
            <w:gridSpan w:val="5"/>
            <w:shd w:val="clear" w:color="auto" w:fill="EEEEEE"/>
          </w:tcPr>
          <w:p>
            <w:pPr>
              <w:jc w:val="right"/>
              <w:ind w:right="480"/>
              <w:spacing w:after="0"/>
              <w:rPr>
                <w:sz w:val="20"/>
                <w:szCs w:val="20"/>
                <w:color w:val="auto"/>
              </w:rPr>
            </w:pPr>
            <w:r>
              <w:rPr>
                <w:rFonts w:ascii="Arial" w:cs="Arial" w:eastAsia="Arial" w:hAnsi="Arial"/>
                <w:sz w:val="18"/>
                <w:szCs w:val="18"/>
                <w:color w:val="auto"/>
              </w:rPr>
              <w:t>—</w:t>
            </w:r>
          </w:p>
        </w:tc>
        <w:tc>
          <w:tcPr>
            <w:tcW w:w="26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580" w:type="dxa"/>
            <w:vAlign w:val="bottom"/>
            <w:gridSpan w:val="3"/>
            <w:shd w:val="clear" w:color="auto" w:fill="EEEEEE"/>
          </w:tcPr>
          <w:p>
            <w:pPr>
              <w:jc w:val="right"/>
              <w:ind w:right="140"/>
              <w:spacing w:after="0"/>
              <w:rPr>
                <w:sz w:val="20"/>
                <w:szCs w:val="20"/>
                <w:color w:val="auto"/>
              </w:rPr>
            </w:pPr>
            <w:r>
              <w:rPr>
                <w:rFonts w:ascii="Arial" w:cs="Arial" w:eastAsia="Arial" w:hAnsi="Arial"/>
                <w:sz w:val="18"/>
                <w:szCs w:val="18"/>
                <w:color w:val="auto"/>
              </w:rPr>
              <w:t>—</w:t>
            </w:r>
          </w:p>
        </w:tc>
        <w:tc>
          <w:tcPr>
            <w:tcW w:w="34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42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2520" w:type="dxa"/>
            <w:vAlign w:val="bottom"/>
          </w:tcPr>
          <w:p>
            <w:pPr>
              <w:spacing w:after="0"/>
              <w:rPr>
                <w:sz w:val="20"/>
                <w:szCs w:val="20"/>
                <w:color w:val="auto"/>
              </w:rPr>
            </w:pPr>
            <w:r>
              <w:rPr>
                <w:rFonts w:ascii="Arial" w:cs="Arial" w:eastAsia="Arial" w:hAnsi="Arial"/>
                <w:sz w:val="18"/>
                <w:szCs w:val="18"/>
                <w:color w:val="auto"/>
              </w:rPr>
              <w:t>Comprehensive income</w:t>
            </w:r>
          </w:p>
        </w:tc>
        <w:tc>
          <w:tcPr>
            <w:tcW w:w="4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80" w:type="dxa"/>
            <w:vAlign w:val="bottom"/>
            <w:tcBorders>
              <w:bottom w:val="single" w:sz="8" w:color="808080"/>
            </w:tcBorders>
          </w:tcPr>
          <w:p>
            <w:pPr>
              <w:spacing w:after="0"/>
              <w:rPr>
                <w:sz w:val="20"/>
                <w:szCs w:val="20"/>
                <w:color w:val="auto"/>
              </w:rPr>
            </w:pPr>
          </w:p>
        </w:tc>
        <w:tc>
          <w:tcPr>
            <w:tcW w:w="360" w:type="dxa"/>
            <w:vAlign w:val="bottom"/>
            <w:tcBorders>
              <w:bottom w:val="single" w:sz="8" w:color="808080"/>
            </w:tcBorders>
          </w:tcPr>
          <w:p>
            <w:pPr>
              <w:spacing w:after="0"/>
              <w:rPr>
                <w:sz w:val="20"/>
                <w:szCs w:val="20"/>
                <w:color w:val="auto"/>
              </w:rPr>
            </w:pPr>
          </w:p>
        </w:tc>
        <w:tc>
          <w:tcPr>
            <w:tcW w:w="80" w:type="dxa"/>
            <w:vAlign w:val="bottom"/>
            <w:tcBorders>
              <w:bottom w:val="single" w:sz="8" w:color="808080"/>
            </w:tcBorders>
          </w:tcPr>
          <w:p>
            <w:pPr>
              <w:spacing w:after="0"/>
              <w:rPr>
                <w:sz w:val="20"/>
                <w:szCs w:val="20"/>
                <w:color w:val="auto"/>
              </w:rPr>
            </w:pPr>
          </w:p>
        </w:tc>
        <w:tc>
          <w:tcPr>
            <w:tcW w:w="1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60" w:type="dxa"/>
            <w:vAlign w:val="bottom"/>
            <w:tcBorders>
              <w:bottom w:val="single" w:sz="8" w:color="808080"/>
            </w:tcBorders>
          </w:tcPr>
          <w:p>
            <w:pPr>
              <w:spacing w:after="0"/>
              <w:rPr>
                <w:sz w:val="20"/>
                <w:szCs w:val="20"/>
                <w:color w:val="auto"/>
              </w:rPr>
            </w:pPr>
          </w:p>
        </w:tc>
        <w:tc>
          <w:tcPr>
            <w:tcW w:w="320" w:type="dxa"/>
            <w:vAlign w:val="bottom"/>
            <w:tcBorders>
              <w:bottom w:val="single" w:sz="8" w:color="808080"/>
            </w:tcBorders>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20" w:type="dxa"/>
            <w:vAlign w:val="bottom"/>
            <w:shd w:val="clear" w:color="auto" w:fill="EEEEEE"/>
          </w:tcPr>
          <w:p>
            <w:pPr>
              <w:spacing w:after="0"/>
              <w:rPr>
                <w:sz w:val="20"/>
                <w:szCs w:val="20"/>
                <w:color w:val="auto"/>
              </w:rPr>
            </w:pPr>
            <w:r>
              <w:rPr>
                <w:rFonts w:ascii="Arial" w:cs="Arial" w:eastAsia="Arial" w:hAnsi="Arial"/>
                <w:sz w:val="18"/>
                <w:szCs w:val="18"/>
                <w:color w:val="auto"/>
              </w:rPr>
              <w:t>Balances , December 31, 2000</w:t>
            </w:r>
          </w:p>
        </w:tc>
        <w:tc>
          <w:tcPr>
            <w:tcW w:w="440" w:type="dxa"/>
            <w:vAlign w:val="bottom"/>
            <w:tcBorders>
              <w:right w:val="single" w:sz="8" w:color="EEEEEE"/>
            </w:tcBorders>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520" w:type="dxa"/>
            <w:vAlign w:val="bottom"/>
            <w:gridSpan w:val="3"/>
            <w:shd w:val="clear" w:color="auto" w:fill="EEEEEE"/>
          </w:tcPr>
          <w:p>
            <w:pPr>
              <w:jc w:val="center"/>
              <w:ind w:right="340"/>
              <w:spacing w:after="0"/>
              <w:rPr>
                <w:sz w:val="20"/>
                <w:szCs w:val="20"/>
                <w:color w:val="auto"/>
              </w:rPr>
            </w:pPr>
            <w:r>
              <w:rPr>
                <w:rFonts w:ascii="Arial" w:cs="Arial" w:eastAsia="Arial" w:hAnsi="Arial"/>
                <w:sz w:val="18"/>
                <w:szCs w:val="18"/>
                <w:color w:val="auto"/>
                <w:w w:val="99"/>
              </w:rPr>
              <w:t>—</w:t>
            </w:r>
          </w:p>
        </w:tc>
        <w:tc>
          <w:tcPr>
            <w:tcW w:w="16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760" w:type="dxa"/>
            <w:vAlign w:val="bottom"/>
            <w:gridSpan w:val="5"/>
            <w:shd w:val="clear" w:color="auto" w:fill="EEEEEE"/>
          </w:tcPr>
          <w:p>
            <w:pPr>
              <w:jc w:val="center"/>
              <w:ind w:right="540"/>
              <w:spacing w:after="0"/>
              <w:rPr>
                <w:sz w:val="20"/>
                <w:szCs w:val="20"/>
                <w:color w:val="auto"/>
              </w:rPr>
            </w:pPr>
            <w:r>
              <w:rPr>
                <w:rFonts w:ascii="Arial" w:cs="Arial" w:eastAsia="Arial" w:hAnsi="Arial"/>
                <w:sz w:val="18"/>
                <w:szCs w:val="18"/>
                <w:color w:val="auto"/>
                <w:w w:val="99"/>
              </w:rPr>
              <w:t>—</w:t>
            </w:r>
          </w:p>
        </w:tc>
        <w:tc>
          <w:tcPr>
            <w:tcW w:w="44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w w:val="93"/>
              </w:rPr>
              <w:t>1,500</w:t>
            </w:r>
          </w:p>
        </w:tc>
        <w:tc>
          <w:tcPr>
            <w:tcW w:w="180" w:type="dxa"/>
            <w:vAlign w:val="bottom"/>
            <w:shd w:val="clear" w:color="auto" w:fill="EEEEEE"/>
          </w:tcPr>
          <w:p>
            <w:pPr>
              <w:spacing w:after="0"/>
              <w:rPr>
                <w:sz w:val="18"/>
                <w:szCs w:val="18"/>
                <w:color w:val="auto"/>
              </w:rPr>
            </w:pPr>
          </w:p>
        </w:tc>
        <w:tc>
          <w:tcPr>
            <w:tcW w:w="1480" w:type="dxa"/>
            <w:vAlign w:val="bottom"/>
            <w:gridSpan w:val="7"/>
            <w:shd w:val="clear" w:color="auto" w:fill="EEEEEE"/>
          </w:tcPr>
          <w:p>
            <w:pPr>
              <w:jc w:val="right"/>
              <w:spacing w:after="0"/>
              <w:rPr>
                <w:sz w:val="20"/>
                <w:szCs w:val="20"/>
                <w:color w:val="auto"/>
              </w:rPr>
            </w:pPr>
            <w:r>
              <w:rPr>
                <w:rFonts w:ascii="Arial" w:cs="Arial" w:eastAsia="Arial" w:hAnsi="Arial"/>
                <w:sz w:val="18"/>
                <w:szCs w:val="18"/>
                <w:color w:val="auto"/>
              </w:rPr>
              <w:t>$1,283,250</w:t>
            </w:r>
          </w:p>
        </w:tc>
        <w:tc>
          <w:tcPr>
            <w:tcW w:w="24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1700" w:type="dxa"/>
            <w:vAlign w:val="bottom"/>
            <w:gridSpan w:val="7"/>
            <w:shd w:val="clear" w:color="auto" w:fill="EEEEEE"/>
          </w:tcPr>
          <w:p>
            <w:pPr>
              <w:jc w:val="right"/>
              <w:ind w:right="140"/>
              <w:spacing w:after="0"/>
              <w:rPr>
                <w:sz w:val="20"/>
                <w:szCs w:val="20"/>
                <w:color w:val="auto"/>
              </w:rPr>
            </w:pPr>
            <w:r>
              <w:rPr>
                <w:rFonts w:ascii="Arial" w:cs="Arial" w:eastAsia="Arial" w:hAnsi="Arial"/>
                <w:sz w:val="18"/>
                <w:szCs w:val="18"/>
                <w:color w:val="auto"/>
              </w:rPr>
              <w:t>20,956,887</w:t>
            </w:r>
          </w:p>
        </w:tc>
        <w:tc>
          <w:tcPr>
            <w:tcW w:w="1540" w:type="dxa"/>
            <w:vAlign w:val="bottom"/>
            <w:gridSpan w:val="6"/>
            <w:shd w:val="clear" w:color="auto" w:fill="EEEEEE"/>
          </w:tcPr>
          <w:p>
            <w:pPr>
              <w:jc w:val="right"/>
              <w:spacing w:after="0"/>
              <w:rPr>
                <w:sz w:val="20"/>
                <w:szCs w:val="20"/>
                <w:color w:val="auto"/>
              </w:rPr>
            </w:pPr>
            <w:r>
              <w:rPr>
                <w:rFonts w:ascii="Arial" w:cs="Arial" w:eastAsia="Arial" w:hAnsi="Arial"/>
                <w:sz w:val="18"/>
                <w:szCs w:val="18"/>
                <w:color w:val="auto"/>
              </w:rPr>
              <w:t>$209,569</w:t>
            </w:r>
          </w:p>
        </w:tc>
        <w:tc>
          <w:tcPr>
            <w:tcW w:w="100" w:type="dxa"/>
            <w:vAlign w:val="bottom"/>
            <w:shd w:val="clear" w:color="auto" w:fill="EEEEEE"/>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2520" w:type="dxa"/>
            <w:vAlign w:val="bottom"/>
          </w:tcPr>
          <w:p>
            <w:pPr>
              <w:spacing w:after="0"/>
              <w:rPr>
                <w:sz w:val="5"/>
                <w:szCs w:val="5"/>
                <w:color w:val="auto"/>
              </w:rPr>
            </w:pPr>
          </w:p>
        </w:tc>
        <w:tc>
          <w:tcPr>
            <w:tcW w:w="440" w:type="dxa"/>
            <w:vAlign w:val="bottom"/>
          </w:tcPr>
          <w:p>
            <w:pPr>
              <w:spacing w:after="0"/>
              <w:rPr>
                <w:sz w:val="5"/>
                <w:szCs w:val="5"/>
                <w:color w:val="auto"/>
              </w:rPr>
            </w:pPr>
          </w:p>
        </w:tc>
        <w:tc>
          <w:tcPr>
            <w:tcW w:w="360" w:type="dxa"/>
            <w:vAlign w:val="bottom"/>
          </w:tcPr>
          <w:p>
            <w:pPr>
              <w:spacing w:after="0"/>
              <w:rPr>
                <w:sz w:val="5"/>
                <w:szCs w:val="5"/>
                <w:color w:val="auto"/>
              </w:rPr>
            </w:pPr>
          </w:p>
        </w:tc>
        <w:tc>
          <w:tcPr>
            <w:tcW w:w="140" w:type="dxa"/>
            <w:vAlign w:val="bottom"/>
          </w:tcPr>
          <w:p>
            <w:pPr>
              <w:spacing w:after="0"/>
              <w:rPr>
                <w:sz w:val="5"/>
                <w:szCs w:val="5"/>
                <w:color w:val="auto"/>
              </w:rPr>
            </w:pPr>
          </w:p>
        </w:tc>
        <w:tc>
          <w:tcPr>
            <w:tcW w:w="180" w:type="dxa"/>
            <w:vAlign w:val="bottom"/>
            <w:tcBorders>
              <w:bottom w:val="single" w:sz="8" w:color="808080"/>
            </w:tcBorders>
          </w:tcPr>
          <w:p>
            <w:pPr>
              <w:spacing w:after="0"/>
              <w:rPr>
                <w:sz w:val="5"/>
                <w:szCs w:val="5"/>
                <w:color w:val="auto"/>
              </w:rPr>
            </w:pPr>
          </w:p>
        </w:tc>
        <w:tc>
          <w:tcPr>
            <w:tcW w:w="160" w:type="dxa"/>
            <w:vAlign w:val="bottom"/>
          </w:tcPr>
          <w:p>
            <w:pPr>
              <w:spacing w:after="0"/>
              <w:rPr>
                <w:sz w:val="5"/>
                <w:szCs w:val="5"/>
                <w:color w:val="auto"/>
              </w:rPr>
            </w:pPr>
          </w:p>
        </w:tc>
        <w:tc>
          <w:tcPr>
            <w:tcW w:w="180" w:type="dxa"/>
            <w:vAlign w:val="bottom"/>
          </w:tcPr>
          <w:p>
            <w:pPr>
              <w:spacing w:after="0"/>
              <w:rPr>
                <w:sz w:val="5"/>
                <w:szCs w:val="5"/>
                <w:color w:val="auto"/>
              </w:rPr>
            </w:pPr>
          </w:p>
        </w:tc>
        <w:tc>
          <w:tcPr>
            <w:tcW w:w="160" w:type="dxa"/>
            <w:vAlign w:val="bottom"/>
          </w:tcPr>
          <w:p>
            <w:pPr>
              <w:spacing w:after="0"/>
              <w:rPr>
                <w:sz w:val="5"/>
                <w:szCs w:val="5"/>
                <w:color w:val="auto"/>
              </w:rPr>
            </w:pPr>
          </w:p>
        </w:tc>
        <w:tc>
          <w:tcPr>
            <w:tcW w:w="220" w:type="dxa"/>
            <w:vAlign w:val="bottom"/>
          </w:tcPr>
          <w:p>
            <w:pPr>
              <w:spacing w:after="0"/>
              <w:rPr>
                <w:sz w:val="5"/>
                <w:szCs w:val="5"/>
                <w:color w:val="auto"/>
              </w:rPr>
            </w:pPr>
          </w:p>
        </w:tc>
        <w:tc>
          <w:tcPr>
            <w:tcW w:w="200" w:type="dxa"/>
            <w:vAlign w:val="bottom"/>
          </w:tcPr>
          <w:p>
            <w:pPr>
              <w:spacing w:after="0"/>
              <w:rPr>
                <w:sz w:val="5"/>
                <w:szCs w:val="5"/>
                <w:color w:val="auto"/>
              </w:rPr>
            </w:pPr>
          </w:p>
        </w:tc>
        <w:tc>
          <w:tcPr>
            <w:tcW w:w="160" w:type="dxa"/>
            <w:vAlign w:val="bottom"/>
          </w:tcPr>
          <w:p>
            <w:pPr>
              <w:spacing w:after="0"/>
              <w:rPr>
                <w:sz w:val="5"/>
                <w:szCs w:val="5"/>
                <w:color w:val="auto"/>
              </w:rPr>
            </w:pPr>
          </w:p>
        </w:tc>
        <w:tc>
          <w:tcPr>
            <w:tcW w:w="100" w:type="dxa"/>
            <w:vAlign w:val="bottom"/>
            <w:tcBorders>
              <w:bottom w:val="single" w:sz="8" w:color="808080"/>
            </w:tcBorders>
          </w:tcPr>
          <w:p>
            <w:pPr>
              <w:spacing w:after="0"/>
              <w:rPr>
                <w:sz w:val="5"/>
                <w:szCs w:val="5"/>
                <w:color w:val="auto"/>
              </w:rPr>
            </w:pPr>
          </w:p>
        </w:tc>
        <w:tc>
          <w:tcPr>
            <w:tcW w:w="100" w:type="dxa"/>
            <w:vAlign w:val="bottom"/>
            <w:tcBorders>
              <w:bottom w:val="single" w:sz="8" w:color="808080"/>
            </w:tcBorders>
          </w:tcPr>
          <w:p>
            <w:pPr>
              <w:spacing w:after="0"/>
              <w:rPr>
                <w:sz w:val="5"/>
                <w:szCs w:val="5"/>
                <w:color w:val="auto"/>
              </w:rPr>
            </w:pPr>
          </w:p>
        </w:tc>
        <w:tc>
          <w:tcPr>
            <w:tcW w:w="160" w:type="dxa"/>
            <w:vAlign w:val="bottom"/>
          </w:tcPr>
          <w:p>
            <w:pPr>
              <w:spacing w:after="0"/>
              <w:rPr>
                <w:sz w:val="5"/>
                <w:szCs w:val="5"/>
                <w:color w:val="auto"/>
              </w:rPr>
            </w:pPr>
          </w:p>
        </w:tc>
        <w:tc>
          <w:tcPr>
            <w:tcW w:w="260" w:type="dxa"/>
            <w:vAlign w:val="bottom"/>
          </w:tcPr>
          <w:p>
            <w:pPr>
              <w:spacing w:after="0"/>
              <w:rPr>
                <w:sz w:val="5"/>
                <w:szCs w:val="5"/>
                <w:color w:val="auto"/>
              </w:rPr>
            </w:pPr>
          </w:p>
        </w:tc>
        <w:tc>
          <w:tcPr>
            <w:tcW w:w="140" w:type="dxa"/>
            <w:vAlign w:val="bottom"/>
          </w:tcPr>
          <w:p>
            <w:pPr>
              <w:spacing w:after="0"/>
              <w:rPr>
                <w:sz w:val="5"/>
                <w:szCs w:val="5"/>
                <w:color w:val="auto"/>
              </w:rPr>
            </w:pPr>
          </w:p>
        </w:tc>
        <w:tc>
          <w:tcPr>
            <w:tcW w:w="20" w:type="dxa"/>
            <w:vAlign w:val="bottom"/>
          </w:tcPr>
          <w:p>
            <w:pPr>
              <w:spacing w:after="0"/>
              <w:rPr>
                <w:sz w:val="5"/>
                <w:szCs w:val="5"/>
                <w:color w:val="auto"/>
              </w:rPr>
            </w:pPr>
          </w:p>
        </w:tc>
        <w:tc>
          <w:tcPr>
            <w:tcW w:w="220" w:type="dxa"/>
            <w:vAlign w:val="bottom"/>
            <w:tcBorders>
              <w:bottom w:val="single" w:sz="8" w:color="808080"/>
            </w:tcBorders>
          </w:tcPr>
          <w:p>
            <w:pPr>
              <w:spacing w:after="0"/>
              <w:rPr>
                <w:sz w:val="5"/>
                <w:szCs w:val="5"/>
                <w:color w:val="auto"/>
              </w:rPr>
            </w:pPr>
          </w:p>
        </w:tc>
        <w:tc>
          <w:tcPr>
            <w:tcW w:w="200" w:type="dxa"/>
            <w:vAlign w:val="bottom"/>
            <w:tcBorders>
              <w:bottom w:val="single" w:sz="8" w:color="808080"/>
            </w:tcBorders>
          </w:tcPr>
          <w:p>
            <w:pPr>
              <w:spacing w:after="0"/>
              <w:rPr>
                <w:sz w:val="5"/>
                <w:szCs w:val="5"/>
                <w:color w:val="auto"/>
              </w:rPr>
            </w:pPr>
          </w:p>
        </w:tc>
        <w:tc>
          <w:tcPr>
            <w:tcW w:w="1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0" w:type="dxa"/>
            <w:vAlign w:val="bottom"/>
          </w:tcPr>
          <w:p>
            <w:pPr>
              <w:spacing w:after="0"/>
              <w:rPr>
                <w:sz w:val="5"/>
                <w:szCs w:val="5"/>
                <w:color w:val="auto"/>
              </w:rPr>
            </w:pPr>
          </w:p>
        </w:tc>
        <w:tc>
          <w:tcPr>
            <w:tcW w:w="20" w:type="dxa"/>
            <w:vAlign w:val="bottom"/>
          </w:tcPr>
          <w:p>
            <w:pPr>
              <w:spacing w:after="0"/>
              <w:rPr>
                <w:sz w:val="5"/>
                <w:szCs w:val="5"/>
                <w:color w:val="auto"/>
              </w:rPr>
            </w:pPr>
          </w:p>
        </w:tc>
        <w:tc>
          <w:tcPr>
            <w:tcW w:w="300" w:type="dxa"/>
            <w:vAlign w:val="bottom"/>
          </w:tcPr>
          <w:p>
            <w:pPr>
              <w:spacing w:after="0"/>
              <w:rPr>
                <w:sz w:val="5"/>
                <w:szCs w:val="5"/>
                <w:color w:val="auto"/>
              </w:rPr>
            </w:pPr>
          </w:p>
        </w:tc>
        <w:tc>
          <w:tcPr>
            <w:tcW w:w="180" w:type="dxa"/>
            <w:vAlign w:val="bottom"/>
          </w:tcPr>
          <w:p>
            <w:pPr>
              <w:spacing w:after="0"/>
              <w:rPr>
                <w:sz w:val="5"/>
                <w:szCs w:val="5"/>
                <w:color w:val="auto"/>
              </w:rPr>
            </w:pPr>
          </w:p>
        </w:tc>
        <w:tc>
          <w:tcPr>
            <w:tcW w:w="620" w:type="dxa"/>
            <w:vAlign w:val="bottom"/>
            <w:tcBorders>
              <w:bottom w:val="single" w:sz="8" w:color="808080"/>
            </w:tcBorders>
          </w:tcPr>
          <w:p>
            <w:pPr>
              <w:spacing w:after="0"/>
              <w:rPr>
                <w:sz w:val="5"/>
                <w:szCs w:val="5"/>
                <w:color w:val="auto"/>
              </w:rPr>
            </w:pPr>
          </w:p>
        </w:tc>
        <w:tc>
          <w:tcPr>
            <w:tcW w:w="120" w:type="dxa"/>
            <w:vAlign w:val="bottom"/>
            <w:tcBorders>
              <w:bottom w:val="single" w:sz="8" w:color="808080"/>
            </w:tcBorders>
          </w:tcPr>
          <w:p>
            <w:pPr>
              <w:spacing w:after="0"/>
              <w:rPr>
                <w:sz w:val="5"/>
                <w:szCs w:val="5"/>
                <w:color w:val="auto"/>
              </w:rPr>
            </w:pPr>
          </w:p>
        </w:tc>
        <w:tc>
          <w:tcPr>
            <w:tcW w:w="240" w:type="dxa"/>
            <w:vAlign w:val="bottom"/>
          </w:tcPr>
          <w:p>
            <w:pPr>
              <w:spacing w:after="0"/>
              <w:rPr>
                <w:sz w:val="5"/>
                <w:szCs w:val="5"/>
                <w:color w:val="auto"/>
              </w:rPr>
            </w:pPr>
          </w:p>
        </w:tc>
        <w:tc>
          <w:tcPr>
            <w:tcW w:w="220" w:type="dxa"/>
            <w:vAlign w:val="bottom"/>
          </w:tcPr>
          <w:p>
            <w:pPr>
              <w:spacing w:after="0"/>
              <w:rPr>
                <w:sz w:val="5"/>
                <w:szCs w:val="5"/>
                <w:color w:val="auto"/>
              </w:rPr>
            </w:pPr>
          </w:p>
        </w:tc>
        <w:tc>
          <w:tcPr>
            <w:tcW w:w="20" w:type="dxa"/>
            <w:vAlign w:val="bottom"/>
          </w:tcPr>
          <w:p>
            <w:pPr>
              <w:spacing w:after="0"/>
              <w:rPr>
                <w:sz w:val="5"/>
                <w:szCs w:val="5"/>
                <w:color w:val="auto"/>
              </w:rPr>
            </w:pPr>
          </w:p>
        </w:tc>
        <w:tc>
          <w:tcPr>
            <w:tcW w:w="260" w:type="dxa"/>
            <w:vAlign w:val="bottom"/>
          </w:tcPr>
          <w:p>
            <w:pPr>
              <w:spacing w:after="0"/>
              <w:rPr>
                <w:sz w:val="5"/>
                <w:szCs w:val="5"/>
                <w:color w:val="auto"/>
              </w:rPr>
            </w:pPr>
          </w:p>
        </w:tc>
        <w:tc>
          <w:tcPr>
            <w:tcW w:w="120" w:type="dxa"/>
            <w:vAlign w:val="bottom"/>
          </w:tcPr>
          <w:p>
            <w:pPr>
              <w:spacing w:after="0"/>
              <w:rPr>
                <w:sz w:val="5"/>
                <w:szCs w:val="5"/>
                <w:color w:val="auto"/>
              </w:rPr>
            </w:pPr>
          </w:p>
        </w:tc>
        <w:tc>
          <w:tcPr>
            <w:tcW w:w="360" w:type="dxa"/>
            <w:vAlign w:val="bottom"/>
          </w:tcPr>
          <w:p>
            <w:pPr>
              <w:spacing w:after="0"/>
              <w:rPr>
                <w:sz w:val="5"/>
                <w:szCs w:val="5"/>
                <w:color w:val="auto"/>
              </w:rPr>
            </w:pPr>
          </w:p>
        </w:tc>
        <w:tc>
          <w:tcPr>
            <w:tcW w:w="380" w:type="dxa"/>
            <w:vAlign w:val="bottom"/>
            <w:tcBorders>
              <w:bottom w:val="single" w:sz="8" w:color="808080"/>
            </w:tcBorders>
          </w:tcPr>
          <w:p>
            <w:pPr>
              <w:spacing w:after="0"/>
              <w:rPr>
                <w:sz w:val="5"/>
                <w:szCs w:val="5"/>
                <w:color w:val="auto"/>
              </w:rPr>
            </w:pPr>
          </w:p>
        </w:tc>
        <w:tc>
          <w:tcPr>
            <w:tcW w:w="360" w:type="dxa"/>
            <w:vAlign w:val="bottom"/>
            <w:tcBorders>
              <w:bottom w:val="single" w:sz="8" w:color="808080"/>
            </w:tcBorders>
          </w:tcPr>
          <w:p>
            <w:pPr>
              <w:spacing w:after="0"/>
              <w:rPr>
                <w:sz w:val="5"/>
                <w:szCs w:val="5"/>
                <w:color w:val="auto"/>
              </w:rPr>
            </w:pPr>
          </w:p>
        </w:tc>
        <w:tc>
          <w:tcPr>
            <w:tcW w:w="80" w:type="dxa"/>
            <w:vAlign w:val="bottom"/>
            <w:tcBorders>
              <w:bottom w:val="single" w:sz="8" w:color="808080"/>
            </w:tcBorders>
          </w:tcPr>
          <w:p>
            <w:pPr>
              <w:spacing w:after="0"/>
              <w:rPr>
                <w:sz w:val="5"/>
                <w:szCs w:val="5"/>
                <w:color w:val="auto"/>
              </w:rPr>
            </w:pPr>
          </w:p>
        </w:tc>
        <w:tc>
          <w:tcPr>
            <w:tcW w:w="500" w:type="dxa"/>
            <w:vAlign w:val="bottom"/>
            <w:gridSpan w:val="3"/>
          </w:tcPr>
          <w:p>
            <w:pPr>
              <w:spacing w:after="0"/>
              <w:rPr>
                <w:sz w:val="5"/>
                <w:szCs w:val="5"/>
                <w:color w:val="auto"/>
              </w:rPr>
            </w:pPr>
          </w:p>
        </w:tc>
        <w:tc>
          <w:tcPr>
            <w:tcW w:w="600" w:type="dxa"/>
            <w:vAlign w:val="bottom"/>
            <w:gridSpan w:val="2"/>
          </w:tcPr>
          <w:p>
            <w:pPr>
              <w:spacing w:after="0"/>
              <w:rPr>
                <w:sz w:val="5"/>
                <w:szCs w:val="5"/>
                <w:color w:val="auto"/>
              </w:rPr>
            </w:pPr>
          </w:p>
        </w:tc>
        <w:tc>
          <w:tcPr>
            <w:tcW w:w="260" w:type="dxa"/>
            <w:vAlign w:val="bottom"/>
            <w:tcBorders>
              <w:bottom w:val="single" w:sz="8" w:color="808080"/>
            </w:tcBorders>
          </w:tcPr>
          <w:p>
            <w:pPr>
              <w:spacing w:after="0"/>
              <w:rPr>
                <w:sz w:val="5"/>
                <w:szCs w:val="5"/>
                <w:color w:val="auto"/>
              </w:rPr>
            </w:pPr>
          </w:p>
        </w:tc>
        <w:tc>
          <w:tcPr>
            <w:tcW w:w="320" w:type="dxa"/>
            <w:vAlign w:val="bottom"/>
            <w:tcBorders>
              <w:bottom w:val="single" w:sz="8" w:color="808080"/>
            </w:tcBorders>
          </w:tcPr>
          <w:p>
            <w:pPr>
              <w:spacing w:after="0"/>
              <w:rPr>
                <w:sz w:val="5"/>
                <w:szCs w:val="5"/>
                <w:color w:val="auto"/>
              </w:rPr>
            </w:pPr>
          </w:p>
        </w:tc>
        <w:tc>
          <w:tcPr>
            <w:tcW w:w="12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790"/>
        </w:trPr>
        <w:tc>
          <w:tcPr>
            <w:tcW w:w="20" w:type="dxa"/>
            <w:vAlign w:val="bottom"/>
          </w:tcPr>
          <w:p>
            <w:pPr>
              <w:spacing w:after="0"/>
              <w:rPr>
                <w:sz w:val="24"/>
                <w:szCs w:val="24"/>
                <w:color w:val="auto"/>
              </w:rPr>
            </w:pPr>
          </w:p>
        </w:tc>
        <w:tc>
          <w:tcPr>
            <w:tcW w:w="25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240" w:type="dxa"/>
            <w:vAlign w:val="bottom"/>
            <w:gridSpan w:val="11"/>
          </w:tcPr>
          <w:p>
            <w:pPr>
              <w:ind w:left="200"/>
              <w:spacing w:after="0"/>
              <w:rPr>
                <w:sz w:val="20"/>
                <w:szCs w:val="20"/>
                <w:color w:val="auto"/>
              </w:rPr>
            </w:pPr>
            <w:r>
              <w:rPr>
                <w:rFonts w:ascii="Arial" w:cs="Arial" w:eastAsia="Arial" w:hAnsi="Arial"/>
                <w:sz w:val="18"/>
                <w:szCs w:val="18"/>
                <w:color w:val="auto"/>
                <w:w w:val="94"/>
              </w:rPr>
              <w:t>[Additional columns below]</w:t>
            </w:r>
          </w:p>
        </w:tc>
        <w:tc>
          <w:tcPr>
            <w:tcW w:w="0" w:type="dxa"/>
            <w:vAlign w:val="bottom"/>
          </w:tcPr>
          <w:p>
            <w:pPr>
              <w:spacing w:after="0"/>
              <w:rPr>
                <w:sz w:val="1"/>
                <w:szCs w:val="1"/>
                <w:color w:val="auto"/>
              </w:rPr>
            </w:pPr>
          </w:p>
        </w:tc>
      </w:tr>
      <w:tr>
        <w:trPr>
          <w:trHeight w:val="392"/>
        </w:trPr>
        <w:tc>
          <w:tcPr>
            <w:tcW w:w="4000" w:type="dxa"/>
            <w:vAlign w:val="bottom"/>
            <w:gridSpan w:val="8"/>
          </w:tcPr>
          <w:p>
            <w:pPr>
              <w:spacing w:after="0"/>
              <w:rPr>
                <w:sz w:val="20"/>
                <w:szCs w:val="20"/>
                <w:color w:val="auto"/>
              </w:rPr>
            </w:pPr>
            <w:r>
              <w:rPr>
                <w:rFonts w:ascii="Arial" w:cs="Arial" w:eastAsia="Arial" w:hAnsi="Arial"/>
                <w:sz w:val="18"/>
                <w:szCs w:val="18"/>
                <w:color w:val="auto"/>
                <w:w w:val="92"/>
              </w:rPr>
              <w:t>[Continued from above table, first column(s) repeated]</w:t>
            </w: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31"/>
        </w:trPr>
        <w:tc>
          <w:tcPr>
            <w:tcW w:w="20" w:type="dxa"/>
            <w:vAlign w:val="bottom"/>
          </w:tcPr>
          <w:p>
            <w:pPr>
              <w:spacing w:after="0"/>
              <w:rPr>
                <w:sz w:val="24"/>
                <w:szCs w:val="24"/>
                <w:color w:val="auto"/>
              </w:rPr>
            </w:pPr>
          </w:p>
        </w:tc>
        <w:tc>
          <w:tcPr>
            <w:tcW w:w="25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20" w:type="dxa"/>
            <w:vAlign w:val="bottom"/>
            <w:gridSpan w:val="5"/>
            <w:vMerge w:val="restart"/>
          </w:tcPr>
          <w:p>
            <w:pPr>
              <w:jc w:val="center"/>
              <w:ind w:right="280"/>
              <w:spacing w:after="0"/>
              <w:rPr>
                <w:sz w:val="20"/>
                <w:szCs w:val="20"/>
                <w:color w:val="auto"/>
              </w:rPr>
            </w:pPr>
            <w:r>
              <w:rPr>
                <w:rFonts w:ascii="Arial" w:cs="Arial" w:eastAsia="Arial" w:hAnsi="Arial"/>
                <w:sz w:val="14"/>
                <w:szCs w:val="14"/>
                <w:b w:val="1"/>
                <w:bCs w:val="1"/>
                <w:color w:val="auto"/>
                <w:w w:val="96"/>
              </w:rPr>
              <w:t>Additional</w:t>
            </w: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0" w:type="dxa"/>
            <w:vAlign w:val="bottom"/>
            <w:gridSpan w:val="6"/>
          </w:tcPr>
          <w:p>
            <w:pPr>
              <w:jc w:val="center"/>
              <w:ind w:right="540"/>
              <w:spacing w:after="0"/>
              <w:rPr>
                <w:sz w:val="20"/>
                <w:szCs w:val="20"/>
                <w:color w:val="auto"/>
              </w:rPr>
            </w:pPr>
            <w:r>
              <w:rPr>
                <w:rFonts w:ascii="Arial" w:cs="Arial" w:eastAsia="Arial" w:hAnsi="Arial"/>
                <w:sz w:val="14"/>
                <w:szCs w:val="14"/>
                <w:b w:val="1"/>
                <w:bCs w:val="1"/>
                <w:color w:val="auto"/>
                <w:w w:val="93"/>
              </w:rPr>
              <w:t>Accumulated</w:t>
            </w: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60" w:type="dxa"/>
            <w:vAlign w:val="bottom"/>
            <w:gridSpan w:val="5"/>
            <w:vMerge w:val="restart"/>
          </w:tcPr>
          <w:p>
            <w:pPr>
              <w:jc w:val="center"/>
              <w:ind w:right="620"/>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20" w:type="dxa"/>
            <w:vAlign w:val="bottom"/>
            <w:gridSpan w:val="5"/>
            <w:vMerge w:val="continue"/>
          </w:tcPr>
          <w:p>
            <w:pPr>
              <w:spacing w:after="0"/>
              <w:rPr>
                <w:sz w:val="12"/>
                <w:szCs w:val="12"/>
                <w:color w:val="auto"/>
              </w:rPr>
            </w:pP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80" w:type="dxa"/>
            <w:vAlign w:val="bottom"/>
            <w:gridSpan w:val="8"/>
            <w:vMerge w:val="restart"/>
          </w:tcPr>
          <w:p>
            <w:pPr>
              <w:jc w:val="center"/>
              <w:ind w:right="420"/>
              <w:spacing w:after="0"/>
              <w:rPr>
                <w:sz w:val="20"/>
                <w:szCs w:val="20"/>
                <w:color w:val="auto"/>
              </w:rPr>
            </w:pPr>
            <w:r>
              <w:rPr>
                <w:rFonts w:ascii="Arial" w:cs="Arial" w:eastAsia="Arial" w:hAnsi="Arial"/>
                <w:sz w:val="14"/>
                <w:szCs w:val="14"/>
                <w:b w:val="1"/>
                <w:bCs w:val="1"/>
                <w:color w:val="auto"/>
                <w:w w:val="93"/>
              </w:rPr>
              <w:t>Accumulated</w:t>
            </w: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20" w:type="dxa"/>
            <w:vAlign w:val="bottom"/>
            <w:gridSpan w:val="5"/>
          </w:tcPr>
          <w:p>
            <w:pPr>
              <w:jc w:val="center"/>
              <w:ind w:right="720"/>
              <w:spacing w:after="0" w:line="149" w:lineRule="exact"/>
              <w:rPr>
                <w:sz w:val="20"/>
                <w:szCs w:val="20"/>
                <w:color w:val="auto"/>
              </w:rPr>
            </w:pPr>
            <w:r>
              <w:rPr>
                <w:rFonts w:ascii="Arial" w:cs="Arial" w:eastAsia="Arial" w:hAnsi="Arial"/>
                <w:sz w:val="14"/>
                <w:szCs w:val="14"/>
                <w:b w:val="1"/>
                <w:bCs w:val="1"/>
                <w:color w:val="auto"/>
              </w:rPr>
              <w:t>Other</w:t>
            </w: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20" w:type="dxa"/>
            <w:vAlign w:val="bottom"/>
            <w:gridSpan w:val="5"/>
            <w:vMerge w:val="restart"/>
          </w:tcPr>
          <w:p>
            <w:pPr>
              <w:jc w:val="center"/>
              <w:ind w:right="620"/>
              <w:spacing w:after="0"/>
              <w:rPr>
                <w:sz w:val="20"/>
                <w:szCs w:val="20"/>
                <w:color w:val="auto"/>
              </w:rPr>
            </w:pPr>
            <w:r>
              <w:rPr>
                <w:rFonts w:ascii="Arial" w:cs="Arial" w:eastAsia="Arial" w:hAnsi="Arial"/>
                <w:sz w:val="14"/>
                <w:szCs w:val="14"/>
                <w:b w:val="1"/>
                <w:bCs w:val="1"/>
                <w:color w:val="auto"/>
                <w:w w:val="93"/>
              </w:rPr>
              <w:t>Deferred</w:t>
            </w:r>
          </w:p>
        </w:tc>
        <w:tc>
          <w:tcPr>
            <w:tcW w:w="3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60" w:type="dxa"/>
            <w:vAlign w:val="bottom"/>
            <w:gridSpan w:val="5"/>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20" w:type="dxa"/>
            <w:vAlign w:val="bottom"/>
            <w:gridSpan w:val="5"/>
          </w:tcPr>
          <w:p>
            <w:pPr>
              <w:jc w:val="center"/>
              <w:ind w:right="260"/>
              <w:spacing w:after="0" w:line="149" w:lineRule="exact"/>
              <w:rPr>
                <w:sz w:val="20"/>
                <w:szCs w:val="20"/>
                <w:color w:val="auto"/>
              </w:rPr>
            </w:pPr>
            <w:r>
              <w:rPr>
                <w:rFonts w:ascii="Arial" w:cs="Arial" w:eastAsia="Arial" w:hAnsi="Arial"/>
                <w:sz w:val="14"/>
                <w:szCs w:val="14"/>
                <w:b w:val="1"/>
                <w:bCs w:val="1"/>
                <w:color w:val="auto"/>
                <w:w w:val="94"/>
              </w:rPr>
              <w:t>Paid-in</w:t>
            </w: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80" w:type="dxa"/>
            <w:vAlign w:val="bottom"/>
            <w:gridSpan w:val="8"/>
            <w:vMerge w:val="continue"/>
          </w:tcPr>
          <w:p>
            <w:pPr>
              <w:spacing w:after="0"/>
              <w:rPr>
                <w:sz w:val="12"/>
                <w:szCs w:val="12"/>
                <w:color w:val="auto"/>
              </w:rPr>
            </w:pP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700" w:type="dxa"/>
            <w:vAlign w:val="bottom"/>
            <w:gridSpan w:val="7"/>
          </w:tcPr>
          <w:p>
            <w:pPr>
              <w:jc w:val="center"/>
              <w:ind w:right="220"/>
              <w:spacing w:after="0" w:line="149" w:lineRule="exact"/>
              <w:rPr>
                <w:sz w:val="20"/>
                <w:szCs w:val="20"/>
                <w:color w:val="auto"/>
              </w:rPr>
            </w:pPr>
            <w:r>
              <w:rPr>
                <w:rFonts w:ascii="Arial" w:cs="Arial" w:eastAsia="Arial" w:hAnsi="Arial"/>
                <w:sz w:val="14"/>
                <w:szCs w:val="14"/>
                <w:b w:val="1"/>
                <w:bCs w:val="1"/>
                <w:color w:val="auto"/>
                <w:w w:val="91"/>
              </w:rPr>
              <w:t>Comprehensive</w:t>
            </w: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20" w:type="dxa"/>
            <w:vAlign w:val="bottom"/>
            <w:gridSpan w:val="5"/>
            <w:vMerge w:val="continue"/>
          </w:tcPr>
          <w:p>
            <w:pPr>
              <w:spacing w:after="0"/>
              <w:rPr>
                <w:sz w:val="12"/>
                <w:szCs w:val="12"/>
                <w:color w:val="auto"/>
              </w:rPr>
            </w:pPr>
          </w:p>
        </w:tc>
        <w:tc>
          <w:tcPr>
            <w:tcW w:w="3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300" w:type="dxa"/>
            <w:vAlign w:val="bottom"/>
            <w:gridSpan w:val="6"/>
          </w:tcPr>
          <w:p>
            <w:pPr>
              <w:jc w:val="center"/>
              <w:ind w:right="380"/>
              <w:spacing w:after="0" w:line="149" w:lineRule="exact"/>
              <w:rPr>
                <w:sz w:val="20"/>
                <w:szCs w:val="20"/>
                <w:color w:val="auto"/>
              </w:rPr>
            </w:pPr>
            <w:r>
              <w:rPr>
                <w:rFonts w:ascii="Arial" w:cs="Arial" w:eastAsia="Arial" w:hAnsi="Arial"/>
                <w:sz w:val="14"/>
                <w:szCs w:val="14"/>
                <w:b w:val="1"/>
                <w:bCs w:val="1"/>
                <w:color w:val="auto"/>
                <w:w w:val="90"/>
              </w:rPr>
              <w:t>Stockholders’</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25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20" w:type="dxa"/>
            <w:vAlign w:val="bottom"/>
            <w:gridSpan w:val="5"/>
          </w:tcPr>
          <w:p>
            <w:pPr>
              <w:jc w:val="center"/>
              <w:ind w:right="280"/>
              <w:spacing w:after="0"/>
              <w:rPr>
                <w:sz w:val="20"/>
                <w:szCs w:val="20"/>
                <w:color w:val="auto"/>
              </w:rPr>
            </w:pPr>
            <w:r>
              <w:rPr>
                <w:rFonts w:ascii="Arial" w:cs="Arial" w:eastAsia="Arial" w:hAnsi="Arial"/>
                <w:sz w:val="14"/>
                <w:szCs w:val="14"/>
                <w:b w:val="1"/>
                <w:bCs w:val="1"/>
                <w:color w:val="auto"/>
                <w:w w:val="98"/>
              </w:rPr>
              <w:t>Capital</w:t>
            </w:r>
          </w:p>
        </w:tc>
        <w:tc>
          <w:tcPr>
            <w:tcW w:w="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gridSpan w:val="3"/>
          </w:tcPr>
          <w:p>
            <w:pPr>
              <w:jc w:val="center"/>
              <w:ind w:left="48"/>
              <w:spacing w:after="0"/>
              <w:rPr>
                <w:sz w:val="20"/>
                <w:szCs w:val="20"/>
                <w:color w:val="auto"/>
              </w:rPr>
            </w:pPr>
            <w:r>
              <w:rPr>
                <w:rFonts w:ascii="Arial" w:cs="Arial" w:eastAsia="Arial" w:hAnsi="Arial"/>
                <w:sz w:val="14"/>
                <w:szCs w:val="14"/>
                <w:b w:val="1"/>
                <w:bCs w:val="1"/>
                <w:color w:val="auto"/>
                <w:w w:val="93"/>
              </w:rPr>
              <w:t>Deficit</w:t>
            </w: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700" w:type="dxa"/>
            <w:vAlign w:val="bottom"/>
            <w:gridSpan w:val="7"/>
          </w:tcPr>
          <w:p>
            <w:pPr>
              <w:jc w:val="center"/>
              <w:ind w:right="240"/>
              <w:spacing w:after="0"/>
              <w:rPr>
                <w:sz w:val="20"/>
                <w:szCs w:val="20"/>
                <w:color w:val="auto"/>
              </w:rPr>
            </w:pPr>
            <w:r>
              <w:rPr>
                <w:rFonts w:ascii="Arial" w:cs="Arial" w:eastAsia="Arial" w:hAnsi="Arial"/>
                <w:sz w:val="14"/>
                <w:szCs w:val="14"/>
                <w:b w:val="1"/>
                <w:bCs w:val="1"/>
                <w:color w:val="auto"/>
                <w:w w:val="90"/>
              </w:rPr>
              <w:t>Income (Loss)</w:t>
            </w:r>
          </w:p>
        </w:tc>
        <w:tc>
          <w:tcPr>
            <w:tcW w:w="260" w:type="dxa"/>
            <w:vAlign w:val="bottom"/>
          </w:tcPr>
          <w:p>
            <w:pPr>
              <w:spacing w:after="0"/>
              <w:rPr>
                <w:sz w:val="16"/>
                <w:szCs w:val="16"/>
                <w:color w:val="auto"/>
              </w:rPr>
            </w:pPr>
          </w:p>
        </w:tc>
        <w:tc>
          <w:tcPr>
            <w:tcW w:w="1440" w:type="dxa"/>
            <w:vAlign w:val="bottom"/>
            <w:gridSpan w:val="6"/>
          </w:tcPr>
          <w:p>
            <w:pPr>
              <w:jc w:val="center"/>
              <w:ind w:right="500"/>
              <w:spacing w:after="0"/>
              <w:rPr>
                <w:sz w:val="20"/>
                <w:szCs w:val="20"/>
                <w:color w:val="auto"/>
              </w:rPr>
            </w:pPr>
            <w:r>
              <w:rPr>
                <w:rFonts w:ascii="Arial" w:cs="Arial" w:eastAsia="Arial" w:hAnsi="Arial"/>
                <w:sz w:val="14"/>
                <w:szCs w:val="14"/>
                <w:b w:val="1"/>
                <w:bCs w:val="1"/>
                <w:color w:val="auto"/>
                <w:w w:val="92"/>
              </w:rPr>
              <w:t>Compensation</w:t>
            </w:r>
          </w:p>
        </w:tc>
        <w:tc>
          <w:tcPr>
            <w:tcW w:w="3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60" w:type="dxa"/>
            <w:vAlign w:val="bottom"/>
            <w:gridSpan w:val="5"/>
          </w:tcPr>
          <w:p>
            <w:pPr>
              <w:jc w:val="center"/>
              <w:ind w:right="640"/>
              <w:spacing w:after="0"/>
              <w:rPr>
                <w:sz w:val="20"/>
                <w:szCs w:val="20"/>
                <w:color w:val="auto"/>
              </w:rPr>
            </w:pPr>
            <w:r>
              <w:rPr>
                <w:rFonts w:ascii="Arial" w:cs="Arial" w:eastAsia="Arial" w:hAnsi="Arial"/>
                <w:sz w:val="14"/>
                <w:szCs w:val="14"/>
                <w:b w:val="1"/>
                <w:bCs w:val="1"/>
                <w:color w:val="auto"/>
                <w:w w:val="98"/>
              </w:rPr>
              <w:t>Equity</w:t>
            </w: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2520" w:type="dxa"/>
            <w:vAlign w:val="bottom"/>
          </w:tcPr>
          <w:p>
            <w:pPr>
              <w:spacing w:after="0"/>
              <w:rPr>
                <w:sz w:val="4"/>
                <w:szCs w:val="4"/>
                <w:color w:val="auto"/>
              </w:rPr>
            </w:pPr>
          </w:p>
        </w:tc>
        <w:tc>
          <w:tcPr>
            <w:tcW w:w="440" w:type="dxa"/>
            <w:vAlign w:val="bottom"/>
            <w:tcBorders>
              <w:bottom w:val="single" w:sz="8" w:color="808080"/>
            </w:tcBorders>
          </w:tcPr>
          <w:p>
            <w:pPr>
              <w:spacing w:after="0"/>
              <w:rPr>
                <w:sz w:val="4"/>
                <w:szCs w:val="4"/>
                <w:color w:val="auto"/>
              </w:rPr>
            </w:pPr>
          </w:p>
        </w:tc>
        <w:tc>
          <w:tcPr>
            <w:tcW w:w="360" w:type="dxa"/>
            <w:vAlign w:val="bottom"/>
            <w:tcBorders>
              <w:bottom w:val="single" w:sz="8" w:color="808080"/>
            </w:tcBorders>
          </w:tcPr>
          <w:p>
            <w:pPr>
              <w:spacing w:after="0"/>
              <w:rPr>
                <w:sz w:val="4"/>
                <w:szCs w:val="4"/>
                <w:color w:val="auto"/>
              </w:rPr>
            </w:pPr>
          </w:p>
        </w:tc>
        <w:tc>
          <w:tcPr>
            <w:tcW w:w="140" w:type="dxa"/>
            <w:vAlign w:val="bottom"/>
            <w:tcBorders>
              <w:bottom w:val="single" w:sz="8" w:color="808080"/>
            </w:tcBorders>
          </w:tcPr>
          <w:p>
            <w:pPr>
              <w:spacing w:after="0"/>
              <w:rPr>
                <w:sz w:val="4"/>
                <w:szCs w:val="4"/>
                <w:color w:val="auto"/>
              </w:rPr>
            </w:pPr>
          </w:p>
        </w:tc>
        <w:tc>
          <w:tcPr>
            <w:tcW w:w="180" w:type="dxa"/>
            <w:vAlign w:val="bottom"/>
            <w:tcBorders>
              <w:bottom w:val="single" w:sz="8" w:color="808080"/>
            </w:tcBorders>
          </w:tcPr>
          <w:p>
            <w:pPr>
              <w:spacing w:after="0"/>
              <w:rPr>
                <w:sz w:val="4"/>
                <w:szCs w:val="4"/>
                <w:color w:val="auto"/>
              </w:rPr>
            </w:pPr>
          </w:p>
        </w:tc>
        <w:tc>
          <w:tcPr>
            <w:tcW w:w="160" w:type="dxa"/>
            <w:vAlign w:val="bottom"/>
            <w:tcBorders>
              <w:bottom w:val="single" w:sz="8" w:color="808080"/>
            </w:tcBorders>
          </w:tcPr>
          <w:p>
            <w:pPr>
              <w:spacing w:after="0"/>
              <w:rPr>
                <w:sz w:val="4"/>
                <w:szCs w:val="4"/>
                <w:color w:val="auto"/>
              </w:rPr>
            </w:pPr>
          </w:p>
        </w:tc>
        <w:tc>
          <w:tcPr>
            <w:tcW w:w="180" w:type="dxa"/>
            <w:vAlign w:val="bottom"/>
            <w:tcBorders>
              <w:bottom w:val="single" w:sz="8" w:color="808080"/>
            </w:tcBorders>
          </w:tcPr>
          <w:p>
            <w:pPr>
              <w:spacing w:after="0"/>
              <w:rPr>
                <w:sz w:val="4"/>
                <w:szCs w:val="4"/>
                <w:color w:val="auto"/>
              </w:rPr>
            </w:pPr>
          </w:p>
        </w:tc>
        <w:tc>
          <w:tcPr>
            <w:tcW w:w="160" w:type="dxa"/>
            <w:vAlign w:val="bottom"/>
            <w:tcBorders>
              <w:bottom w:val="single" w:sz="8" w:color="808080"/>
            </w:tcBorders>
          </w:tcPr>
          <w:p>
            <w:pPr>
              <w:spacing w:after="0"/>
              <w:rPr>
                <w:sz w:val="4"/>
                <w:szCs w:val="4"/>
                <w:color w:val="auto"/>
              </w:rPr>
            </w:pPr>
          </w:p>
        </w:tc>
        <w:tc>
          <w:tcPr>
            <w:tcW w:w="220" w:type="dxa"/>
            <w:vAlign w:val="bottom"/>
          </w:tcPr>
          <w:p>
            <w:pPr>
              <w:spacing w:after="0"/>
              <w:rPr>
                <w:sz w:val="4"/>
                <w:szCs w:val="4"/>
                <w:color w:val="auto"/>
              </w:rPr>
            </w:pPr>
          </w:p>
        </w:tc>
        <w:tc>
          <w:tcPr>
            <w:tcW w:w="200" w:type="dxa"/>
            <w:vAlign w:val="bottom"/>
            <w:tcBorders>
              <w:bottom w:val="single" w:sz="8" w:color="808080"/>
            </w:tcBorders>
          </w:tcPr>
          <w:p>
            <w:pPr>
              <w:spacing w:after="0"/>
              <w:rPr>
                <w:sz w:val="4"/>
                <w:szCs w:val="4"/>
                <w:color w:val="auto"/>
              </w:rPr>
            </w:pPr>
          </w:p>
        </w:tc>
        <w:tc>
          <w:tcPr>
            <w:tcW w:w="160" w:type="dxa"/>
            <w:vAlign w:val="bottom"/>
            <w:tcBorders>
              <w:bottom w:val="single" w:sz="8" w:color="808080"/>
            </w:tcBorders>
          </w:tcPr>
          <w:p>
            <w:pPr>
              <w:spacing w:after="0"/>
              <w:rPr>
                <w:sz w:val="4"/>
                <w:szCs w:val="4"/>
                <w:color w:val="auto"/>
              </w:rPr>
            </w:pPr>
          </w:p>
        </w:tc>
        <w:tc>
          <w:tcPr>
            <w:tcW w:w="100" w:type="dxa"/>
            <w:vAlign w:val="bottom"/>
            <w:tcBorders>
              <w:bottom w:val="single" w:sz="8" w:color="808080"/>
            </w:tcBorders>
          </w:tcPr>
          <w:p>
            <w:pPr>
              <w:spacing w:after="0"/>
              <w:rPr>
                <w:sz w:val="4"/>
                <w:szCs w:val="4"/>
                <w:color w:val="auto"/>
              </w:rPr>
            </w:pPr>
          </w:p>
        </w:tc>
        <w:tc>
          <w:tcPr>
            <w:tcW w:w="100" w:type="dxa"/>
            <w:vAlign w:val="bottom"/>
            <w:tcBorders>
              <w:bottom w:val="single" w:sz="8" w:color="808080"/>
            </w:tcBorders>
          </w:tcPr>
          <w:p>
            <w:pPr>
              <w:spacing w:after="0"/>
              <w:rPr>
                <w:sz w:val="4"/>
                <w:szCs w:val="4"/>
                <w:color w:val="auto"/>
              </w:rPr>
            </w:pPr>
          </w:p>
        </w:tc>
        <w:tc>
          <w:tcPr>
            <w:tcW w:w="160" w:type="dxa"/>
            <w:vAlign w:val="bottom"/>
            <w:tcBorders>
              <w:bottom w:val="single" w:sz="8" w:color="808080"/>
            </w:tcBorders>
          </w:tcPr>
          <w:p>
            <w:pPr>
              <w:spacing w:after="0"/>
              <w:rPr>
                <w:sz w:val="4"/>
                <w:szCs w:val="4"/>
                <w:color w:val="auto"/>
              </w:rPr>
            </w:pPr>
          </w:p>
        </w:tc>
        <w:tc>
          <w:tcPr>
            <w:tcW w:w="260" w:type="dxa"/>
            <w:vAlign w:val="bottom"/>
            <w:tcBorders>
              <w:bottom w:val="single" w:sz="8" w:color="808080"/>
            </w:tcBorders>
          </w:tcPr>
          <w:p>
            <w:pPr>
              <w:spacing w:after="0"/>
              <w:rPr>
                <w:sz w:val="4"/>
                <w:szCs w:val="4"/>
                <w:color w:val="auto"/>
              </w:rPr>
            </w:pPr>
          </w:p>
        </w:tc>
        <w:tc>
          <w:tcPr>
            <w:tcW w:w="140" w:type="dxa"/>
            <w:vAlign w:val="bottom"/>
            <w:tcBorders>
              <w:bottom w:val="single" w:sz="8" w:color="808080"/>
            </w:tcBorders>
          </w:tcPr>
          <w:p>
            <w:pPr>
              <w:spacing w:after="0"/>
              <w:rPr>
                <w:sz w:val="4"/>
                <w:szCs w:val="4"/>
                <w:color w:val="auto"/>
              </w:rPr>
            </w:pPr>
          </w:p>
        </w:tc>
        <w:tc>
          <w:tcPr>
            <w:tcW w:w="20" w:type="dxa"/>
            <w:vAlign w:val="bottom"/>
            <w:tcBorders>
              <w:bottom w:val="single" w:sz="8" w:color="808080"/>
            </w:tcBorders>
          </w:tcPr>
          <w:p>
            <w:pPr>
              <w:spacing w:after="0"/>
              <w:rPr>
                <w:sz w:val="4"/>
                <w:szCs w:val="4"/>
                <w:color w:val="auto"/>
              </w:rPr>
            </w:pPr>
          </w:p>
        </w:tc>
        <w:tc>
          <w:tcPr>
            <w:tcW w:w="220" w:type="dxa"/>
            <w:vAlign w:val="bottom"/>
            <w:tcBorders>
              <w:bottom w:val="single" w:sz="8" w:color="808080"/>
            </w:tcBorders>
          </w:tcPr>
          <w:p>
            <w:pPr>
              <w:spacing w:after="0"/>
              <w:rPr>
                <w:sz w:val="4"/>
                <w:szCs w:val="4"/>
                <w:color w:val="auto"/>
              </w:rPr>
            </w:pPr>
          </w:p>
        </w:tc>
        <w:tc>
          <w:tcPr>
            <w:tcW w:w="200" w:type="dxa"/>
            <w:vAlign w:val="bottom"/>
            <w:tcBorders>
              <w:bottom w:val="single" w:sz="8" w:color="808080"/>
            </w:tcBorders>
          </w:tcPr>
          <w:p>
            <w:pPr>
              <w:spacing w:after="0"/>
              <w:rPr>
                <w:sz w:val="4"/>
                <w:szCs w:val="4"/>
                <w:color w:val="auto"/>
              </w:rPr>
            </w:pPr>
          </w:p>
        </w:tc>
        <w:tc>
          <w:tcPr>
            <w:tcW w:w="180" w:type="dxa"/>
            <w:vAlign w:val="bottom"/>
            <w:tcBorders>
              <w:bottom w:val="single" w:sz="8" w:color="808080"/>
            </w:tcBorders>
          </w:tcPr>
          <w:p>
            <w:pPr>
              <w:spacing w:after="0"/>
              <w:rPr>
                <w:sz w:val="4"/>
                <w:szCs w:val="4"/>
                <w:color w:val="auto"/>
              </w:rPr>
            </w:pPr>
          </w:p>
        </w:tc>
        <w:tc>
          <w:tcPr>
            <w:tcW w:w="40" w:type="dxa"/>
            <w:vAlign w:val="bottom"/>
            <w:tcBorders>
              <w:bottom w:val="single" w:sz="8" w:color="808080"/>
            </w:tcBorders>
          </w:tcPr>
          <w:p>
            <w:pPr>
              <w:spacing w:after="0"/>
              <w:rPr>
                <w:sz w:val="4"/>
                <w:szCs w:val="4"/>
                <w:color w:val="auto"/>
              </w:rPr>
            </w:pPr>
          </w:p>
        </w:tc>
        <w:tc>
          <w:tcPr>
            <w:tcW w:w="200" w:type="dxa"/>
            <w:vAlign w:val="bottom"/>
          </w:tcPr>
          <w:p>
            <w:pPr>
              <w:spacing w:after="0"/>
              <w:rPr>
                <w:sz w:val="4"/>
                <w:szCs w:val="4"/>
                <w:color w:val="auto"/>
              </w:rPr>
            </w:pPr>
          </w:p>
        </w:tc>
        <w:tc>
          <w:tcPr>
            <w:tcW w:w="20" w:type="dxa"/>
            <w:vAlign w:val="bottom"/>
          </w:tcPr>
          <w:p>
            <w:pPr>
              <w:spacing w:after="0"/>
              <w:rPr>
                <w:sz w:val="4"/>
                <w:szCs w:val="4"/>
                <w:color w:val="auto"/>
              </w:rPr>
            </w:pPr>
          </w:p>
        </w:tc>
        <w:tc>
          <w:tcPr>
            <w:tcW w:w="300" w:type="dxa"/>
            <w:vAlign w:val="bottom"/>
            <w:tcBorders>
              <w:bottom w:val="single" w:sz="8" w:color="808080"/>
            </w:tcBorders>
          </w:tcPr>
          <w:p>
            <w:pPr>
              <w:spacing w:after="0"/>
              <w:rPr>
                <w:sz w:val="4"/>
                <w:szCs w:val="4"/>
                <w:color w:val="auto"/>
              </w:rPr>
            </w:pPr>
          </w:p>
        </w:tc>
        <w:tc>
          <w:tcPr>
            <w:tcW w:w="180" w:type="dxa"/>
            <w:vAlign w:val="bottom"/>
            <w:tcBorders>
              <w:bottom w:val="single" w:sz="8" w:color="808080"/>
            </w:tcBorders>
          </w:tcPr>
          <w:p>
            <w:pPr>
              <w:spacing w:after="0"/>
              <w:rPr>
                <w:sz w:val="4"/>
                <w:szCs w:val="4"/>
                <w:color w:val="auto"/>
              </w:rPr>
            </w:pPr>
          </w:p>
        </w:tc>
        <w:tc>
          <w:tcPr>
            <w:tcW w:w="620" w:type="dxa"/>
            <w:vAlign w:val="bottom"/>
            <w:tcBorders>
              <w:bottom w:val="single" w:sz="8" w:color="808080"/>
            </w:tcBorders>
          </w:tcPr>
          <w:p>
            <w:pPr>
              <w:spacing w:after="0"/>
              <w:rPr>
                <w:sz w:val="4"/>
                <w:szCs w:val="4"/>
                <w:color w:val="auto"/>
              </w:rPr>
            </w:pPr>
          </w:p>
        </w:tc>
        <w:tc>
          <w:tcPr>
            <w:tcW w:w="120" w:type="dxa"/>
            <w:vAlign w:val="bottom"/>
            <w:tcBorders>
              <w:bottom w:val="single" w:sz="8" w:color="808080"/>
            </w:tcBorders>
          </w:tcPr>
          <w:p>
            <w:pPr>
              <w:spacing w:after="0"/>
              <w:rPr>
                <w:sz w:val="4"/>
                <w:szCs w:val="4"/>
                <w:color w:val="auto"/>
              </w:rPr>
            </w:pPr>
          </w:p>
        </w:tc>
        <w:tc>
          <w:tcPr>
            <w:tcW w:w="240" w:type="dxa"/>
            <w:vAlign w:val="bottom"/>
            <w:tcBorders>
              <w:bottom w:val="single" w:sz="8" w:color="808080"/>
            </w:tcBorders>
          </w:tcPr>
          <w:p>
            <w:pPr>
              <w:spacing w:after="0"/>
              <w:rPr>
                <w:sz w:val="4"/>
                <w:szCs w:val="4"/>
                <w:color w:val="auto"/>
              </w:rPr>
            </w:pPr>
          </w:p>
        </w:tc>
        <w:tc>
          <w:tcPr>
            <w:tcW w:w="220" w:type="dxa"/>
            <w:vAlign w:val="bottom"/>
          </w:tcPr>
          <w:p>
            <w:pPr>
              <w:spacing w:after="0"/>
              <w:rPr>
                <w:sz w:val="4"/>
                <w:szCs w:val="4"/>
                <w:color w:val="auto"/>
              </w:rPr>
            </w:pPr>
          </w:p>
        </w:tc>
        <w:tc>
          <w:tcPr>
            <w:tcW w:w="20" w:type="dxa"/>
            <w:vAlign w:val="bottom"/>
            <w:tcBorders>
              <w:bottom w:val="single" w:sz="8" w:color="808080"/>
            </w:tcBorders>
          </w:tcPr>
          <w:p>
            <w:pPr>
              <w:spacing w:after="0"/>
              <w:rPr>
                <w:sz w:val="4"/>
                <w:szCs w:val="4"/>
                <w:color w:val="auto"/>
              </w:rPr>
            </w:pPr>
          </w:p>
        </w:tc>
        <w:tc>
          <w:tcPr>
            <w:tcW w:w="260" w:type="dxa"/>
            <w:vAlign w:val="bottom"/>
            <w:tcBorders>
              <w:bottom w:val="single" w:sz="8" w:color="808080"/>
            </w:tcBorders>
          </w:tcPr>
          <w:p>
            <w:pPr>
              <w:spacing w:after="0"/>
              <w:rPr>
                <w:sz w:val="4"/>
                <w:szCs w:val="4"/>
                <w:color w:val="auto"/>
              </w:rPr>
            </w:pPr>
          </w:p>
        </w:tc>
        <w:tc>
          <w:tcPr>
            <w:tcW w:w="120" w:type="dxa"/>
            <w:vAlign w:val="bottom"/>
            <w:tcBorders>
              <w:bottom w:val="single" w:sz="8" w:color="808080"/>
            </w:tcBorders>
          </w:tcPr>
          <w:p>
            <w:pPr>
              <w:spacing w:after="0"/>
              <w:rPr>
                <w:sz w:val="4"/>
                <w:szCs w:val="4"/>
                <w:color w:val="auto"/>
              </w:rPr>
            </w:pPr>
          </w:p>
        </w:tc>
        <w:tc>
          <w:tcPr>
            <w:tcW w:w="360" w:type="dxa"/>
            <w:vAlign w:val="bottom"/>
            <w:tcBorders>
              <w:bottom w:val="single" w:sz="8" w:color="808080"/>
            </w:tcBorders>
          </w:tcPr>
          <w:p>
            <w:pPr>
              <w:spacing w:after="0"/>
              <w:rPr>
                <w:sz w:val="4"/>
                <w:szCs w:val="4"/>
                <w:color w:val="auto"/>
              </w:rPr>
            </w:pPr>
          </w:p>
        </w:tc>
        <w:tc>
          <w:tcPr>
            <w:tcW w:w="380" w:type="dxa"/>
            <w:vAlign w:val="bottom"/>
            <w:tcBorders>
              <w:bottom w:val="single" w:sz="8" w:color="808080"/>
            </w:tcBorders>
          </w:tcPr>
          <w:p>
            <w:pPr>
              <w:spacing w:after="0"/>
              <w:rPr>
                <w:sz w:val="4"/>
                <w:szCs w:val="4"/>
                <w:color w:val="auto"/>
              </w:rPr>
            </w:pPr>
          </w:p>
        </w:tc>
        <w:tc>
          <w:tcPr>
            <w:tcW w:w="360" w:type="dxa"/>
            <w:vAlign w:val="bottom"/>
            <w:tcBorders>
              <w:bottom w:val="single" w:sz="8" w:color="808080"/>
            </w:tcBorders>
          </w:tcPr>
          <w:p>
            <w:pPr>
              <w:spacing w:after="0"/>
              <w:rPr>
                <w:sz w:val="4"/>
                <w:szCs w:val="4"/>
                <w:color w:val="auto"/>
              </w:rPr>
            </w:pPr>
          </w:p>
        </w:tc>
        <w:tc>
          <w:tcPr>
            <w:tcW w:w="80" w:type="dxa"/>
            <w:vAlign w:val="bottom"/>
          </w:tcPr>
          <w:p>
            <w:pPr>
              <w:spacing w:after="0"/>
              <w:rPr>
                <w:sz w:val="4"/>
                <w:szCs w:val="4"/>
                <w:color w:val="auto"/>
              </w:rPr>
            </w:pPr>
          </w:p>
        </w:tc>
        <w:tc>
          <w:tcPr>
            <w:tcW w:w="140" w:type="dxa"/>
            <w:vAlign w:val="bottom"/>
          </w:tcPr>
          <w:p>
            <w:pPr>
              <w:spacing w:after="0"/>
              <w:rPr>
                <w:sz w:val="4"/>
                <w:szCs w:val="4"/>
                <w:color w:val="auto"/>
              </w:rPr>
            </w:pPr>
          </w:p>
        </w:tc>
        <w:tc>
          <w:tcPr>
            <w:tcW w:w="340" w:type="dxa"/>
            <w:vAlign w:val="bottom"/>
            <w:tcBorders>
              <w:bottom w:val="single" w:sz="8" w:color="808080"/>
            </w:tcBorders>
          </w:tcPr>
          <w:p>
            <w:pPr>
              <w:spacing w:after="0"/>
              <w:rPr>
                <w:sz w:val="4"/>
                <w:szCs w:val="4"/>
                <w:color w:val="auto"/>
              </w:rPr>
            </w:pPr>
          </w:p>
        </w:tc>
        <w:tc>
          <w:tcPr>
            <w:tcW w:w="20" w:type="dxa"/>
            <w:vAlign w:val="bottom"/>
            <w:tcBorders>
              <w:bottom w:val="single" w:sz="8" w:color="808080"/>
            </w:tcBorders>
          </w:tcPr>
          <w:p>
            <w:pPr>
              <w:spacing w:after="0"/>
              <w:rPr>
                <w:sz w:val="4"/>
                <w:szCs w:val="4"/>
                <w:color w:val="auto"/>
              </w:rPr>
            </w:pPr>
          </w:p>
        </w:tc>
        <w:tc>
          <w:tcPr>
            <w:tcW w:w="240" w:type="dxa"/>
            <w:vAlign w:val="bottom"/>
            <w:tcBorders>
              <w:bottom w:val="single" w:sz="8" w:color="808080"/>
            </w:tcBorders>
          </w:tcPr>
          <w:p>
            <w:pPr>
              <w:spacing w:after="0"/>
              <w:rPr>
                <w:sz w:val="4"/>
                <w:szCs w:val="4"/>
                <w:color w:val="auto"/>
              </w:rPr>
            </w:pPr>
          </w:p>
        </w:tc>
        <w:tc>
          <w:tcPr>
            <w:tcW w:w="360" w:type="dxa"/>
            <w:vAlign w:val="bottom"/>
            <w:tcBorders>
              <w:bottom w:val="single" w:sz="8" w:color="808080"/>
            </w:tcBorders>
          </w:tcPr>
          <w:p>
            <w:pPr>
              <w:spacing w:after="0"/>
              <w:rPr>
                <w:sz w:val="4"/>
                <w:szCs w:val="4"/>
                <w:color w:val="auto"/>
              </w:rPr>
            </w:pPr>
          </w:p>
        </w:tc>
        <w:tc>
          <w:tcPr>
            <w:tcW w:w="260" w:type="dxa"/>
            <w:vAlign w:val="bottom"/>
            <w:tcBorders>
              <w:bottom w:val="single" w:sz="8" w:color="808080"/>
            </w:tcBorders>
          </w:tcPr>
          <w:p>
            <w:pPr>
              <w:spacing w:after="0"/>
              <w:rPr>
                <w:sz w:val="4"/>
                <w:szCs w:val="4"/>
                <w:color w:val="auto"/>
              </w:rPr>
            </w:pPr>
          </w:p>
        </w:tc>
        <w:tc>
          <w:tcPr>
            <w:tcW w:w="320" w:type="dxa"/>
            <w:vAlign w:val="bottom"/>
            <w:tcBorders>
              <w:bottom w:val="single" w:sz="8" w:color="808080"/>
            </w:tcBorders>
          </w:tcPr>
          <w:p>
            <w:pPr>
              <w:spacing w:after="0"/>
              <w:rPr>
                <w:sz w:val="4"/>
                <w:szCs w:val="4"/>
                <w:color w:val="auto"/>
              </w:rPr>
            </w:pPr>
          </w:p>
        </w:tc>
        <w:tc>
          <w:tcPr>
            <w:tcW w:w="100" w:type="dxa"/>
            <w:vAlign w:val="bottom"/>
            <w:tcBorders>
              <w:bottom w:val="single" w:sz="8" w:color="808080"/>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75"/>
        </w:trPr>
        <w:tc>
          <w:tcPr>
            <w:tcW w:w="20" w:type="dxa"/>
            <w:vAlign w:val="bottom"/>
            <w:vMerge w:val="restart"/>
          </w:tcPr>
          <w:p>
            <w:pPr>
              <w:spacing w:after="0"/>
              <w:rPr>
                <w:sz w:val="6"/>
                <w:szCs w:val="6"/>
                <w:color w:val="auto"/>
              </w:rPr>
            </w:pPr>
          </w:p>
        </w:tc>
        <w:tc>
          <w:tcPr>
            <w:tcW w:w="2520" w:type="dxa"/>
            <w:vAlign w:val="bottom"/>
          </w:tcPr>
          <w:p>
            <w:pPr>
              <w:spacing w:after="0"/>
              <w:rPr>
                <w:sz w:val="6"/>
                <w:szCs w:val="6"/>
                <w:color w:val="auto"/>
              </w:rPr>
            </w:pPr>
          </w:p>
        </w:tc>
        <w:tc>
          <w:tcPr>
            <w:tcW w:w="440" w:type="dxa"/>
            <w:vAlign w:val="bottom"/>
          </w:tcPr>
          <w:p>
            <w:pPr>
              <w:spacing w:after="0"/>
              <w:rPr>
                <w:sz w:val="6"/>
                <w:szCs w:val="6"/>
                <w:color w:val="auto"/>
              </w:rPr>
            </w:pPr>
          </w:p>
        </w:tc>
        <w:tc>
          <w:tcPr>
            <w:tcW w:w="360" w:type="dxa"/>
            <w:vAlign w:val="bottom"/>
          </w:tcPr>
          <w:p>
            <w:pPr>
              <w:spacing w:after="0"/>
              <w:rPr>
                <w:sz w:val="6"/>
                <w:szCs w:val="6"/>
                <w:color w:val="auto"/>
              </w:rPr>
            </w:pPr>
          </w:p>
        </w:tc>
        <w:tc>
          <w:tcPr>
            <w:tcW w:w="140" w:type="dxa"/>
            <w:vAlign w:val="bottom"/>
          </w:tcPr>
          <w:p>
            <w:pPr>
              <w:spacing w:after="0"/>
              <w:rPr>
                <w:sz w:val="6"/>
                <w:szCs w:val="6"/>
                <w:color w:val="auto"/>
              </w:rPr>
            </w:pPr>
          </w:p>
        </w:tc>
        <w:tc>
          <w:tcPr>
            <w:tcW w:w="180" w:type="dxa"/>
            <w:vAlign w:val="bottom"/>
          </w:tcPr>
          <w:p>
            <w:pPr>
              <w:spacing w:after="0"/>
              <w:rPr>
                <w:sz w:val="6"/>
                <w:szCs w:val="6"/>
                <w:color w:val="auto"/>
              </w:rPr>
            </w:pPr>
          </w:p>
        </w:tc>
        <w:tc>
          <w:tcPr>
            <w:tcW w:w="160" w:type="dxa"/>
            <w:vAlign w:val="bottom"/>
          </w:tcPr>
          <w:p>
            <w:pPr>
              <w:spacing w:after="0"/>
              <w:rPr>
                <w:sz w:val="6"/>
                <w:szCs w:val="6"/>
                <w:color w:val="auto"/>
              </w:rPr>
            </w:pPr>
          </w:p>
        </w:tc>
        <w:tc>
          <w:tcPr>
            <w:tcW w:w="180" w:type="dxa"/>
            <w:vAlign w:val="bottom"/>
          </w:tcPr>
          <w:p>
            <w:pPr>
              <w:spacing w:after="0"/>
              <w:rPr>
                <w:sz w:val="6"/>
                <w:szCs w:val="6"/>
                <w:color w:val="auto"/>
              </w:rPr>
            </w:pPr>
          </w:p>
        </w:tc>
        <w:tc>
          <w:tcPr>
            <w:tcW w:w="160" w:type="dxa"/>
            <w:vAlign w:val="bottom"/>
          </w:tcPr>
          <w:p>
            <w:pPr>
              <w:spacing w:after="0"/>
              <w:rPr>
                <w:sz w:val="6"/>
                <w:szCs w:val="6"/>
                <w:color w:val="auto"/>
              </w:rPr>
            </w:pPr>
          </w:p>
        </w:tc>
        <w:tc>
          <w:tcPr>
            <w:tcW w:w="220" w:type="dxa"/>
            <w:vAlign w:val="bottom"/>
          </w:tcPr>
          <w:p>
            <w:pPr>
              <w:spacing w:after="0"/>
              <w:rPr>
                <w:sz w:val="6"/>
                <w:szCs w:val="6"/>
                <w:color w:val="auto"/>
              </w:rPr>
            </w:pPr>
          </w:p>
        </w:tc>
        <w:tc>
          <w:tcPr>
            <w:tcW w:w="20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160" w:type="dxa"/>
            <w:vAlign w:val="bottom"/>
          </w:tcPr>
          <w:p>
            <w:pPr>
              <w:spacing w:after="0"/>
              <w:rPr>
                <w:sz w:val="6"/>
                <w:szCs w:val="6"/>
                <w:color w:val="auto"/>
              </w:rPr>
            </w:pPr>
          </w:p>
        </w:tc>
        <w:tc>
          <w:tcPr>
            <w:tcW w:w="260" w:type="dxa"/>
            <w:vAlign w:val="bottom"/>
          </w:tcPr>
          <w:p>
            <w:pPr>
              <w:spacing w:after="0"/>
              <w:rPr>
                <w:sz w:val="6"/>
                <w:szCs w:val="6"/>
                <w:color w:val="auto"/>
              </w:rPr>
            </w:pPr>
          </w:p>
        </w:tc>
        <w:tc>
          <w:tcPr>
            <w:tcW w:w="140" w:type="dxa"/>
            <w:vAlign w:val="bottom"/>
          </w:tcPr>
          <w:p>
            <w:pPr>
              <w:spacing w:after="0"/>
              <w:rPr>
                <w:sz w:val="6"/>
                <w:szCs w:val="6"/>
                <w:color w:val="auto"/>
              </w:rPr>
            </w:pPr>
          </w:p>
        </w:tc>
        <w:tc>
          <w:tcPr>
            <w:tcW w:w="20" w:type="dxa"/>
            <w:vAlign w:val="bottom"/>
          </w:tcPr>
          <w:p>
            <w:pPr>
              <w:spacing w:after="0"/>
              <w:rPr>
                <w:sz w:val="6"/>
                <w:szCs w:val="6"/>
                <w:color w:val="auto"/>
              </w:rPr>
            </w:pPr>
          </w:p>
        </w:tc>
        <w:tc>
          <w:tcPr>
            <w:tcW w:w="220" w:type="dxa"/>
            <w:vAlign w:val="bottom"/>
          </w:tcPr>
          <w:p>
            <w:pPr>
              <w:spacing w:after="0"/>
              <w:rPr>
                <w:sz w:val="6"/>
                <w:szCs w:val="6"/>
                <w:color w:val="auto"/>
              </w:rPr>
            </w:pPr>
          </w:p>
        </w:tc>
        <w:tc>
          <w:tcPr>
            <w:tcW w:w="200" w:type="dxa"/>
            <w:vAlign w:val="bottom"/>
          </w:tcPr>
          <w:p>
            <w:pPr>
              <w:spacing w:after="0"/>
              <w:rPr>
                <w:sz w:val="6"/>
                <w:szCs w:val="6"/>
                <w:color w:val="auto"/>
              </w:rPr>
            </w:pPr>
          </w:p>
        </w:tc>
        <w:tc>
          <w:tcPr>
            <w:tcW w:w="180" w:type="dxa"/>
            <w:vAlign w:val="bottom"/>
          </w:tcPr>
          <w:p>
            <w:pPr>
              <w:spacing w:after="0"/>
              <w:rPr>
                <w:sz w:val="6"/>
                <w:szCs w:val="6"/>
                <w:color w:val="auto"/>
              </w:rPr>
            </w:pPr>
          </w:p>
        </w:tc>
        <w:tc>
          <w:tcPr>
            <w:tcW w:w="40" w:type="dxa"/>
            <w:vAlign w:val="bottom"/>
          </w:tcPr>
          <w:p>
            <w:pPr>
              <w:spacing w:after="0"/>
              <w:rPr>
                <w:sz w:val="6"/>
                <w:szCs w:val="6"/>
                <w:color w:val="auto"/>
              </w:rPr>
            </w:pPr>
          </w:p>
        </w:tc>
        <w:tc>
          <w:tcPr>
            <w:tcW w:w="200" w:type="dxa"/>
            <w:vAlign w:val="bottom"/>
          </w:tcPr>
          <w:p>
            <w:pPr>
              <w:spacing w:after="0"/>
              <w:rPr>
                <w:sz w:val="6"/>
                <w:szCs w:val="6"/>
                <w:color w:val="auto"/>
              </w:rPr>
            </w:pPr>
          </w:p>
        </w:tc>
        <w:tc>
          <w:tcPr>
            <w:tcW w:w="20" w:type="dxa"/>
            <w:vAlign w:val="bottom"/>
          </w:tcPr>
          <w:p>
            <w:pPr>
              <w:spacing w:after="0"/>
              <w:rPr>
                <w:sz w:val="6"/>
                <w:szCs w:val="6"/>
                <w:color w:val="auto"/>
              </w:rPr>
            </w:pPr>
          </w:p>
        </w:tc>
        <w:tc>
          <w:tcPr>
            <w:tcW w:w="300" w:type="dxa"/>
            <w:vAlign w:val="bottom"/>
          </w:tcPr>
          <w:p>
            <w:pPr>
              <w:spacing w:after="0"/>
              <w:rPr>
                <w:sz w:val="6"/>
                <w:szCs w:val="6"/>
                <w:color w:val="auto"/>
              </w:rPr>
            </w:pPr>
          </w:p>
        </w:tc>
        <w:tc>
          <w:tcPr>
            <w:tcW w:w="180" w:type="dxa"/>
            <w:vAlign w:val="bottom"/>
          </w:tcPr>
          <w:p>
            <w:pPr>
              <w:spacing w:after="0"/>
              <w:rPr>
                <w:sz w:val="6"/>
                <w:szCs w:val="6"/>
                <w:color w:val="auto"/>
              </w:rPr>
            </w:pPr>
          </w:p>
        </w:tc>
        <w:tc>
          <w:tcPr>
            <w:tcW w:w="620" w:type="dxa"/>
            <w:vAlign w:val="bottom"/>
          </w:tcPr>
          <w:p>
            <w:pPr>
              <w:spacing w:after="0"/>
              <w:rPr>
                <w:sz w:val="6"/>
                <w:szCs w:val="6"/>
                <w:color w:val="auto"/>
              </w:rPr>
            </w:pPr>
          </w:p>
        </w:tc>
        <w:tc>
          <w:tcPr>
            <w:tcW w:w="120" w:type="dxa"/>
            <w:vAlign w:val="bottom"/>
          </w:tcPr>
          <w:p>
            <w:pPr>
              <w:spacing w:after="0"/>
              <w:rPr>
                <w:sz w:val="6"/>
                <w:szCs w:val="6"/>
                <w:color w:val="auto"/>
              </w:rPr>
            </w:pPr>
          </w:p>
        </w:tc>
        <w:tc>
          <w:tcPr>
            <w:tcW w:w="240" w:type="dxa"/>
            <w:vAlign w:val="bottom"/>
          </w:tcPr>
          <w:p>
            <w:pPr>
              <w:spacing w:after="0"/>
              <w:rPr>
                <w:sz w:val="6"/>
                <w:szCs w:val="6"/>
                <w:color w:val="auto"/>
              </w:rPr>
            </w:pPr>
          </w:p>
        </w:tc>
        <w:tc>
          <w:tcPr>
            <w:tcW w:w="220" w:type="dxa"/>
            <w:vAlign w:val="bottom"/>
          </w:tcPr>
          <w:p>
            <w:pPr>
              <w:spacing w:after="0"/>
              <w:rPr>
                <w:sz w:val="6"/>
                <w:szCs w:val="6"/>
                <w:color w:val="auto"/>
              </w:rPr>
            </w:pPr>
          </w:p>
        </w:tc>
        <w:tc>
          <w:tcPr>
            <w:tcW w:w="20" w:type="dxa"/>
            <w:vAlign w:val="bottom"/>
          </w:tcPr>
          <w:p>
            <w:pPr>
              <w:spacing w:after="0"/>
              <w:rPr>
                <w:sz w:val="6"/>
                <w:szCs w:val="6"/>
                <w:color w:val="auto"/>
              </w:rPr>
            </w:pPr>
          </w:p>
        </w:tc>
        <w:tc>
          <w:tcPr>
            <w:tcW w:w="260" w:type="dxa"/>
            <w:vAlign w:val="bottom"/>
          </w:tcPr>
          <w:p>
            <w:pPr>
              <w:spacing w:after="0"/>
              <w:rPr>
                <w:sz w:val="6"/>
                <w:szCs w:val="6"/>
                <w:color w:val="auto"/>
              </w:rPr>
            </w:pPr>
          </w:p>
        </w:tc>
        <w:tc>
          <w:tcPr>
            <w:tcW w:w="120" w:type="dxa"/>
            <w:vAlign w:val="bottom"/>
          </w:tcPr>
          <w:p>
            <w:pPr>
              <w:spacing w:after="0"/>
              <w:rPr>
                <w:sz w:val="6"/>
                <w:szCs w:val="6"/>
                <w:color w:val="auto"/>
              </w:rPr>
            </w:pPr>
          </w:p>
        </w:tc>
        <w:tc>
          <w:tcPr>
            <w:tcW w:w="360" w:type="dxa"/>
            <w:vAlign w:val="bottom"/>
          </w:tcPr>
          <w:p>
            <w:pPr>
              <w:spacing w:after="0"/>
              <w:rPr>
                <w:sz w:val="6"/>
                <w:szCs w:val="6"/>
                <w:color w:val="auto"/>
              </w:rPr>
            </w:pPr>
          </w:p>
        </w:tc>
        <w:tc>
          <w:tcPr>
            <w:tcW w:w="380" w:type="dxa"/>
            <w:vAlign w:val="bottom"/>
          </w:tcPr>
          <w:p>
            <w:pPr>
              <w:spacing w:after="0"/>
              <w:rPr>
                <w:sz w:val="6"/>
                <w:szCs w:val="6"/>
                <w:color w:val="auto"/>
              </w:rPr>
            </w:pPr>
          </w:p>
        </w:tc>
        <w:tc>
          <w:tcPr>
            <w:tcW w:w="360" w:type="dxa"/>
            <w:vAlign w:val="bottom"/>
          </w:tcPr>
          <w:p>
            <w:pPr>
              <w:spacing w:after="0"/>
              <w:rPr>
                <w:sz w:val="6"/>
                <w:szCs w:val="6"/>
                <w:color w:val="auto"/>
              </w:rPr>
            </w:pPr>
          </w:p>
        </w:tc>
        <w:tc>
          <w:tcPr>
            <w:tcW w:w="80" w:type="dxa"/>
            <w:vAlign w:val="bottom"/>
          </w:tcPr>
          <w:p>
            <w:pPr>
              <w:spacing w:after="0"/>
              <w:rPr>
                <w:sz w:val="6"/>
                <w:szCs w:val="6"/>
                <w:color w:val="auto"/>
              </w:rPr>
            </w:pPr>
          </w:p>
        </w:tc>
        <w:tc>
          <w:tcPr>
            <w:tcW w:w="140" w:type="dxa"/>
            <w:vAlign w:val="bottom"/>
          </w:tcPr>
          <w:p>
            <w:pPr>
              <w:spacing w:after="0"/>
              <w:rPr>
                <w:sz w:val="6"/>
                <w:szCs w:val="6"/>
                <w:color w:val="auto"/>
              </w:rPr>
            </w:pPr>
          </w:p>
        </w:tc>
        <w:tc>
          <w:tcPr>
            <w:tcW w:w="340" w:type="dxa"/>
            <w:vAlign w:val="bottom"/>
          </w:tcPr>
          <w:p>
            <w:pPr>
              <w:spacing w:after="0"/>
              <w:rPr>
                <w:sz w:val="6"/>
                <w:szCs w:val="6"/>
                <w:color w:val="auto"/>
              </w:rPr>
            </w:pPr>
          </w:p>
        </w:tc>
        <w:tc>
          <w:tcPr>
            <w:tcW w:w="20" w:type="dxa"/>
            <w:vAlign w:val="bottom"/>
          </w:tcPr>
          <w:p>
            <w:pPr>
              <w:spacing w:after="0"/>
              <w:rPr>
                <w:sz w:val="6"/>
                <w:szCs w:val="6"/>
                <w:color w:val="auto"/>
              </w:rPr>
            </w:pPr>
          </w:p>
        </w:tc>
        <w:tc>
          <w:tcPr>
            <w:tcW w:w="240" w:type="dxa"/>
            <w:vAlign w:val="bottom"/>
          </w:tcPr>
          <w:p>
            <w:pPr>
              <w:spacing w:after="0"/>
              <w:rPr>
                <w:sz w:val="6"/>
                <w:szCs w:val="6"/>
                <w:color w:val="auto"/>
              </w:rPr>
            </w:pPr>
          </w:p>
        </w:tc>
        <w:tc>
          <w:tcPr>
            <w:tcW w:w="360" w:type="dxa"/>
            <w:vAlign w:val="bottom"/>
          </w:tcPr>
          <w:p>
            <w:pPr>
              <w:spacing w:after="0"/>
              <w:rPr>
                <w:sz w:val="6"/>
                <w:szCs w:val="6"/>
                <w:color w:val="auto"/>
              </w:rPr>
            </w:pPr>
          </w:p>
        </w:tc>
        <w:tc>
          <w:tcPr>
            <w:tcW w:w="260" w:type="dxa"/>
            <w:vAlign w:val="bottom"/>
          </w:tcPr>
          <w:p>
            <w:pPr>
              <w:spacing w:after="0"/>
              <w:rPr>
                <w:sz w:val="6"/>
                <w:szCs w:val="6"/>
                <w:color w:val="auto"/>
              </w:rPr>
            </w:pPr>
          </w:p>
        </w:tc>
        <w:tc>
          <w:tcPr>
            <w:tcW w:w="32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2520" w:type="dxa"/>
            <w:vAlign w:val="bottom"/>
            <w:shd w:val="clear" w:color="auto" w:fill="EEEEEE"/>
          </w:tcPr>
          <w:p>
            <w:pPr>
              <w:spacing w:after="0" w:line="201" w:lineRule="exact"/>
              <w:rPr>
                <w:sz w:val="20"/>
                <w:szCs w:val="20"/>
                <w:color w:val="auto"/>
              </w:rPr>
            </w:pPr>
            <w:r>
              <w:rPr>
                <w:rFonts w:ascii="Arial" w:cs="Arial" w:eastAsia="Arial" w:hAnsi="Arial"/>
                <w:sz w:val="18"/>
                <w:szCs w:val="18"/>
                <w:color w:val="auto"/>
              </w:rPr>
              <w:t>Amortization of deferred</w:t>
            </w:r>
          </w:p>
        </w:tc>
        <w:tc>
          <w:tcPr>
            <w:tcW w:w="440" w:type="dxa"/>
            <w:vAlign w:val="bottom"/>
            <w:tcBorders>
              <w:right w:val="single" w:sz="8" w:color="EEEEEE"/>
            </w:tcBorders>
            <w:shd w:val="clear" w:color="auto" w:fill="EEEEEE"/>
          </w:tcPr>
          <w:p>
            <w:pPr>
              <w:spacing w:after="0"/>
              <w:rPr>
                <w:sz w:val="17"/>
                <w:szCs w:val="17"/>
                <w:color w:val="auto"/>
              </w:rPr>
            </w:pPr>
          </w:p>
        </w:tc>
        <w:tc>
          <w:tcPr>
            <w:tcW w:w="360" w:type="dxa"/>
            <w:vAlign w:val="bottom"/>
            <w:shd w:val="clear" w:color="auto" w:fill="EEEEEE"/>
          </w:tcPr>
          <w:p>
            <w:pPr>
              <w:spacing w:after="0"/>
              <w:rPr>
                <w:sz w:val="17"/>
                <w:szCs w:val="17"/>
                <w:color w:val="auto"/>
              </w:rPr>
            </w:pPr>
          </w:p>
        </w:tc>
        <w:tc>
          <w:tcPr>
            <w:tcW w:w="140" w:type="dxa"/>
            <w:vAlign w:val="bottom"/>
            <w:shd w:val="clear" w:color="auto" w:fill="EEEEEE"/>
          </w:tcPr>
          <w:p>
            <w:pPr>
              <w:spacing w:after="0"/>
              <w:rPr>
                <w:sz w:val="17"/>
                <w:szCs w:val="17"/>
                <w:color w:val="auto"/>
              </w:rPr>
            </w:pPr>
          </w:p>
        </w:tc>
        <w:tc>
          <w:tcPr>
            <w:tcW w:w="180" w:type="dxa"/>
            <w:vAlign w:val="bottom"/>
            <w:shd w:val="clear" w:color="auto" w:fill="EEEEEE"/>
          </w:tcPr>
          <w:p>
            <w:pPr>
              <w:spacing w:after="0"/>
              <w:rPr>
                <w:sz w:val="17"/>
                <w:szCs w:val="17"/>
                <w:color w:val="auto"/>
              </w:rPr>
            </w:pPr>
          </w:p>
        </w:tc>
        <w:tc>
          <w:tcPr>
            <w:tcW w:w="160" w:type="dxa"/>
            <w:vAlign w:val="bottom"/>
            <w:tcBorders>
              <w:right w:val="single" w:sz="8" w:color="EEEEEE"/>
            </w:tcBorders>
            <w:shd w:val="clear" w:color="auto" w:fill="EEEEEE"/>
          </w:tcPr>
          <w:p>
            <w:pPr>
              <w:spacing w:after="0"/>
              <w:rPr>
                <w:sz w:val="17"/>
                <w:szCs w:val="17"/>
                <w:color w:val="auto"/>
              </w:rPr>
            </w:pPr>
          </w:p>
        </w:tc>
        <w:tc>
          <w:tcPr>
            <w:tcW w:w="180" w:type="dxa"/>
            <w:vAlign w:val="bottom"/>
            <w:shd w:val="clear" w:color="auto" w:fill="EEEEEE"/>
          </w:tcPr>
          <w:p>
            <w:pPr>
              <w:spacing w:after="0"/>
              <w:rPr>
                <w:sz w:val="17"/>
                <w:szCs w:val="17"/>
                <w:color w:val="auto"/>
              </w:rPr>
            </w:pPr>
          </w:p>
        </w:tc>
        <w:tc>
          <w:tcPr>
            <w:tcW w:w="160" w:type="dxa"/>
            <w:vAlign w:val="bottom"/>
            <w:shd w:val="clear" w:color="auto" w:fill="EEEEEE"/>
          </w:tcPr>
          <w:p>
            <w:pPr>
              <w:spacing w:after="0"/>
              <w:rPr>
                <w:sz w:val="17"/>
                <w:szCs w:val="17"/>
                <w:color w:val="auto"/>
              </w:rPr>
            </w:pPr>
          </w:p>
        </w:tc>
        <w:tc>
          <w:tcPr>
            <w:tcW w:w="220" w:type="dxa"/>
            <w:vAlign w:val="bottom"/>
            <w:shd w:val="clear" w:color="auto" w:fill="EEEEEE"/>
          </w:tcPr>
          <w:p>
            <w:pPr>
              <w:spacing w:after="0"/>
              <w:rPr>
                <w:sz w:val="17"/>
                <w:szCs w:val="17"/>
                <w:color w:val="auto"/>
              </w:rPr>
            </w:pPr>
          </w:p>
        </w:tc>
        <w:tc>
          <w:tcPr>
            <w:tcW w:w="200" w:type="dxa"/>
            <w:vAlign w:val="bottom"/>
            <w:shd w:val="clear" w:color="auto" w:fill="EEEEEE"/>
          </w:tcPr>
          <w:p>
            <w:pPr>
              <w:spacing w:after="0"/>
              <w:rPr>
                <w:sz w:val="17"/>
                <w:szCs w:val="17"/>
                <w:color w:val="auto"/>
              </w:rPr>
            </w:pPr>
          </w:p>
        </w:tc>
        <w:tc>
          <w:tcPr>
            <w:tcW w:w="160" w:type="dxa"/>
            <w:vAlign w:val="bottom"/>
            <w:shd w:val="clear" w:color="auto" w:fill="EEEEEE"/>
          </w:tcPr>
          <w:p>
            <w:pPr>
              <w:spacing w:after="0"/>
              <w:rPr>
                <w:sz w:val="17"/>
                <w:szCs w:val="17"/>
                <w:color w:val="auto"/>
              </w:rPr>
            </w:pPr>
          </w:p>
        </w:tc>
        <w:tc>
          <w:tcPr>
            <w:tcW w:w="100" w:type="dxa"/>
            <w:vAlign w:val="bottom"/>
            <w:shd w:val="clear" w:color="auto" w:fill="EEEEEE"/>
          </w:tcPr>
          <w:p>
            <w:pPr>
              <w:spacing w:after="0"/>
              <w:rPr>
                <w:sz w:val="17"/>
                <w:szCs w:val="17"/>
                <w:color w:val="auto"/>
              </w:rPr>
            </w:pPr>
          </w:p>
        </w:tc>
        <w:tc>
          <w:tcPr>
            <w:tcW w:w="100" w:type="dxa"/>
            <w:vAlign w:val="bottom"/>
            <w:shd w:val="clear" w:color="auto" w:fill="EEEEEE"/>
          </w:tcPr>
          <w:p>
            <w:pPr>
              <w:spacing w:after="0"/>
              <w:rPr>
                <w:sz w:val="17"/>
                <w:szCs w:val="17"/>
                <w:color w:val="auto"/>
              </w:rPr>
            </w:pPr>
          </w:p>
        </w:tc>
        <w:tc>
          <w:tcPr>
            <w:tcW w:w="160" w:type="dxa"/>
            <w:vAlign w:val="bottom"/>
            <w:shd w:val="clear" w:color="auto" w:fill="EEEEEE"/>
          </w:tcPr>
          <w:p>
            <w:pPr>
              <w:spacing w:after="0"/>
              <w:rPr>
                <w:sz w:val="17"/>
                <w:szCs w:val="17"/>
                <w:color w:val="auto"/>
              </w:rPr>
            </w:pPr>
          </w:p>
        </w:tc>
        <w:tc>
          <w:tcPr>
            <w:tcW w:w="260" w:type="dxa"/>
            <w:vAlign w:val="bottom"/>
            <w:shd w:val="clear" w:color="auto" w:fill="EEEEEE"/>
          </w:tcPr>
          <w:p>
            <w:pPr>
              <w:spacing w:after="0"/>
              <w:rPr>
                <w:sz w:val="17"/>
                <w:szCs w:val="17"/>
                <w:color w:val="auto"/>
              </w:rPr>
            </w:pPr>
          </w:p>
        </w:tc>
        <w:tc>
          <w:tcPr>
            <w:tcW w:w="140" w:type="dxa"/>
            <w:vAlign w:val="bottom"/>
            <w:shd w:val="clear" w:color="auto" w:fill="EEEEEE"/>
          </w:tcPr>
          <w:p>
            <w:pPr>
              <w:spacing w:after="0"/>
              <w:rPr>
                <w:sz w:val="17"/>
                <w:szCs w:val="17"/>
                <w:color w:val="auto"/>
              </w:rPr>
            </w:pPr>
          </w:p>
        </w:tc>
        <w:tc>
          <w:tcPr>
            <w:tcW w:w="20" w:type="dxa"/>
            <w:vAlign w:val="bottom"/>
            <w:shd w:val="clear" w:color="auto" w:fill="EEEEEE"/>
          </w:tcPr>
          <w:p>
            <w:pPr>
              <w:spacing w:after="0"/>
              <w:rPr>
                <w:sz w:val="17"/>
                <w:szCs w:val="17"/>
                <w:color w:val="auto"/>
              </w:rPr>
            </w:pPr>
          </w:p>
        </w:tc>
        <w:tc>
          <w:tcPr>
            <w:tcW w:w="220" w:type="dxa"/>
            <w:vAlign w:val="bottom"/>
            <w:shd w:val="clear" w:color="auto" w:fill="EEEEEE"/>
          </w:tcPr>
          <w:p>
            <w:pPr>
              <w:spacing w:after="0"/>
              <w:rPr>
                <w:sz w:val="17"/>
                <w:szCs w:val="17"/>
                <w:color w:val="auto"/>
              </w:rPr>
            </w:pPr>
          </w:p>
        </w:tc>
        <w:tc>
          <w:tcPr>
            <w:tcW w:w="200" w:type="dxa"/>
            <w:vAlign w:val="bottom"/>
            <w:shd w:val="clear" w:color="auto" w:fill="EEEEEE"/>
          </w:tcPr>
          <w:p>
            <w:pPr>
              <w:spacing w:after="0"/>
              <w:rPr>
                <w:sz w:val="17"/>
                <w:szCs w:val="17"/>
                <w:color w:val="auto"/>
              </w:rPr>
            </w:pPr>
          </w:p>
        </w:tc>
        <w:tc>
          <w:tcPr>
            <w:tcW w:w="180" w:type="dxa"/>
            <w:vAlign w:val="bottom"/>
            <w:shd w:val="clear" w:color="auto" w:fill="EEEEEE"/>
          </w:tcPr>
          <w:p>
            <w:pPr>
              <w:spacing w:after="0"/>
              <w:rPr>
                <w:sz w:val="17"/>
                <w:szCs w:val="17"/>
                <w:color w:val="auto"/>
              </w:rPr>
            </w:pPr>
          </w:p>
        </w:tc>
        <w:tc>
          <w:tcPr>
            <w:tcW w:w="40" w:type="dxa"/>
            <w:vAlign w:val="bottom"/>
            <w:shd w:val="clear" w:color="auto" w:fill="EEEEEE"/>
          </w:tcPr>
          <w:p>
            <w:pPr>
              <w:spacing w:after="0"/>
              <w:rPr>
                <w:sz w:val="17"/>
                <w:szCs w:val="17"/>
                <w:color w:val="auto"/>
              </w:rPr>
            </w:pPr>
          </w:p>
        </w:tc>
        <w:tc>
          <w:tcPr>
            <w:tcW w:w="200" w:type="dxa"/>
            <w:vAlign w:val="bottom"/>
            <w:shd w:val="clear" w:color="auto" w:fill="EEEEEE"/>
          </w:tcPr>
          <w:p>
            <w:pPr>
              <w:spacing w:after="0"/>
              <w:rPr>
                <w:sz w:val="17"/>
                <w:szCs w:val="17"/>
                <w:color w:val="auto"/>
              </w:rPr>
            </w:pPr>
          </w:p>
        </w:tc>
        <w:tc>
          <w:tcPr>
            <w:tcW w:w="20" w:type="dxa"/>
            <w:vAlign w:val="bottom"/>
            <w:shd w:val="clear" w:color="auto" w:fill="EEEEEE"/>
          </w:tcPr>
          <w:p>
            <w:pPr>
              <w:spacing w:after="0"/>
              <w:rPr>
                <w:sz w:val="17"/>
                <w:szCs w:val="17"/>
                <w:color w:val="auto"/>
              </w:rPr>
            </w:pPr>
          </w:p>
        </w:tc>
        <w:tc>
          <w:tcPr>
            <w:tcW w:w="300" w:type="dxa"/>
            <w:vAlign w:val="bottom"/>
            <w:shd w:val="clear" w:color="auto" w:fill="EEEEEE"/>
          </w:tcPr>
          <w:p>
            <w:pPr>
              <w:spacing w:after="0"/>
              <w:rPr>
                <w:sz w:val="17"/>
                <w:szCs w:val="17"/>
                <w:color w:val="auto"/>
              </w:rPr>
            </w:pPr>
          </w:p>
        </w:tc>
        <w:tc>
          <w:tcPr>
            <w:tcW w:w="180" w:type="dxa"/>
            <w:vAlign w:val="bottom"/>
            <w:shd w:val="clear" w:color="auto" w:fill="EEEEEE"/>
          </w:tcPr>
          <w:p>
            <w:pPr>
              <w:spacing w:after="0"/>
              <w:rPr>
                <w:sz w:val="17"/>
                <w:szCs w:val="17"/>
                <w:color w:val="auto"/>
              </w:rPr>
            </w:pPr>
          </w:p>
        </w:tc>
        <w:tc>
          <w:tcPr>
            <w:tcW w:w="620" w:type="dxa"/>
            <w:vAlign w:val="bottom"/>
            <w:shd w:val="clear" w:color="auto" w:fill="EEEEEE"/>
          </w:tcPr>
          <w:p>
            <w:pPr>
              <w:spacing w:after="0"/>
              <w:rPr>
                <w:sz w:val="17"/>
                <w:szCs w:val="17"/>
                <w:color w:val="auto"/>
              </w:rPr>
            </w:pPr>
          </w:p>
        </w:tc>
        <w:tc>
          <w:tcPr>
            <w:tcW w:w="120" w:type="dxa"/>
            <w:vAlign w:val="bottom"/>
            <w:shd w:val="clear" w:color="auto" w:fill="EEEEEE"/>
          </w:tcPr>
          <w:p>
            <w:pPr>
              <w:spacing w:after="0"/>
              <w:rPr>
                <w:sz w:val="17"/>
                <w:szCs w:val="17"/>
                <w:color w:val="auto"/>
              </w:rPr>
            </w:pPr>
          </w:p>
        </w:tc>
        <w:tc>
          <w:tcPr>
            <w:tcW w:w="240" w:type="dxa"/>
            <w:vAlign w:val="bottom"/>
            <w:shd w:val="clear" w:color="auto" w:fill="EEEEEE"/>
          </w:tcPr>
          <w:p>
            <w:pPr>
              <w:spacing w:after="0"/>
              <w:rPr>
                <w:sz w:val="17"/>
                <w:szCs w:val="17"/>
                <w:color w:val="auto"/>
              </w:rPr>
            </w:pPr>
          </w:p>
        </w:tc>
        <w:tc>
          <w:tcPr>
            <w:tcW w:w="220" w:type="dxa"/>
            <w:vAlign w:val="bottom"/>
            <w:shd w:val="clear" w:color="auto" w:fill="EEEEEE"/>
          </w:tcPr>
          <w:p>
            <w:pPr>
              <w:spacing w:after="0"/>
              <w:rPr>
                <w:sz w:val="17"/>
                <w:szCs w:val="17"/>
                <w:color w:val="auto"/>
              </w:rPr>
            </w:pPr>
          </w:p>
        </w:tc>
        <w:tc>
          <w:tcPr>
            <w:tcW w:w="20" w:type="dxa"/>
            <w:vAlign w:val="bottom"/>
            <w:shd w:val="clear" w:color="auto" w:fill="EEEEEE"/>
          </w:tcPr>
          <w:p>
            <w:pPr>
              <w:spacing w:after="0"/>
              <w:rPr>
                <w:sz w:val="17"/>
                <w:szCs w:val="17"/>
                <w:color w:val="auto"/>
              </w:rPr>
            </w:pPr>
          </w:p>
        </w:tc>
        <w:tc>
          <w:tcPr>
            <w:tcW w:w="260" w:type="dxa"/>
            <w:vAlign w:val="bottom"/>
            <w:shd w:val="clear" w:color="auto" w:fill="EEEEEE"/>
          </w:tcPr>
          <w:p>
            <w:pPr>
              <w:spacing w:after="0"/>
              <w:rPr>
                <w:sz w:val="17"/>
                <w:szCs w:val="17"/>
                <w:color w:val="auto"/>
              </w:rPr>
            </w:pPr>
          </w:p>
        </w:tc>
        <w:tc>
          <w:tcPr>
            <w:tcW w:w="120" w:type="dxa"/>
            <w:vAlign w:val="bottom"/>
            <w:shd w:val="clear" w:color="auto" w:fill="EEEEEE"/>
          </w:tcPr>
          <w:p>
            <w:pPr>
              <w:spacing w:after="0"/>
              <w:rPr>
                <w:sz w:val="17"/>
                <w:szCs w:val="17"/>
                <w:color w:val="auto"/>
              </w:rPr>
            </w:pPr>
          </w:p>
        </w:tc>
        <w:tc>
          <w:tcPr>
            <w:tcW w:w="360" w:type="dxa"/>
            <w:vAlign w:val="bottom"/>
            <w:shd w:val="clear" w:color="auto" w:fill="EEEEEE"/>
          </w:tcPr>
          <w:p>
            <w:pPr>
              <w:spacing w:after="0"/>
              <w:rPr>
                <w:sz w:val="17"/>
                <w:szCs w:val="17"/>
                <w:color w:val="auto"/>
              </w:rPr>
            </w:pPr>
          </w:p>
        </w:tc>
        <w:tc>
          <w:tcPr>
            <w:tcW w:w="380" w:type="dxa"/>
            <w:vAlign w:val="bottom"/>
            <w:shd w:val="clear" w:color="auto" w:fill="EEEEEE"/>
          </w:tcPr>
          <w:p>
            <w:pPr>
              <w:spacing w:after="0"/>
              <w:rPr>
                <w:sz w:val="17"/>
                <w:szCs w:val="17"/>
                <w:color w:val="auto"/>
              </w:rPr>
            </w:pPr>
          </w:p>
        </w:tc>
        <w:tc>
          <w:tcPr>
            <w:tcW w:w="360" w:type="dxa"/>
            <w:vAlign w:val="bottom"/>
            <w:shd w:val="clear" w:color="auto" w:fill="EEEEEE"/>
          </w:tcPr>
          <w:p>
            <w:pPr>
              <w:spacing w:after="0"/>
              <w:rPr>
                <w:sz w:val="17"/>
                <w:szCs w:val="17"/>
                <w:color w:val="auto"/>
              </w:rPr>
            </w:pPr>
          </w:p>
        </w:tc>
        <w:tc>
          <w:tcPr>
            <w:tcW w:w="80" w:type="dxa"/>
            <w:vAlign w:val="bottom"/>
            <w:shd w:val="clear" w:color="auto" w:fill="EEEEEE"/>
          </w:tcPr>
          <w:p>
            <w:pPr>
              <w:spacing w:after="0"/>
              <w:rPr>
                <w:sz w:val="17"/>
                <w:szCs w:val="17"/>
                <w:color w:val="auto"/>
              </w:rPr>
            </w:pPr>
          </w:p>
        </w:tc>
        <w:tc>
          <w:tcPr>
            <w:tcW w:w="140" w:type="dxa"/>
            <w:vAlign w:val="bottom"/>
            <w:shd w:val="clear" w:color="auto" w:fill="EEEEEE"/>
          </w:tcPr>
          <w:p>
            <w:pPr>
              <w:spacing w:after="0"/>
              <w:rPr>
                <w:sz w:val="17"/>
                <w:szCs w:val="17"/>
                <w:color w:val="auto"/>
              </w:rPr>
            </w:pPr>
          </w:p>
        </w:tc>
        <w:tc>
          <w:tcPr>
            <w:tcW w:w="340" w:type="dxa"/>
            <w:vAlign w:val="bottom"/>
            <w:shd w:val="clear" w:color="auto" w:fill="EEEEEE"/>
          </w:tcPr>
          <w:p>
            <w:pPr>
              <w:spacing w:after="0"/>
              <w:rPr>
                <w:sz w:val="17"/>
                <w:szCs w:val="17"/>
                <w:color w:val="auto"/>
              </w:rPr>
            </w:pPr>
          </w:p>
        </w:tc>
        <w:tc>
          <w:tcPr>
            <w:tcW w:w="20" w:type="dxa"/>
            <w:vAlign w:val="bottom"/>
            <w:shd w:val="clear" w:color="auto" w:fill="EEEEEE"/>
          </w:tcPr>
          <w:p>
            <w:pPr>
              <w:spacing w:after="0"/>
              <w:rPr>
                <w:sz w:val="17"/>
                <w:szCs w:val="17"/>
                <w:color w:val="auto"/>
              </w:rPr>
            </w:pPr>
          </w:p>
        </w:tc>
        <w:tc>
          <w:tcPr>
            <w:tcW w:w="240" w:type="dxa"/>
            <w:vAlign w:val="bottom"/>
            <w:shd w:val="clear" w:color="auto" w:fill="EEEEEE"/>
          </w:tcPr>
          <w:p>
            <w:pPr>
              <w:spacing w:after="0"/>
              <w:rPr>
                <w:sz w:val="17"/>
                <w:szCs w:val="17"/>
                <w:color w:val="auto"/>
              </w:rPr>
            </w:pPr>
          </w:p>
        </w:tc>
        <w:tc>
          <w:tcPr>
            <w:tcW w:w="360" w:type="dxa"/>
            <w:vAlign w:val="bottom"/>
            <w:shd w:val="clear" w:color="auto" w:fill="EEEEEE"/>
          </w:tcPr>
          <w:p>
            <w:pPr>
              <w:spacing w:after="0"/>
              <w:rPr>
                <w:sz w:val="17"/>
                <w:szCs w:val="17"/>
                <w:color w:val="auto"/>
              </w:rPr>
            </w:pPr>
          </w:p>
        </w:tc>
        <w:tc>
          <w:tcPr>
            <w:tcW w:w="260" w:type="dxa"/>
            <w:vAlign w:val="bottom"/>
            <w:shd w:val="clear" w:color="auto" w:fill="EEEEEE"/>
          </w:tcPr>
          <w:p>
            <w:pPr>
              <w:spacing w:after="0"/>
              <w:rPr>
                <w:sz w:val="17"/>
                <w:szCs w:val="17"/>
                <w:color w:val="auto"/>
              </w:rPr>
            </w:pPr>
          </w:p>
        </w:tc>
        <w:tc>
          <w:tcPr>
            <w:tcW w:w="320" w:type="dxa"/>
            <w:vAlign w:val="bottom"/>
            <w:shd w:val="clear" w:color="auto" w:fill="EEEEEE"/>
          </w:tcPr>
          <w:p>
            <w:pPr>
              <w:spacing w:after="0"/>
              <w:rPr>
                <w:sz w:val="17"/>
                <w:szCs w:val="17"/>
                <w:color w:val="auto"/>
              </w:rPr>
            </w:pPr>
          </w:p>
        </w:tc>
        <w:tc>
          <w:tcPr>
            <w:tcW w:w="100" w:type="dxa"/>
            <w:vAlign w:val="bottom"/>
            <w:shd w:val="clear" w:color="auto" w:fill="EEEEEE"/>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520" w:type="dxa"/>
            <w:vAlign w:val="bottom"/>
            <w:shd w:val="clear" w:color="auto" w:fill="EEEEEE"/>
          </w:tcPr>
          <w:p>
            <w:pPr>
              <w:ind w:left="120"/>
              <w:spacing w:after="0"/>
              <w:rPr>
                <w:sz w:val="20"/>
                <w:szCs w:val="20"/>
                <w:color w:val="auto"/>
              </w:rPr>
            </w:pPr>
            <w:r>
              <w:rPr>
                <w:rFonts w:ascii="Arial" w:cs="Arial" w:eastAsia="Arial" w:hAnsi="Arial"/>
                <w:sz w:val="18"/>
                <w:szCs w:val="18"/>
                <w:color w:val="auto"/>
              </w:rPr>
              <w:t>compensation</w:t>
            </w:r>
          </w:p>
        </w:tc>
        <w:tc>
          <w:tcPr>
            <w:tcW w:w="440" w:type="dxa"/>
            <w:vAlign w:val="bottom"/>
            <w:tcBorders>
              <w:right w:val="single" w:sz="8" w:color="EEEEEE"/>
            </w:tcBorders>
            <w:shd w:val="clear" w:color="auto" w:fill="EEEEEE"/>
          </w:tcPr>
          <w:p>
            <w:pPr>
              <w:spacing w:after="0"/>
              <w:rPr>
                <w:sz w:val="20"/>
                <w:szCs w:val="20"/>
                <w:color w:val="auto"/>
              </w:rPr>
            </w:pPr>
          </w:p>
        </w:tc>
        <w:tc>
          <w:tcPr>
            <w:tcW w:w="360" w:type="dxa"/>
            <w:vAlign w:val="bottom"/>
            <w:shd w:val="clear" w:color="auto" w:fill="EEEEEE"/>
          </w:tcPr>
          <w:p>
            <w:pPr>
              <w:spacing w:after="0"/>
              <w:rPr>
                <w:sz w:val="20"/>
                <w:szCs w:val="20"/>
                <w:color w:val="auto"/>
              </w:rPr>
            </w:pPr>
          </w:p>
        </w:tc>
        <w:tc>
          <w:tcPr>
            <w:tcW w:w="140" w:type="dxa"/>
            <w:vAlign w:val="bottom"/>
            <w:shd w:val="clear" w:color="auto" w:fill="EEEEEE"/>
          </w:tcPr>
          <w:p>
            <w:pPr>
              <w:spacing w:after="0"/>
              <w:rPr>
                <w:sz w:val="20"/>
                <w:szCs w:val="20"/>
                <w:color w:val="auto"/>
              </w:rPr>
            </w:pPr>
          </w:p>
        </w:tc>
        <w:tc>
          <w:tcPr>
            <w:tcW w:w="180" w:type="dxa"/>
            <w:vAlign w:val="bottom"/>
            <w:shd w:val="clear" w:color="auto" w:fill="EEEEEE"/>
          </w:tcPr>
          <w:p>
            <w:pPr>
              <w:spacing w:after="0"/>
              <w:rPr>
                <w:sz w:val="20"/>
                <w:szCs w:val="20"/>
                <w:color w:val="auto"/>
              </w:rPr>
            </w:pPr>
          </w:p>
        </w:tc>
        <w:tc>
          <w:tcPr>
            <w:tcW w:w="160" w:type="dxa"/>
            <w:vAlign w:val="bottom"/>
            <w:tcBorders>
              <w:right w:val="single" w:sz="8" w:color="EEEEEE"/>
            </w:tcBorders>
            <w:shd w:val="clear" w:color="auto" w:fill="EEEEEE"/>
          </w:tcPr>
          <w:p>
            <w:pPr>
              <w:spacing w:after="0"/>
              <w:rPr>
                <w:sz w:val="20"/>
                <w:szCs w:val="20"/>
                <w:color w:val="auto"/>
              </w:rPr>
            </w:pPr>
          </w:p>
        </w:tc>
        <w:tc>
          <w:tcPr>
            <w:tcW w:w="180" w:type="dxa"/>
            <w:vAlign w:val="bottom"/>
            <w:shd w:val="clear" w:color="auto" w:fill="EEEEEE"/>
          </w:tcPr>
          <w:p>
            <w:pPr>
              <w:spacing w:after="0"/>
              <w:rPr>
                <w:sz w:val="20"/>
                <w:szCs w:val="20"/>
                <w:color w:val="auto"/>
              </w:rPr>
            </w:pPr>
          </w:p>
        </w:tc>
        <w:tc>
          <w:tcPr>
            <w:tcW w:w="160" w:type="dxa"/>
            <w:vAlign w:val="bottom"/>
            <w:shd w:val="clear" w:color="auto" w:fill="EEEEEE"/>
          </w:tcPr>
          <w:p>
            <w:pPr>
              <w:spacing w:after="0"/>
              <w:rPr>
                <w:sz w:val="20"/>
                <w:szCs w:val="20"/>
                <w:color w:val="auto"/>
              </w:rPr>
            </w:pPr>
          </w:p>
        </w:tc>
        <w:tc>
          <w:tcPr>
            <w:tcW w:w="220" w:type="dxa"/>
            <w:vAlign w:val="bottom"/>
            <w:shd w:val="clear" w:color="auto" w:fill="EEEEEE"/>
          </w:tcPr>
          <w:p>
            <w:pPr>
              <w:spacing w:after="0"/>
              <w:rPr>
                <w:sz w:val="20"/>
                <w:szCs w:val="20"/>
                <w:color w:val="auto"/>
              </w:rPr>
            </w:pPr>
          </w:p>
        </w:tc>
        <w:tc>
          <w:tcPr>
            <w:tcW w:w="200" w:type="dxa"/>
            <w:vAlign w:val="bottom"/>
            <w:shd w:val="clear" w:color="auto" w:fill="EEEEEE"/>
          </w:tcPr>
          <w:p>
            <w:pPr>
              <w:spacing w:after="0"/>
              <w:rPr>
                <w:sz w:val="20"/>
                <w:szCs w:val="20"/>
                <w:color w:val="auto"/>
              </w:rPr>
            </w:pPr>
          </w:p>
        </w:tc>
        <w:tc>
          <w:tcPr>
            <w:tcW w:w="160" w:type="dxa"/>
            <w:vAlign w:val="bottom"/>
            <w:shd w:val="clear" w:color="auto" w:fill="EEEEEE"/>
          </w:tcPr>
          <w:p>
            <w:pPr>
              <w:spacing w:after="0"/>
              <w:rPr>
                <w:sz w:val="20"/>
                <w:szCs w:val="20"/>
                <w:color w:val="auto"/>
              </w:rPr>
            </w:pPr>
          </w:p>
        </w:tc>
        <w:tc>
          <w:tcPr>
            <w:tcW w:w="100" w:type="dxa"/>
            <w:vAlign w:val="bottom"/>
            <w:shd w:val="clear" w:color="auto" w:fill="EEEEEE"/>
          </w:tcPr>
          <w:p>
            <w:pPr>
              <w:spacing w:after="0"/>
              <w:rPr>
                <w:sz w:val="20"/>
                <w:szCs w:val="20"/>
                <w:color w:val="auto"/>
              </w:rPr>
            </w:pPr>
          </w:p>
        </w:tc>
        <w:tc>
          <w:tcPr>
            <w:tcW w:w="100" w:type="dxa"/>
            <w:vAlign w:val="bottom"/>
            <w:shd w:val="clear" w:color="auto" w:fill="EEEEEE"/>
          </w:tcPr>
          <w:p>
            <w:pPr>
              <w:spacing w:after="0"/>
              <w:rPr>
                <w:sz w:val="20"/>
                <w:szCs w:val="20"/>
                <w:color w:val="auto"/>
              </w:rPr>
            </w:pPr>
          </w:p>
        </w:tc>
        <w:tc>
          <w:tcPr>
            <w:tcW w:w="160" w:type="dxa"/>
            <w:vAlign w:val="bottom"/>
            <w:shd w:val="clear" w:color="auto" w:fill="EEEEEE"/>
          </w:tcPr>
          <w:p>
            <w:pPr>
              <w:spacing w:after="0"/>
              <w:rPr>
                <w:sz w:val="20"/>
                <w:szCs w:val="20"/>
                <w:color w:val="auto"/>
              </w:rPr>
            </w:pPr>
          </w:p>
        </w:tc>
        <w:tc>
          <w:tcPr>
            <w:tcW w:w="260" w:type="dxa"/>
            <w:vAlign w:val="bottom"/>
            <w:shd w:val="clear" w:color="auto" w:fill="EEEEEE"/>
          </w:tcPr>
          <w:p>
            <w:pPr>
              <w:spacing w:after="0"/>
              <w:rPr>
                <w:sz w:val="20"/>
                <w:szCs w:val="20"/>
                <w:color w:val="auto"/>
              </w:rPr>
            </w:pPr>
          </w:p>
        </w:tc>
        <w:tc>
          <w:tcPr>
            <w:tcW w:w="140" w:type="dxa"/>
            <w:vAlign w:val="bottom"/>
            <w:shd w:val="clear" w:color="auto" w:fill="EEEEEE"/>
          </w:tcPr>
          <w:p>
            <w:pPr>
              <w:spacing w:after="0"/>
              <w:rPr>
                <w:sz w:val="20"/>
                <w:szCs w:val="20"/>
                <w:color w:val="auto"/>
              </w:rPr>
            </w:pPr>
          </w:p>
        </w:tc>
        <w:tc>
          <w:tcPr>
            <w:tcW w:w="20" w:type="dxa"/>
            <w:vAlign w:val="bottom"/>
            <w:shd w:val="clear" w:color="auto" w:fill="EEEEEE"/>
          </w:tcPr>
          <w:p>
            <w:pPr>
              <w:spacing w:after="0"/>
              <w:rPr>
                <w:sz w:val="20"/>
                <w:szCs w:val="20"/>
                <w:color w:val="auto"/>
              </w:rPr>
            </w:pPr>
          </w:p>
        </w:tc>
        <w:tc>
          <w:tcPr>
            <w:tcW w:w="600" w:type="dxa"/>
            <w:vAlign w:val="bottom"/>
            <w:gridSpan w:val="3"/>
            <w:shd w:val="clear" w:color="auto" w:fill="EEEEEE"/>
          </w:tcPr>
          <w:p>
            <w:pPr>
              <w:jc w:val="right"/>
              <w:ind w:right="380"/>
              <w:spacing w:after="0"/>
              <w:rPr>
                <w:sz w:val="20"/>
                <w:szCs w:val="20"/>
                <w:color w:val="auto"/>
              </w:rPr>
            </w:pPr>
            <w:r>
              <w:rPr>
                <w:rFonts w:ascii="Arial" w:cs="Arial" w:eastAsia="Arial" w:hAnsi="Arial"/>
                <w:sz w:val="18"/>
                <w:szCs w:val="18"/>
                <w:color w:val="auto"/>
              </w:rPr>
              <w:t>—</w:t>
            </w:r>
          </w:p>
        </w:tc>
        <w:tc>
          <w:tcPr>
            <w:tcW w:w="40" w:type="dxa"/>
            <w:vAlign w:val="bottom"/>
            <w:shd w:val="clear" w:color="auto" w:fill="EEEEEE"/>
          </w:tcPr>
          <w:p>
            <w:pPr>
              <w:spacing w:after="0"/>
              <w:rPr>
                <w:sz w:val="20"/>
                <w:szCs w:val="20"/>
                <w:color w:val="auto"/>
              </w:rPr>
            </w:pPr>
          </w:p>
        </w:tc>
        <w:tc>
          <w:tcPr>
            <w:tcW w:w="200" w:type="dxa"/>
            <w:vAlign w:val="bottom"/>
            <w:shd w:val="clear" w:color="auto" w:fill="EEEEEE"/>
          </w:tcPr>
          <w:p>
            <w:pPr>
              <w:spacing w:after="0"/>
              <w:rPr>
                <w:sz w:val="20"/>
                <w:szCs w:val="20"/>
                <w:color w:val="auto"/>
              </w:rPr>
            </w:pPr>
          </w:p>
        </w:tc>
        <w:tc>
          <w:tcPr>
            <w:tcW w:w="20" w:type="dxa"/>
            <w:vAlign w:val="bottom"/>
            <w:shd w:val="clear" w:color="auto" w:fill="EEEEEE"/>
          </w:tcPr>
          <w:p>
            <w:pPr>
              <w:spacing w:after="0"/>
              <w:rPr>
                <w:sz w:val="20"/>
                <w:szCs w:val="20"/>
                <w:color w:val="auto"/>
              </w:rPr>
            </w:pPr>
          </w:p>
        </w:tc>
        <w:tc>
          <w:tcPr>
            <w:tcW w:w="300" w:type="dxa"/>
            <w:vAlign w:val="bottom"/>
            <w:shd w:val="clear" w:color="auto" w:fill="EEEEEE"/>
          </w:tcPr>
          <w:p>
            <w:pPr>
              <w:spacing w:after="0"/>
              <w:rPr>
                <w:sz w:val="20"/>
                <w:szCs w:val="20"/>
                <w:color w:val="auto"/>
              </w:rPr>
            </w:pPr>
          </w:p>
        </w:tc>
        <w:tc>
          <w:tcPr>
            <w:tcW w:w="180" w:type="dxa"/>
            <w:vAlign w:val="bottom"/>
            <w:shd w:val="clear" w:color="auto" w:fill="EEEEEE"/>
          </w:tcPr>
          <w:p>
            <w:pPr>
              <w:spacing w:after="0"/>
              <w:rPr>
                <w:sz w:val="20"/>
                <w:szCs w:val="20"/>
                <w:color w:val="auto"/>
              </w:rPr>
            </w:pPr>
          </w:p>
        </w:tc>
        <w:tc>
          <w:tcPr>
            <w:tcW w:w="1220" w:type="dxa"/>
            <w:vAlign w:val="bottom"/>
            <w:gridSpan w:val="5"/>
            <w:shd w:val="clear" w:color="auto" w:fill="EEEEEE"/>
          </w:tcPr>
          <w:p>
            <w:pPr>
              <w:jc w:val="right"/>
              <w:ind w:right="580"/>
              <w:spacing w:after="0"/>
              <w:rPr>
                <w:sz w:val="20"/>
                <w:szCs w:val="20"/>
                <w:color w:val="auto"/>
              </w:rPr>
            </w:pPr>
            <w:r>
              <w:rPr>
                <w:rFonts w:ascii="Arial" w:cs="Arial" w:eastAsia="Arial" w:hAnsi="Arial"/>
                <w:sz w:val="18"/>
                <w:szCs w:val="18"/>
                <w:color w:val="auto"/>
              </w:rPr>
              <w:t>—</w:t>
            </w:r>
          </w:p>
        </w:tc>
        <w:tc>
          <w:tcPr>
            <w:tcW w:w="1480" w:type="dxa"/>
            <w:vAlign w:val="bottom"/>
            <w:gridSpan w:val="5"/>
            <w:shd w:val="clear" w:color="auto" w:fill="EEEEEE"/>
          </w:tcPr>
          <w:p>
            <w:pPr>
              <w:jc w:val="right"/>
              <w:ind w:right="274"/>
              <w:spacing w:after="0"/>
              <w:rPr>
                <w:sz w:val="20"/>
                <w:szCs w:val="20"/>
                <w:color w:val="auto"/>
              </w:rPr>
            </w:pPr>
            <w:r>
              <w:rPr>
                <w:rFonts w:ascii="Arial" w:cs="Arial" w:eastAsia="Arial" w:hAnsi="Arial"/>
                <w:sz w:val="18"/>
                <w:szCs w:val="18"/>
                <w:color w:val="auto"/>
              </w:rPr>
              <w:t>2,044,626</w:t>
            </w:r>
          </w:p>
        </w:tc>
        <w:tc>
          <w:tcPr>
            <w:tcW w:w="80" w:type="dxa"/>
            <w:vAlign w:val="bottom"/>
            <w:shd w:val="clear" w:color="auto" w:fill="EEEEEE"/>
          </w:tcPr>
          <w:p>
            <w:pPr>
              <w:spacing w:after="0"/>
              <w:rPr>
                <w:sz w:val="20"/>
                <w:szCs w:val="20"/>
                <w:color w:val="auto"/>
              </w:rPr>
            </w:pPr>
          </w:p>
        </w:tc>
        <w:tc>
          <w:tcPr>
            <w:tcW w:w="140" w:type="dxa"/>
            <w:vAlign w:val="bottom"/>
            <w:shd w:val="clear" w:color="auto" w:fill="EEEEEE"/>
          </w:tcPr>
          <w:p>
            <w:pPr>
              <w:spacing w:after="0"/>
              <w:rPr>
                <w:sz w:val="20"/>
                <w:szCs w:val="20"/>
                <w:color w:val="auto"/>
              </w:rPr>
            </w:pPr>
          </w:p>
        </w:tc>
        <w:tc>
          <w:tcPr>
            <w:tcW w:w="1540" w:type="dxa"/>
            <w:vAlign w:val="bottom"/>
            <w:gridSpan w:val="6"/>
            <w:shd w:val="clear" w:color="auto" w:fill="EEEEEE"/>
          </w:tcPr>
          <w:p>
            <w:pPr>
              <w:jc w:val="right"/>
              <w:ind w:right="230"/>
              <w:spacing w:after="0"/>
              <w:rPr>
                <w:sz w:val="20"/>
                <w:szCs w:val="20"/>
                <w:color w:val="auto"/>
              </w:rPr>
            </w:pPr>
            <w:r>
              <w:rPr>
                <w:rFonts w:ascii="Arial" w:cs="Arial" w:eastAsia="Arial" w:hAnsi="Arial"/>
                <w:sz w:val="18"/>
                <w:szCs w:val="18"/>
                <w:color w:val="auto"/>
              </w:rPr>
              <w:t>2,044,626</w:t>
            </w:r>
          </w:p>
        </w:tc>
        <w:tc>
          <w:tcPr>
            <w:tcW w:w="100" w:type="dxa"/>
            <w:vAlign w:val="bottom"/>
            <w:shd w:val="clear" w:color="auto" w:fill="EEEEEE"/>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520" w:type="dxa"/>
            <w:vAlign w:val="bottom"/>
          </w:tcPr>
          <w:p>
            <w:pPr>
              <w:spacing w:after="0" w:line="201" w:lineRule="exact"/>
              <w:rPr>
                <w:sz w:val="20"/>
                <w:szCs w:val="20"/>
                <w:color w:val="auto"/>
              </w:rPr>
            </w:pPr>
            <w:r>
              <w:rPr>
                <w:rFonts w:ascii="Arial" w:cs="Arial" w:eastAsia="Arial" w:hAnsi="Arial"/>
                <w:sz w:val="18"/>
                <w:szCs w:val="18"/>
                <w:color w:val="auto"/>
              </w:rPr>
              <w:t>Unrealized gain on short- term</w:t>
            </w:r>
          </w:p>
        </w:tc>
        <w:tc>
          <w:tcPr>
            <w:tcW w:w="4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520" w:type="dxa"/>
            <w:vAlign w:val="bottom"/>
          </w:tcPr>
          <w:p>
            <w:pPr>
              <w:ind w:left="120"/>
              <w:spacing w:after="0"/>
              <w:rPr>
                <w:sz w:val="20"/>
                <w:szCs w:val="20"/>
                <w:color w:val="auto"/>
              </w:rPr>
            </w:pPr>
            <w:r>
              <w:rPr>
                <w:rFonts w:ascii="Arial" w:cs="Arial" w:eastAsia="Arial" w:hAnsi="Arial"/>
                <w:sz w:val="18"/>
                <w:szCs w:val="18"/>
                <w:color w:val="auto"/>
              </w:rPr>
              <w:t>restricted investments</w:t>
            </w:r>
          </w:p>
        </w:tc>
        <w:tc>
          <w:tcPr>
            <w:tcW w:w="4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2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0" w:type="dxa"/>
            <w:vAlign w:val="bottom"/>
            <w:gridSpan w:val="3"/>
          </w:tcPr>
          <w:p>
            <w:pPr>
              <w:jc w:val="right"/>
              <w:ind w:right="380"/>
              <w:spacing w:after="0"/>
              <w:rPr>
                <w:sz w:val="20"/>
                <w:szCs w:val="20"/>
                <w:color w:val="auto"/>
              </w:rPr>
            </w:pPr>
            <w:r>
              <w:rPr>
                <w:rFonts w:ascii="Arial" w:cs="Arial" w:eastAsia="Arial" w:hAnsi="Arial"/>
                <w:sz w:val="18"/>
                <w:szCs w:val="18"/>
                <w:color w:val="auto"/>
              </w:rPr>
              <w:t>—</w:t>
            </w:r>
          </w:p>
        </w:tc>
        <w:tc>
          <w:tcPr>
            <w:tcW w:w="1480" w:type="dxa"/>
            <w:vAlign w:val="bottom"/>
            <w:gridSpan w:val="7"/>
          </w:tcPr>
          <w:p>
            <w:pPr>
              <w:jc w:val="right"/>
              <w:ind w:right="100"/>
              <w:spacing w:after="0"/>
              <w:rPr>
                <w:sz w:val="20"/>
                <w:szCs w:val="20"/>
                <w:color w:val="auto"/>
              </w:rPr>
            </w:pPr>
            <w:r>
              <w:rPr>
                <w:rFonts w:ascii="Arial" w:cs="Arial" w:eastAsia="Arial" w:hAnsi="Arial"/>
                <w:sz w:val="18"/>
                <w:szCs w:val="18"/>
                <w:color w:val="auto"/>
              </w:rPr>
              <w:t>16,356,334</w:t>
            </w: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60" w:type="dxa"/>
            <w:vAlign w:val="bottom"/>
            <w:gridSpan w:val="4"/>
          </w:tcPr>
          <w:p>
            <w:pPr>
              <w:jc w:val="right"/>
              <w:ind w:right="580"/>
              <w:spacing w:after="0"/>
              <w:rPr>
                <w:sz w:val="20"/>
                <w:szCs w:val="20"/>
                <w:color w:val="auto"/>
              </w:rPr>
            </w:pPr>
            <w:r>
              <w:rPr>
                <w:rFonts w:ascii="Arial" w:cs="Arial" w:eastAsia="Arial" w:hAnsi="Arial"/>
                <w:sz w:val="18"/>
                <w:szCs w:val="18"/>
                <w:color w:val="auto"/>
              </w:rPr>
              <w:t>—</w:t>
            </w:r>
          </w:p>
        </w:tc>
        <w:tc>
          <w:tcPr>
            <w:tcW w:w="1540" w:type="dxa"/>
            <w:vAlign w:val="bottom"/>
            <w:gridSpan w:val="6"/>
          </w:tcPr>
          <w:p>
            <w:pPr>
              <w:jc w:val="right"/>
              <w:ind w:right="230"/>
              <w:spacing w:after="0"/>
              <w:rPr>
                <w:sz w:val="20"/>
                <w:szCs w:val="20"/>
                <w:color w:val="auto"/>
              </w:rPr>
            </w:pPr>
            <w:r>
              <w:rPr>
                <w:rFonts w:ascii="Arial" w:cs="Arial" w:eastAsia="Arial" w:hAnsi="Arial"/>
                <w:sz w:val="18"/>
                <w:szCs w:val="18"/>
                <w:color w:val="auto"/>
              </w:rPr>
              <w:t>16,356,334</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20" w:type="dxa"/>
            <w:vAlign w:val="bottom"/>
            <w:shd w:val="clear" w:color="auto" w:fill="EEEEEE"/>
          </w:tcPr>
          <w:p>
            <w:pPr>
              <w:spacing w:after="0"/>
              <w:rPr>
                <w:sz w:val="20"/>
                <w:szCs w:val="20"/>
                <w:color w:val="auto"/>
              </w:rPr>
            </w:pPr>
            <w:r>
              <w:rPr>
                <w:rFonts w:ascii="Arial" w:cs="Arial" w:eastAsia="Arial" w:hAnsi="Arial"/>
                <w:sz w:val="18"/>
                <w:szCs w:val="18"/>
                <w:color w:val="auto"/>
              </w:rPr>
              <w:t>Net loss</w:t>
            </w:r>
          </w:p>
        </w:tc>
        <w:tc>
          <w:tcPr>
            <w:tcW w:w="440" w:type="dxa"/>
            <w:vAlign w:val="bottom"/>
            <w:tcBorders>
              <w:right w:val="single" w:sz="8" w:color="EEEEEE"/>
            </w:tcBorders>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520" w:type="dxa"/>
            <w:vAlign w:val="bottom"/>
            <w:gridSpan w:val="3"/>
            <w:shd w:val="clear" w:color="auto" w:fill="EEEEEE"/>
          </w:tcPr>
          <w:p>
            <w:pPr>
              <w:jc w:val="right"/>
              <w:ind w:right="180"/>
              <w:spacing w:after="0"/>
              <w:rPr>
                <w:sz w:val="20"/>
                <w:szCs w:val="20"/>
                <w:color w:val="auto"/>
              </w:rPr>
            </w:pPr>
            <w:r>
              <w:rPr>
                <w:rFonts w:ascii="Arial" w:cs="Arial" w:eastAsia="Arial" w:hAnsi="Arial"/>
                <w:sz w:val="18"/>
                <w:szCs w:val="18"/>
                <w:color w:val="auto"/>
              </w:rPr>
              <w:t>—</w:t>
            </w:r>
          </w:p>
        </w:tc>
        <w:tc>
          <w:tcPr>
            <w:tcW w:w="1940" w:type="dxa"/>
            <w:vAlign w:val="bottom"/>
            <w:gridSpan w:val="12"/>
            <w:shd w:val="clear" w:color="auto" w:fill="EEEEEE"/>
          </w:tcPr>
          <w:p>
            <w:pPr>
              <w:jc w:val="right"/>
              <w:ind w:right="50"/>
              <w:spacing w:after="0"/>
              <w:rPr>
                <w:sz w:val="20"/>
                <w:szCs w:val="20"/>
                <w:color w:val="auto"/>
              </w:rPr>
            </w:pPr>
            <w:r>
              <w:rPr>
                <w:rFonts w:ascii="Arial" w:cs="Arial" w:eastAsia="Arial" w:hAnsi="Arial"/>
                <w:sz w:val="18"/>
                <w:szCs w:val="18"/>
                <w:color w:val="auto"/>
              </w:rPr>
              <w:t>(11,125,477)</w:t>
            </w:r>
          </w:p>
        </w:tc>
        <w:tc>
          <w:tcPr>
            <w:tcW w:w="180" w:type="dxa"/>
            <w:vAlign w:val="bottom"/>
            <w:shd w:val="clear" w:color="auto" w:fill="EEEEEE"/>
          </w:tcPr>
          <w:p>
            <w:pPr>
              <w:spacing w:after="0"/>
              <w:rPr>
                <w:sz w:val="18"/>
                <w:szCs w:val="18"/>
                <w:color w:val="auto"/>
              </w:rPr>
            </w:pPr>
          </w:p>
        </w:tc>
        <w:tc>
          <w:tcPr>
            <w:tcW w:w="4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220" w:type="dxa"/>
            <w:vAlign w:val="bottom"/>
            <w:gridSpan w:val="5"/>
            <w:shd w:val="clear" w:color="auto" w:fill="EEEEEE"/>
          </w:tcPr>
          <w:p>
            <w:pPr>
              <w:jc w:val="right"/>
              <w:ind w:right="580"/>
              <w:spacing w:after="0"/>
              <w:rPr>
                <w:sz w:val="20"/>
                <w:szCs w:val="20"/>
                <w:color w:val="auto"/>
              </w:rPr>
            </w:pPr>
            <w:r>
              <w:rPr>
                <w:rFonts w:ascii="Arial" w:cs="Arial" w:eastAsia="Arial" w:hAnsi="Arial"/>
                <w:sz w:val="18"/>
                <w:szCs w:val="18"/>
                <w:color w:val="auto"/>
              </w:rPr>
              <w:t>—</w:t>
            </w:r>
          </w:p>
        </w:tc>
        <w:tc>
          <w:tcPr>
            <w:tcW w:w="26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960" w:type="dxa"/>
            <w:vAlign w:val="bottom"/>
            <w:gridSpan w:val="4"/>
            <w:shd w:val="clear" w:color="auto" w:fill="EEEEEE"/>
          </w:tcPr>
          <w:p>
            <w:pPr>
              <w:jc w:val="right"/>
              <w:ind w:right="580"/>
              <w:spacing w:after="0"/>
              <w:rPr>
                <w:sz w:val="20"/>
                <w:szCs w:val="20"/>
                <w:color w:val="auto"/>
              </w:rPr>
            </w:pPr>
            <w:r>
              <w:rPr>
                <w:rFonts w:ascii="Arial" w:cs="Arial" w:eastAsia="Arial" w:hAnsi="Arial"/>
                <w:sz w:val="18"/>
                <w:szCs w:val="18"/>
                <w:color w:val="auto"/>
              </w:rPr>
              <w:t>—</w:t>
            </w:r>
          </w:p>
        </w:tc>
        <w:tc>
          <w:tcPr>
            <w:tcW w:w="1540" w:type="dxa"/>
            <w:vAlign w:val="bottom"/>
            <w:gridSpan w:val="6"/>
            <w:shd w:val="clear" w:color="auto" w:fill="EEEEEE"/>
          </w:tcPr>
          <w:p>
            <w:pPr>
              <w:jc w:val="right"/>
              <w:ind w:right="170"/>
              <w:spacing w:after="0"/>
              <w:rPr>
                <w:sz w:val="20"/>
                <w:szCs w:val="20"/>
                <w:color w:val="auto"/>
              </w:rPr>
            </w:pPr>
            <w:r>
              <w:rPr>
                <w:rFonts w:ascii="Arial" w:cs="Arial" w:eastAsia="Arial" w:hAnsi="Arial"/>
                <w:sz w:val="18"/>
                <w:szCs w:val="18"/>
                <w:color w:val="auto"/>
              </w:rPr>
              <w:t>(11,125,477)</w:t>
            </w:r>
          </w:p>
        </w:tc>
        <w:tc>
          <w:tcPr>
            <w:tcW w:w="100" w:type="dxa"/>
            <w:vAlign w:val="bottom"/>
            <w:shd w:val="clear" w:color="auto" w:fill="EEEEEE"/>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54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860" w:type="dxa"/>
            <w:vAlign w:val="bottom"/>
            <w:gridSpan w:val="3"/>
            <w:shd w:val="clear" w:color="auto" w:fill="80808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540" w:type="dxa"/>
            <w:vAlign w:val="bottom"/>
            <w:gridSpan w:val="2"/>
          </w:tcPr>
          <w:p>
            <w:pPr>
              <w:spacing w:after="0"/>
              <w:rPr>
                <w:sz w:val="20"/>
                <w:szCs w:val="20"/>
                <w:color w:val="auto"/>
              </w:rPr>
            </w:pPr>
            <w:r>
              <w:rPr>
                <w:rFonts w:ascii="Arial" w:cs="Arial" w:eastAsia="Arial" w:hAnsi="Arial"/>
                <w:sz w:val="18"/>
                <w:szCs w:val="18"/>
                <w:color w:val="auto"/>
              </w:rPr>
              <w:t>Comprehensive income</w:t>
            </w:r>
          </w:p>
        </w:tc>
        <w:tc>
          <w:tcPr>
            <w:tcW w:w="4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60" w:type="dxa"/>
            <w:vAlign w:val="bottom"/>
            <w:gridSpan w:val="2"/>
          </w:tcPr>
          <w:p>
            <w:pPr>
              <w:spacing w:after="0"/>
              <w:rPr>
                <w:sz w:val="20"/>
                <w:szCs w:val="20"/>
                <w:color w:val="auto"/>
              </w:rPr>
            </w:pPr>
          </w:p>
        </w:tc>
        <w:tc>
          <w:tcPr>
            <w:tcW w:w="1180" w:type="dxa"/>
            <w:vAlign w:val="bottom"/>
            <w:gridSpan w:val="4"/>
          </w:tcPr>
          <w:p>
            <w:pPr>
              <w:jc w:val="right"/>
              <w:ind w:right="230"/>
              <w:spacing w:after="0"/>
              <w:rPr>
                <w:sz w:val="20"/>
                <w:szCs w:val="20"/>
                <w:color w:val="auto"/>
              </w:rPr>
            </w:pPr>
            <w:r>
              <w:rPr>
                <w:rFonts w:ascii="Arial" w:cs="Arial" w:eastAsia="Arial" w:hAnsi="Arial"/>
                <w:sz w:val="18"/>
                <w:szCs w:val="18"/>
                <w:color w:val="auto"/>
              </w:rPr>
              <w:t>5,230,857</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60" w:type="dxa"/>
            <w:vAlign w:val="bottom"/>
            <w:tcBorders>
              <w:top w:val="single" w:sz="8" w:color="808080"/>
            </w:tcBorders>
          </w:tcPr>
          <w:p>
            <w:pPr>
              <w:spacing w:after="0" w:line="20" w:lineRule="exact"/>
              <w:rPr>
                <w:sz w:val="1"/>
                <w:szCs w:val="1"/>
                <w:color w:val="auto"/>
              </w:rPr>
            </w:pPr>
          </w:p>
        </w:tc>
        <w:tc>
          <w:tcPr>
            <w:tcW w:w="140" w:type="dxa"/>
            <w:vAlign w:val="bottom"/>
            <w:tcBorders>
              <w:top w:val="single" w:sz="8" w:color="808080"/>
            </w:tcBorders>
          </w:tcPr>
          <w:p>
            <w:pPr>
              <w:spacing w:after="0" w:line="20" w:lineRule="exact"/>
              <w:rPr>
                <w:sz w:val="1"/>
                <w:szCs w:val="1"/>
                <w:color w:val="auto"/>
              </w:rPr>
            </w:pPr>
          </w:p>
        </w:tc>
        <w:tc>
          <w:tcPr>
            <w:tcW w:w="180" w:type="dxa"/>
            <w:vAlign w:val="bottom"/>
            <w:tcBorders>
              <w:top w:val="single" w:sz="8" w:color="808080"/>
            </w:tcBorders>
          </w:tcPr>
          <w:p>
            <w:pPr>
              <w:spacing w:after="0" w:line="20" w:lineRule="exact"/>
              <w:rPr>
                <w:sz w:val="1"/>
                <w:szCs w:val="1"/>
                <w:color w:val="auto"/>
              </w:rPr>
            </w:pPr>
          </w:p>
        </w:tc>
        <w:tc>
          <w:tcPr>
            <w:tcW w:w="160" w:type="dxa"/>
            <w:vAlign w:val="bottom"/>
            <w:tcBorders>
              <w:top w:val="single" w:sz="8" w:color="808080"/>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808080"/>
            </w:tcBorders>
          </w:tcPr>
          <w:p>
            <w:pPr>
              <w:spacing w:after="0" w:line="20" w:lineRule="exact"/>
              <w:rPr>
                <w:sz w:val="1"/>
                <w:szCs w:val="1"/>
                <w:color w:val="auto"/>
              </w:rPr>
            </w:pPr>
          </w:p>
        </w:tc>
        <w:tc>
          <w:tcPr>
            <w:tcW w:w="160" w:type="dxa"/>
            <w:vAlign w:val="bottom"/>
            <w:tcBorders>
              <w:top w:val="single" w:sz="8" w:color="808080"/>
            </w:tcBorders>
          </w:tcPr>
          <w:p>
            <w:pPr>
              <w:spacing w:after="0" w:line="20" w:lineRule="exact"/>
              <w:rPr>
                <w:sz w:val="1"/>
                <w:szCs w:val="1"/>
                <w:color w:val="auto"/>
              </w:rPr>
            </w:pPr>
          </w:p>
        </w:tc>
        <w:tc>
          <w:tcPr>
            <w:tcW w:w="260" w:type="dxa"/>
            <w:vAlign w:val="bottom"/>
            <w:tcBorders>
              <w:top w:val="single" w:sz="8" w:color="808080"/>
            </w:tcBorders>
          </w:tcPr>
          <w:p>
            <w:pPr>
              <w:spacing w:after="0" w:line="20" w:lineRule="exact"/>
              <w:rPr>
                <w:sz w:val="1"/>
                <w:szCs w:val="1"/>
                <w:color w:val="auto"/>
              </w:rPr>
            </w:pPr>
          </w:p>
        </w:tc>
        <w:tc>
          <w:tcPr>
            <w:tcW w:w="140" w:type="dxa"/>
            <w:vAlign w:val="bottom"/>
            <w:tcBorders>
              <w:top w:val="single" w:sz="8" w:color="808080"/>
            </w:tcBorders>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c>
          <w:tcPr>
            <w:tcW w:w="220" w:type="dxa"/>
            <w:vAlign w:val="bottom"/>
            <w:tcBorders>
              <w:top w:val="single" w:sz="8" w:color="808080"/>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Borders>
              <w:top w:val="single" w:sz="8" w:color="808080"/>
            </w:tcBorders>
          </w:tcPr>
          <w:p>
            <w:pPr>
              <w:spacing w:after="0" w:line="20" w:lineRule="exact"/>
              <w:rPr>
                <w:sz w:val="1"/>
                <w:szCs w:val="1"/>
                <w:color w:val="auto"/>
              </w:rPr>
            </w:pPr>
          </w:p>
        </w:tc>
        <w:tc>
          <w:tcPr>
            <w:tcW w:w="620" w:type="dxa"/>
            <w:vAlign w:val="bottom"/>
            <w:tcBorders>
              <w:top w:val="single" w:sz="8" w:color="808080"/>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top w:val="single" w:sz="8" w:color="808080"/>
            </w:tcBorders>
          </w:tcPr>
          <w:p>
            <w:pPr>
              <w:spacing w:after="0" w:line="20" w:lineRule="exact"/>
              <w:rPr>
                <w:sz w:val="1"/>
                <w:szCs w:val="1"/>
                <w:color w:val="auto"/>
              </w:rPr>
            </w:pPr>
          </w:p>
        </w:tc>
        <w:tc>
          <w:tcPr>
            <w:tcW w:w="380" w:type="dxa"/>
            <w:vAlign w:val="bottom"/>
            <w:tcBorders>
              <w:top w:val="single" w:sz="8" w:color="808080"/>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top w:val="single" w:sz="8" w:color="808080"/>
            </w:tcBorders>
          </w:tcPr>
          <w:p>
            <w:pPr>
              <w:spacing w:after="0" w:line="20" w:lineRule="exact"/>
              <w:rPr>
                <w:sz w:val="1"/>
                <w:szCs w:val="1"/>
                <w:color w:val="auto"/>
              </w:rPr>
            </w:pPr>
          </w:p>
        </w:tc>
        <w:tc>
          <w:tcPr>
            <w:tcW w:w="360" w:type="dxa"/>
            <w:vAlign w:val="bottom"/>
            <w:tcBorders>
              <w:top w:val="single" w:sz="8" w:color="808080"/>
            </w:tcBorders>
          </w:tcPr>
          <w:p>
            <w:pPr>
              <w:spacing w:after="0" w:line="20" w:lineRule="exact"/>
              <w:rPr>
                <w:sz w:val="1"/>
                <w:szCs w:val="1"/>
                <w:color w:val="auto"/>
              </w:rPr>
            </w:pPr>
          </w:p>
        </w:tc>
        <w:tc>
          <w:tcPr>
            <w:tcW w:w="260" w:type="dxa"/>
            <w:vAlign w:val="bottom"/>
            <w:tcBorders>
              <w:top w:val="single" w:sz="8" w:color="808080"/>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2520" w:type="dxa"/>
            <w:vAlign w:val="bottom"/>
            <w:shd w:val="clear" w:color="auto" w:fill="EEEEEE"/>
          </w:tcPr>
          <w:p>
            <w:pPr>
              <w:spacing w:after="0"/>
              <w:rPr>
                <w:sz w:val="20"/>
                <w:szCs w:val="20"/>
                <w:color w:val="auto"/>
              </w:rPr>
            </w:pPr>
            <w:r>
              <w:rPr>
                <w:rFonts w:ascii="Arial" w:cs="Arial" w:eastAsia="Arial" w:hAnsi="Arial"/>
                <w:sz w:val="18"/>
                <w:szCs w:val="18"/>
                <w:color w:val="auto"/>
              </w:rPr>
              <w:t>Balances , December 31, 2000</w:t>
            </w:r>
          </w:p>
        </w:tc>
        <w:tc>
          <w:tcPr>
            <w:tcW w:w="1460" w:type="dxa"/>
            <w:vAlign w:val="bottom"/>
            <w:gridSpan w:val="6"/>
            <w:shd w:val="clear" w:color="auto" w:fill="EEEEEE"/>
          </w:tcPr>
          <w:p>
            <w:pPr>
              <w:jc w:val="right"/>
              <w:ind w:right="180"/>
              <w:spacing w:after="0"/>
              <w:rPr>
                <w:sz w:val="20"/>
                <w:szCs w:val="20"/>
                <w:color w:val="auto"/>
              </w:rPr>
            </w:pPr>
            <w:r>
              <w:rPr>
                <w:rFonts w:ascii="Arial" w:cs="Arial" w:eastAsia="Arial" w:hAnsi="Arial"/>
                <w:sz w:val="18"/>
                <w:szCs w:val="18"/>
                <w:color w:val="auto"/>
              </w:rPr>
              <w:t>$138,366,817</w:t>
            </w:r>
          </w:p>
        </w:tc>
        <w:tc>
          <w:tcPr>
            <w:tcW w:w="1940" w:type="dxa"/>
            <w:vAlign w:val="bottom"/>
            <w:gridSpan w:val="12"/>
            <w:shd w:val="clear" w:color="auto" w:fill="EEEEEE"/>
          </w:tcPr>
          <w:p>
            <w:pPr>
              <w:jc w:val="right"/>
              <w:ind w:right="50"/>
              <w:spacing w:after="0"/>
              <w:rPr>
                <w:sz w:val="20"/>
                <w:szCs w:val="20"/>
                <w:color w:val="auto"/>
              </w:rPr>
            </w:pPr>
            <w:r>
              <w:rPr>
                <w:rFonts w:ascii="Arial" w:cs="Arial" w:eastAsia="Arial" w:hAnsi="Arial"/>
                <w:sz w:val="18"/>
                <w:szCs w:val="18"/>
                <w:color w:val="auto"/>
              </w:rPr>
              <w:t>($130,498,187)</w:t>
            </w:r>
          </w:p>
        </w:tc>
        <w:tc>
          <w:tcPr>
            <w:tcW w:w="180" w:type="dxa"/>
            <w:vAlign w:val="bottom"/>
            <w:shd w:val="clear" w:color="auto" w:fill="EEEEEE"/>
          </w:tcPr>
          <w:p>
            <w:pPr>
              <w:spacing w:after="0"/>
              <w:rPr>
                <w:sz w:val="18"/>
                <w:szCs w:val="18"/>
                <w:color w:val="auto"/>
              </w:rPr>
            </w:pPr>
          </w:p>
        </w:tc>
        <w:tc>
          <w:tcPr>
            <w:tcW w:w="1480" w:type="dxa"/>
            <w:vAlign w:val="bottom"/>
            <w:gridSpan w:val="7"/>
            <w:shd w:val="clear" w:color="auto" w:fill="EEEEEE"/>
          </w:tcPr>
          <w:p>
            <w:pPr>
              <w:jc w:val="right"/>
              <w:ind w:right="100"/>
              <w:spacing w:after="0"/>
              <w:rPr>
                <w:sz w:val="20"/>
                <w:szCs w:val="20"/>
                <w:color w:val="auto"/>
              </w:rPr>
            </w:pPr>
            <w:r>
              <w:rPr>
                <w:rFonts w:ascii="Arial" w:cs="Arial" w:eastAsia="Arial" w:hAnsi="Arial"/>
                <w:sz w:val="18"/>
                <w:szCs w:val="18"/>
                <w:color w:val="auto"/>
              </w:rPr>
              <w:t>$16,356,334</w:t>
            </w:r>
          </w:p>
        </w:tc>
        <w:tc>
          <w:tcPr>
            <w:tcW w:w="24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1480" w:type="dxa"/>
            <w:vAlign w:val="bottom"/>
            <w:gridSpan w:val="5"/>
            <w:shd w:val="clear" w:color="auto" w:fill="EEEEEE"/>
          </w:tcPr>
          <w:p>
            <w:pPr>
              <w:jc w:val="right"/>
              <w:ind w:right="214"/>
              <w:spacing w:after="0"/>
              <w:rPr>
                <w:sz w:val="20"/>
                <w:szCs w:val="20"/>
                <w:color w:val="auto"/>
              </w:rPr>
            </w:pPr>
            <w:r>
              <w:rPr>
                <w:rFonts w:ascii="Arial" w:cs="Arial" w:eastAsia="Arial" w:hAnsi="Arial"/>
                <w:sz w:val="18"/>
                <w:szCs w:val="18"/>
                <w:color w:val="auto"/>
              </w:rPr>
              <w:t>($2,735,761)</w:t>
            </w:r>
          </w:p>
        </w:tc>
        <w:tc>
          <w:tcPr>
            <w:tcW w:w="8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1540" w:type="dxa"/>
            <w:vAlign w:val="bottom"/>
            <w:gridSpan w:val="6"/>
            <w:shd w:val="clear" w:color="auto" w:fill="EEEEEE"/>
          </w:tcPr>
          <w:p>
            <w:pPr>
              <w:jc w:val="right"/>
              <w:ind w:right="230"/>
              <w:spacing w:after="0"/>
              <w:rPr>
                <w:sz w:val="20"/>
                <w:szCs w:val="20"/>
                <w:color w:val="auto"/>
              </w:rPr>
            </w:pPr>
            <w:r>
              <w:rPr>
                <w:rFonts w:ascii="Arial" w:cs="Arial" w:eastAsia="Arial" w:hAnsi="Arial"/>
                <w:sz w:val="18"/>
                <w:szCs w:val="18"/>
                <w:color w:val="auto"/>
              </w:rPr>
              <w:t>$ 21,698,772</w:t>
            </w:r>
          </w:p>
        </w:tc>
        <w:tc>
          <w:tcPr>
            <w:tcW w:w="100" w:type="dxa"/>
            <w:vAlign w:val="bottom"/>
            <w:shd w:val="clear" w:color="auto" w:fill="EEEEEE"/>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440" w:type="dxa"/>
            <w:vAlign w:val="bottom"/>
            <w:tcBorders>
              <w:right w:val="single" w:sz="8" w:color="808080"/>
            </w:tcBorders>
          </w:tcPr>
          <w:p>
            <w:pPr>
              <w:spacing w:after="0" w:line="20" w:lineRule="exact"/>
              <w:rPr>
                <w:sz w:val="1"/>
                <w:szCs w:val="1"/>
                <w:color w:val="auto"/>
              </w:rPr>
            </w:pPr>
          </w:p>
        </w:tc>
        <w:tc>
          <w:tcPr>
            <w:tcW w:w="360" w:type="dxa"/>
            <w:vAlign w:val="bottom"/>
            <w:shd w:val="clear" w:color="auto" w:fill="808080"/>
          </w:tcPr>
          <w:p>
            <w:pPr>
              <w:spacing w:after="0" w:line="20" w:lineRule="exact"/>
              <w:rPr>
                <w:sz w:val="1"/>
                <w:szCs w:val="1"/>
                <w:color w:val="auto"/>
              </w:rPr>
            </w:pPr>
          </w:p>
        </w:tc>
        <w:tc>
          <w:tcPr>
            <w:tcW w:w="140" w:type="dxa"/>
            <w:vAlign w:val="bottom"/>
            <w:shd w:val="clear" w:color="auto" w:fill="808080"/>
          </w:tcPr>
          <w:p>
            <w:pPr>
              <w:spacing w:after="0" w:line="20" w:lineRule="exact"/>
              <w:rPr>
                <w:sz w:val="1"/>
                <w:szCs w:val="1"/>
                <w:color w:val="auto"/>
              </w:rPr>
            </w:pPr>
          </w:p>
        </w:tc>
        <w:tc>
          <w:tcPr>
            <w:tcW w:w="180" w:type="dxa"/>
            <w:vAlign w:val="bottom"/>
            <w:shd w:val="clear" w:color="auto" w:fill="808080"/>
          </w:tcPr>
          <w:p>
            <w:pPr>
              <w:spacing w:after="0" w:line="20" w:lineRule="exact"/>
              <w:rPr>
                <w:sz w:val="1"/>
                <w:szCs w:val="1"/>
                <w:color w:val="auto"/>
              </w:rPr>
            </w:pPr>
          </w:p>
        </w:tc>
        <w:tc>
          <w:tcPr>
            <w:tcW w:w="160" w:type="dxa"/>
            <w:vAlign w:val="bottom"/>
            <w:tcBorders>
              <w:right w:val="single" w:sz="8" w:color="808080"/>
            </w:tcBorders>
            <w:shd w:val="clear" w:color="auto" w:fill="80808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808080"/>
          </w:tcPr>
          <w:p>
            <w:pPr>
              <w:spacing w:after="0" w:line="20" w:lineRule="exact"/>
              <w:rPr>
                <w:sz w:val="1"/>
                <w:szCs w:val="1"/>
                <w:color w:val="auto"/>
              </w:rPr>
            </w:pPr>
          </w:p>
        </w:tc>
        <w:tc>
          <w:tcPr>
            <w:tcW w:w="160" w:type="dxa"/>
            <w:vAlign w:val="bottom"/>
            <w:shd w:val="clear" w:color="auto" w:fill="808080"/>
          </w:tcPr>
          <w:p>
            <w:pPr>
              <w:spacing w:after="0" w:line="20" w:lineRule="exact"/>
              <w:rPr>
                <w:sz w:val="1"/>
                <w:szCs w:val="1"/>
                <w:color w:val="auto"/>
              </w:rPr>
            </w:pPr>
          </w:p>
        </w:tc>
        <w:tc>
          <w:tcPr>
            <w:tcW w:w="260" w:type="dxa"/>
            <w:vAlign w:val="bottom"/>
            <w:shd w:val="clear" w:color="auto" w:fill="808080"/>
          </w:tcPr>
          <w:p>
            <w:pPr>
              <w:spacing w:after="0" w:line="20" w:lineRule="exact"/>
              <w:rPr>
                <w:sz w:val="1"/>
                <w:szCs w:val="1"/>
                <w:color w:val="auto"/>
              </w:rPr>
            </w:pPr>
          </w:p>
        </w:tc>
        <w:tc>
          <w:tcPr>
            <w:tcW w:w="140" w:type="dxa"/>
            <w:vAlign w:val="bottom"/>
            <w:shd w:val="clear" w:color="auto" w:fill="808080"/>
          </w:tcPr>
          <w:p>
            <w:pPr>
              <w:spacing w:after="0" w:line="20" w:lineRule="exact"/>
              <w:rPr>
                <w:sz w:val="1"/>
                <w:szCs w:val="1"/>
                <w:color w:val="auto"/>
              </w:rPr>
            </w:pPr>
          </w:p>
        </w:tc>
        <w:tc>
          <w:tcPr>
            <w:tcW w:w="20" w:type="dxa"/>
            <w:vAlign w:val="bottom"/>
            <w:shd w:val="clear" w:color="auto" w:fill="808080"/>
          </w:tcPr>
          <w:p>
            <w:pPr>
              <w:spacing w:after="0" w:line="20" w:lineRule="exact"/>
              <w:rPr>
                <w:sz w:val="1"/>
                <w:szCs w:val="1"/>
                <w:color w:val="auto"/>
              </w:rPr>
            </w:pPr>
          </w:p>
        </w:tc>
        <w:tc>
          <w:tcPr>
            <w:tcW w:w="220" w:type="dxa"/>
            <w:vAlign w:val="bottom"/>
            <w:shd w:val="clear" w:color="auto" w:fill="80808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shd w:val="clear" w:color="auto" w:fill="808080"/>
          </w:tcPr>
          <w:p>
            <w:pPr>
              <w:spacing w:after="0" w:line="20" w:lineRule="exact"/>
              <w:rPr>
                <w:sz w:val="1"/>
                <w:szCs w:val="1"/>
                <w:color w:val="auto"/>
              </w:rPr>
            </w:pPr>
          </w:p>
        </w:tc>
        <w:tc>
          <w:tcPr>
            <w:tcW w:w="620" w:type="dxa"/>
            <w:vAlign w:val="bottom"/>
            <w:shd w:val="clear" w:color="auto" w:fill="80808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shd w:val="clear" w:color="auto" w:fill="808080"/>
          </w:tcPr>
          <w:p>
            <w:pPr>
              <w:spacing w:after="0" w:line="20" w:lineRule="exact"/>
              <w:rPr>
                <w:sz w:val="1"/>
                <w:szCs w:val="1"/>
                <w:color w:val="auto"/>
              </w:rPr>
            </w:pPr>
          </w:p>
        </w:tc>
        <w:tc>
          <w:tcPr>
            <w:tcW w:w="380" w:type="dxa"/>
            <w:vAlign w:val="bottom"/>
            <w:shd w:val="clear" w:color="auto" w:fill="80808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shd w:val="clear" w:color="auto" w:fill="808080"/>
          </w:tcPr>
          <w:p>
            <w:pPr>
              <w:spacing w:after="0" w:line="20" w:lineRule="exact"/>
              <w:rPr>
                <w:sz w:val="1"/>
                <w:szCs w:val="1"/>
                <w:color w:val="auto"/>
              </w:rPr>
            </w:pPr>
          </w:p>
        </w:tc>
        <w:tc>
          <w:tcPr>
            <w:tcW w:w="360" w:type="dxa"/>
            <w:vAlign w:val="bottom"/>
            <w:shd w:val="clear" w:color="auto" w:fill="808080"/>
          </w:tcPr>
          <w:p>
            <w:pPr>
              <w:spacing w:after="0" w:line="20" w:lineRule="exact"/>
              <w:rPr>
                <w:sz w:val="1"/>
                <w:szCs w:val="1"/>
                <w:color w:val="auto"/>
              </w:rPr>
            </w:pPr>
          </w:p>
        </w:tc>
        <w:tc>
          <w:tcPr>
            <w:tcW w:w="260" w:type="dxa"/>
            <w:vAlign w:val="bottom"/>
            <w:shd w:val="clear" w:color="auto" w:fill="80808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2207260</wp:posOffset>
            </wp:positionH>
            <wp:positionV relativeFrom="paragraph">
              <wp:posOffset>-2557145</wp:posOffset>
            </wp:positionV>
            <wp:extent cx="124460"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124460" cy="38735"/>
                    </a:xfrm>
                    <a:prstGeom prst="rect">
                      <a:avLst/>
                    </a:prstGeom>
                    <a:noFill/>
                  </pic:spPr>
                </pic:pic>
              </a:graphicData>
            </a:graphic>
          </wp:anchor>
        </w:drawing>
        <w:drawing>
          <wp:anchor simplePos="0" relativeHeight="251657728" behindDoc="1" locked="0" layoutInCell="0" allowOverlap="1">
            <wp:simplePos x="0" y="0"/>
            <wp:positionH relativeFrom="column">
              <wp:posOffset>3013075</wp:posOffset>
            </wp:positionH>
            <wp:positionV relativeFrom="paragraph">
              <wp:posOffset>-2557145</wp:posOffset>
            </wp:positionV>
            <wp:extent cx="124460"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124460" cy="38735"/>
                    </a:xfrm>
                    <a:prstGeom prst="rect">
                      <a:avLst/>
                    </a:prstGeom>
                    <a:noFill/>
                  </pic:spPr>
                </pic:pic>
              </a:graphicData>
            </a:graphic>
          </wp:anchor>
        </w:drawing>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SEE ACCOMPANYING NOTES TO CONSOLIDATED FINANCIAL STATEMENTS</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STEMCELLS,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CHANGES IN REDEEMABLE CONVERTIBLE PREFERRED STOCK AND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STOCKHOLDERS’ EQUITY (CONTINUED)</w:t>
      </w:r>
    </w:p>
    <w:p>
      <w:pPr>
        <w:spacing w:after="0" w:line="37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620" w:type="dxa"/>
            <w:vAlign w:val="bottom"/>
            <w:gridSpan w:val="6"/>
          </w:tcPr>
          <w:p>
            <w:pPr>
              <w:jc w:val="center"/>
              <w:ind w:right="1370"/>
              <w:spacing w:after="0"/>
              <w:rPr>
                <w:sz w:val="20"/>
                <w:szCs w:val="20"/>
                <w:color w:val="auto"/>
              </w:rPr>
            </w:pPr>
            <w:r>
              <w:rPr>
                <w:rFonts w:ascii="Arial" w:cs="Arial" w:eastAsia="Arial" w:hAnsi="Arial"/>
                <w:sz w:val="14"/>
                <w:szCs w:val="14"/>
                <w:b w:val="1"/>
                <w:bCs w:val="1"/>
                <w:color w:val="auto"/>
                <w:w w:val="92"/>
              </w:rPr>
              <w:t>Redeemable</w:t>
            </w: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620" w:type="dxa"/>
            <w:vAlign w:val="bottom"/>
            <w:gridSpan w:val="6"/>
          </w:tcPr>
          <w:p>
            <w:pPr>
              <w:jc w:val="center"/>
              <w:ind w:right="1370"/>
              <w:spacing w:after="0" w:line="149" w:lineRule="exact"/>
              <w:rPr>
                <w:sz w:val="20"/>
                <w:szCs w:val="20"/>
                <w:color w:val="auto"/>
              </w:rPr>
            </w:pPr>
            <w:r>
              <w:rPr>
                <w:rFonts w:ascii="Arial" w:cs="Arial" w:eastAsia="Arial" w:hAnsi="Arial"/>
                <w:sz w:val="14"/>
                <w:szCs w:val="14"/>
                <w:b w:val="1"/>
                <w:bCs w:val="1"/>
                <w:color w:val="auto"/>
                <w:w w:val="93"/>
              </w:rPr>
              <w:t>Convertible</w:t>
            </w: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900" w:type="dxa"/>
            <w:vAlign w:val="bottom"/>
            <w:gridSpan w:val="5"/>
            <w:vMerge w:val="restart"/>
          </w:tcPr>
          <w:p>
            <w:pPr>
              <w:ind w:left="940"/>
              <w:spacing w:after="0"/>
              <w:rPr>
                <w:sz w:val="20"/>
                <w:szCs w:val="20"/>
                <w:color w:val="auto"/>
              </w:rPr>
            </w:pPr>
            <w:r>
              <w:rPr>
                <w:rFonts w:ascii="Arial" w:cs="Arial" w:eastAsia="Arial" w:hAnsi="Arial"/>
                <w:sz w:val="14"/>
                <w:szCs w:val="14"/>
                <w:b w:val="1"/>
                <w:bCs w:val="1"/>
                <w:color w:val="auto"/>
                <w:w w:val="91"/>
              </w:rPr>
              <w:t>Common Stock</w:t>
            </w:r>
          </w:p>
        </w:tc>
        <w:tc>
          <w:tcPr>
            <w:tcW w:w="1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25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620" w:type="dxa"/>
            <w:vAlign w:val="bottom"/>
            <w:gridSpan w:val="6"/>
          </w:tcPr>
          <w:p>
            <w:pPr>
              <w:jc w:val="center"/>
              <w:ind w:right="1390"/>
              <w:spacing w:after="0"/>
              <w:rPr>
                <w:sz w:val="20"/>
                <w:szCs w:val="20"/>
                <w:color w:val="auto"/>
              </w:rPr>
            </w:pPr>
            <w:r>
              <w:rPr>
                <w:rFonts w:ascii="Arial" w:cs="Arial" w:eastAsia="Arial" w:hAnsi="Arial"/>
                <w:sz w:val="14"/>
                <w:szCs w:val="14"/>
                <w:b w:val="1"/>
                <w:bCs w:val="1"/>
                <w:color w:val="auto"/>
                <w:w w:val="93"/>
              </w:rPr>
              <w:t>Preferred Stock</w:t>
            </w:r>
          </w:p>
        </w:tc>
        <w:tc>
          <w:tcPr>
            <w:tcW w:w="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900" w:type="dxa"/>
            <w:vAlign w:val="bottom"/>
            <w:gridSpan w:val="5"/>
            <w:vMerge w:val="continue"/>
          </w:tcPr>
          <w:p>
            <w:pPr>
              <w:spacing w:after="0"/>
              <w:rPr>
                <w:sz w:val="16"/>
                <w:szCs w:val="16"/>
                <w:color w:val="auto"/>
              </w:rPr>
            </w:pPr>
          </w:p>
        </w:tc>
        <w:tc>
          <w:tcPr>
            <w:tcW w:w="1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2560" w:type="dxa"/>
            <w:vAlign w:val="bottom"/>
          </w:tcPr>
          <w:p>
            <w:pPr>
              <w:spacing w:after="0"/>
              <w:rPr>
                <w:sz w:val="4"/>
                <w:szCs w:val="4"/>
                <w:color w:val="auto"/>
              </w:rPr>
            </w:pPr>
          </w:p>
        </w:tc>
        <w:tc>
          <w:tcPr>
            <w:tcW w:w="220" w:type="dxa"/>
            <w:vAlign w:val="bottom"/>
          </w:tcPr>
          <w:p>
            <w:pPr>
              <w:spacing w:after="0"/>
              <w:rPr>
                <w:sz w:val="4"/>
                <w:szCs w:val="4"/>
                <w:color w:val="auto"/>
              </w:rPr>
            </w:pPr>
          </w:p>
        </w:tc>
        <w:tc>
          <w:tcPr>
            <w:tcW w:w="1400" w:type="dxa"/>
            <w:vAlign w:val="bottom"/>
          </w:tcPr>
          <w:p>
            <w:pPr>
              <w:spacing w:after="0"/>
              <w:rPr>
                <w:sz w:val="4"/>
                <w:szCs w:val="4"/>
                <w:color w:val="auto"/>
              </w:rPr>
            </w:pPr>
          </w:p>
        </w:tc>
        <w:tc>
          <w:tcPr>
            <w:tcW w:w="20" w:type="dxa"/>
            <w:vAlign w:val="bottom"/>
            <w:tcBorders>
              <w:bottom w:val="single" w:sz="8" w:color="808080"/>
            </w:tcBorders>
          </w:tcPr>
          <w:p>
            <w:pPr>
              <w:spacing w:after="0"/>
              <w:rPr>
                <w:sz w:val="4"/>
                <w:szCs w:val="4"/>
                <w:color w:val="auto"/>
              </w:rPr>
            </w:pPr>
          </w:p>
        </w:tc>
        <w:tc>
          <w:tcPr>
            <w:tcW w:w="200" w:type="dxa"/>
            <w:vAlign w:val="bottom"/>
            <w:tcBorders>
              <w:bottom w:val="single" w:sz="8" w:color="808080"/>
            </w:tcBorders>
          </w:tcPr>
          <w:p>
            <w:pPr>
              <w:spacing w:after="0"/>
              <w:rPr>
                <w:sz w:val="4"/>
                <w:szCs w:val="4"/>
                <w:color w:val="auto"/>
              </w:rPr>
            </w:pPr>
          </w:p>
        </w:tc>
        <w:tc>
          <w:tcPr>
            <w:tcW w:w="800" w:type="dxa"/>
            <w:vAlign w:val="bottom"/>
            <w:tcBorders>
              <w:bottom w:val="single" w:sz="8" w:color="808080"/>
            </w:tcBorders>
          </w:tcPr>
          <w:p>
            <w:pPr>
              <w:spacing w:after="0"/>
              <w:rPr>
                <w:sz w:val="4"/>
                <w:szCs w:val="4"/>
                <w:color w:val="auto"/>
              </w:rPr>
            </w:pPr>
          </w:p>
        </w:tc>
        <w:tc>
          <w:tcPr>
            <w:tcW w:w="440" w:type="dxa"/>
            <w:vAlign w:val="bottom"/>
            <w:tcBorders>
              <w:bottom w:val="single" w:sz="8" w:color="808080"/>
            </w:tcBorders>
          </w:tcPr>
          <w:p>
            <w:pPr>
              <w:spacing w:after="0"/>
              <w:rPr>
                <w:sz w:val="4"/>
                <w:szCs w:val="4"/>
                <w:color w:val="auto"/>
              </w:rPr>
            </w:pPr>
          </w:p>
        </w:tc>
        <w:tc>
          <w:tcPr>
            <w:tcW w:w="300" w:type="dxa"/>
            <w:vAlign w:val="bottom"/>
            <w:tcBorders>
              <w:bottom w:val="single" w:sz="8" w:color="808080"/>
            </w:tcBorders>
          </w:tcPr>
          <w:p>
            <w:pPr>
              <w:spacing w:after="0"/>
              <w:rPr>
                <w:sz w:val="4"/>
                <w:szCs w:val="4"/>
                <w:color w:val="auto"/>
              </w:rPr>
            </w:pPr>
          </w:p>
        </w:tc>
        <w:tc>
          <w:tcPr>
            <w:tcW w:w="360" w:type="dxa"/>
            <w:vAlign w:val="bottom"/>
            <w:tcBorders>
              <w:bottom w:val="single" w:sz="8" w:color="808080"/>
            </w:tcBorders>
          </w:tcPr>
          <w:p>
            <w:pPr>
              <w:spacing w:after="0"/>
              <w:rPr>
                <w:sz w:val="4"/>
                <w:szCs w:val="4"/>
                <w:color w:val="auto"/>
              </w:rPr>
            </w:pPr>
          </w:p>
        </w:tc>
        <w:tc>
          <w:tcPr>
            <w:tcW w:w="220" w:type="dxa"/>
            <w:vAlign w:val="bottom"/>
            <w:tcBorders>
              <w:bottom w:val="single" w:sz="8" w:color="808080"/>
            </w:tcBorders>
          </w:tcPr>
          <w:p>
            <w:pPr>
              <w:spacing w:after="0"/>
              <w:rPr>
                <w:sz w:val="4"/>
                <w:szCs w:val="4"/>
                <w:color w:val="auto"/>
              </w:rPr>
            </w:pPr>
          </w:p>
        </w:tc>
        <w:tc>
          <w:tcPr>
            <w:tcW w:w="860" w:type="dxa"/>
            <w:vAlign w:val="bottom"/>
            <w:tcBorders>
              <w:bottom w:val="single" w:sz="8" w:color="808080"/>
            </w:tcBorders>
          </w:tcPr>
          <w:p>
            <w:pPr>
              <w:spacing w:after="0"/>
              <w:rPr>
                <w:sz w:val="4"/>
                <w:szCs w:val="4"/>
                <w:color w:val="auto"/>
              </w:rPr>
            </w:pPr>
          </w:p>
        </w:tc>
        <w:tc>
          <w:tcPr>
            <w:tcW w:w="440" w:type="dxa"/>
            <w:vAlign w:val="bottom"/>
          </w:tcPr>
          <w:p>
            <w:pPr>
              <w:spacing w:after="0"/>
              <w:rPr>
                <w:sz w:val="4"/>
                <w:szCs w:val="4"/>
                <w:color w:val="auto"/>
              </w:rPr>
            </w:pPr>
          </w:p>
        </w:tc>
        <w:tc>
          <w:tcPr>
            <w:tcW w:w="160" w:type="dxa"/>
            <w:vAlign w:val="bottom"/>
            <w:tcBorders>
              <w:bottom w:val="single" w:sz="8" w:color="808080"/>
            </w:tcBorders>
          </w:tcPr>
          <w:p>
            <w:pPr>
              <w:spacing w:after="0"/>
              <w:rPr>
                <w:sz w:val="4"/>
                <w:szCs w:val="4"/>
                <w:color w:val="auto"/>
              </w:rPr>
            </w:pPr>
          </w:p>
        </w:tc>
        <w:tc>
          <w:tcPr>
            <w:tcW w:w="220" w:type="dxa"/>
            <w:vAlign w:val="bottom"/>
            <w:tcBorders>
              <w:bottom w:val="single" w:sz="8" w:color="808080"/>
            </w:tcBorders>
          </w:tcPr>
          <w:p>
            <w:pPr>
              <w:spacing w:after="0"/>
              <w:rPr>
                <w:sz w:val="4"/>
                <w:szCs w:val="4"/>
                <w:color w:val="auto"/>
              </w:rPr>
            </w:pPr>
          </w:p>
        </w:tc>
        <w:tc>
          <w:tcPr>
            <w:tcW w:w="1420" w:type="dxa"/>
            <w:vAlign w:val="bottom"/>
            <w:tcBorders>
              <w:bottom w:val="single" w:sz="8" w:color="808080"/>
            </w:tcBorders>
          </w:tcPr>
          <w:p>
            <w:pPr>
              <w:spacing w:after="0"/>
              <w:rPr>
                <w:sz w:val="4"/>
                <w:szCs w:val="4"/>
                <w:color w:val="auto"/>
              </w:rPr>
            </w:pPr>
          </w:p>
        </w:tc>
        <w:tc>
          <w:tcPr>
            <w:tcW w:w="100" w:type="dxa"/>
            <w:vAlign w:val="bottom"/>
            <w:tcBorders>
              <w:bottom w:val="single" w:sz="8" w:color="808080"/>
            </w:tcBorders>
          </w:tcPr>
          <w:p>
            <w:pPr>
              <w:spacing w:after="0"/>
              <w:rPr>
                <w:sz w:val="4"/>
                <w:szCs w:val="4"/>
                <w:color w:val="auto"/>
              </w:rPr>
            </w:pPr>
          </w:p>
        </w:tc>
        <w:tc>
          <w:tcPr>
            <w:tcW w:w="200" w:type="dxa"/>
            <w:vAlign w:val="bottom"/>
            <w:tcBorders>
              <w:bottom w:val="single" w:sz="8" w:color="808080"/>
            </w:tcBorders>
          </w:tcPr>
          <w:p>
            <w:pPr>
              <w:spacing w:after="0"/>
              <w:rPr>
                <w:sz w:val="4"/>
                <w:szCs w:val="4"/>
                <w:color w:val="auto"/>
              </w:rPr>
            </w:pPr>
          </w:p>
        </w:tc>
        <w:tc>
          <w:tcPr>
            <w:tcW w:w="160" w:type="dxa"/>
            <w:vAlign w:val="bottom"/>
            <w:tcBorders>
              <w:bottom w:val="single" w:sz="8" w:color="808080"/>
            </w:tcBorders>
          </w:tcPr>
          <w:p>
            <w:pPr>
              <w:spacing w:after="0"/>
              <w:rPr>
                <w:sz w:val="4"/>
                <w:szCs w:val="4"/>
                <w:color w:val="auto"/>
              </w:rPr>
            </w:pPr>
          </w:p>
        </w:tc>
        <w:tc>
          <w:tcPr>
            <w:tcW w:w="20" w:type="dxa"/>
            <w:vAlign w:val="bottom"/>
            <w:tcBorders>
              <w:bottom w:val="single" w:sz="8" w:color="808080"/>
            </w:tcBorders>
          </w:tcPr>
          <w:p>
            <w:pPr>
              <w:spacing w:after="0"/>
              <w:rPr>
                <w:sz w:val="4"/>
                <w:szCs w:val="4"/>
                <w:color w:val="auto"/>
              </w:rPr>
            </w:pPr>
          </w:p>
        </w:tc>
        <w:tc>
          <w:tcPr>
            <w:tcW w:w="1300" w:type="dxa"/>
            <w:vAlign w:val="bottom"/>
            <w:tcBorders>
              <w:bottom w:val="single" w:sz="8" w:color="808080"/>
            </w:tcBorders>
          </w:tcPr>
          <w:p>
            <w:pPr>
              <w:spacing w:after="0"/>
              <w:rPr>
                <w:sz w:val="4"/>
                <w:szCs w:val="4"/>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25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40" w:type="dxa"/>
            <w:vAlign w:val="bottom"/>
            <w:gridSpan w:val="3"/>
          </w:tcPr>
          <w:p>
            <w:pPr>
              <w:jc w:val="right"/>
              <w:ind w:right="1040"/>
              <w:spacing w:after="0"/>
              <w:rPr>
                <w:sz w:val="20"/>
                <w:szCs w:val="20"/>
                <w:color w:val="auto"/>
              </w:rPr>
            </w:pPr>
            <w:r>
              <w:rPr>
                <w:rFonts w:ascii="Arial" w:cs="Arial" w:eastAsia="Arial" w:hAnsi="Arial"/>
                <w:sz w:val="14"/>
                <w:szCs w:val="14"/>
                <w:b w:val="1"/>
                <w:bCs w:val="1"/>
                <w:color w:val="auto"/>
              </w:rPr>
              <w:t>Shares</w:t>
            </w:r>
          </w:p>
        </w:tc>
        <w:tc>
          <w:tcPr>
            <w:tcW w:w="1880" w:type="dxa"/>
            <w:vAlign w:val="bottom"/>
            <w:gridSpan w:val="4"/>
          </w:tcPr>
          <w:p>
            <w:pPr>
              <w:jc w:val="right"/>
              <w:ind w:right="970"/>
              <w:spacing w:after="0"/>
              <w:rPr>
                <w:sz w:val="20"/>
                <w:szCs w:val="20"/>
                <w:color w:val="auto"/>
              </w:rPr>
            </w:pPr>
            <w:r>
              <w:rPr>
                <w:rFonts w:ascii="Arial" w:cs="Arial" w:eastAsia="Arial" w:hAnsi="Arial"/>
                <w:sz w:val="14"/>
                <w:szCs w:val="14"/>
                <w:b w:val="1"/>
                <w:bCs w:val="1"/>
                <w:color w:val="auto"/>
              </w:rPr>
              <w:t>Amount</w:t>
            </w: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900" w:type="dxa"/>
            <w:vAlign w:val="bottom"/>
            <w:gridSpan w:val="5"/>
          </w:tcPr>
          <w:p>
            <w:pPr>
              <w:ind w:left="320"/>
              <w:spacing w:after="0"/>
              <w:rPr>
                <w:sz w:val="20"/>
                <w:szCs w:val="20"/>
                <w:color w:val="auto"/>
              </w:rPr>
            </w:pPr>
            <w:r>
              <w:rPr>
                <w:rFonts w:ascii="Arial" w:cs="Arial" w:eastAsia="Arial" w:hAnsi="Arial"/>
                <w:sz w:val="14"/>
                <w:szCs w:val="14"/>
                <w:b w:val="1"/>
                <w:bCs w:val="1"/>
                <w:color w:val="auto"/>
              </w:rPr>
              <w:t>Shares</w:t>
            </w:r>
          </w:p>
        </w:tc>
        <w:tc>
          <w:tcPr>
            <w:tcW w:w="1300" w:type="dxa"/>
            <w:vAlign w:val="bottom"/>
          </w:tcPr>
          <w:p>
            <w:pPr>
              <w:jc w:val="right"/>
              <w:ind w:right="313"/>
              <w:spacing w:after="0"/>
              <w:rPr>
                <w:sz w:val="20"/>
                <w:szCs w:val="20"/>
                <w:color w:val="auto"/>
              </w:rPr>
            </w:pPr>
            <w:r>
              <w:rPr>
                <w:rFonts w:ascii="Arial" w:cs="Arial" w:eastAsia="Arial" w:hAnsi="Arial"/>
                <w:sz w:val="14"/>
                <w:szCs w:val="14"/>
                <w:b w:val="1"/>
                <w:bCs w:val="1"/>
                <w:color w:val="auto"/>
              </w:rPr>
              <w:t>Amount</w:t>
            </w: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2560" w:type="dxa"/>
            <w:vAlign w:val="bottom"/>
          </w:tcPr>
          <w:p>
            <w:pPr>
              <w:spacing w:after="0"/>
              <w:rPr>
                <w:sz w:val="4"/>
                <w:szCs w:val="4"/>
                <w:color w:val="auto"/>
              </w:rPr>
            </w:pPr>
          </w:p>
        </w:tc>
        <w:tc>
          <w:tcPr>
            <w:tcW w:w="220" w:type="dxa"/>
            <w:vAlign w:val="bottom"/>
          </w:tcPr>
          <w:p>
            <w:pPr>
              <w:spacing w:after="0"/>
              <w:rPr>
                <w:sz w:val="4"/>
                <w:szCs w:val="4"/>
                <w:color w:val="auto"/>
              </w:rPr>
            </w:pPr>
          </w:p>
        </w:tc>
        <w:tc>
          <w:tcPr>
            <w:tcW w:w="1400" w:type="dxa"/>
            <w:vAlign w:val="bottom"/>
          </w:tcPr>
          <w:p>
            <w:pPr>
              <w:spacing w:after="0"/>
              <w:rPr>
                <w:sz w:val="4"/>
                <w:szCs w:val="4"/>
                <w:color w:val="auto"/>
              </w:rPr>
            </w:pPr>
          </w:p>
        </w:tc>
        <w:tc>
          <w:tcPr>
            <w:tcW w:w="20" w:type="dxa"/>
            <w:vAlign w:val="bottom"/>
            <w:tcBorders>
              <w:bottom w:val="single" w:sz="8" w:color="808080"/>
            </w:tcBorders>
          </w:tcPr>
          <w:p>
            <w:pPr>
              <w:spacing w:after="0"/>
              <w:rPr>
                <w:sz w:val="4"/>
                <w:szCs w:val="4"/>
                <w:color w:val="auto"/>
              </w:rPr>
            </w:pPr>
          </w:p>
        </w:tc>
        <w:tc>
          <w:tcPr>
            <w:tcW w:w="200" w:type="dxa"/>
            <w:vAlign w:val="bottom"/>
            <w:tcBorders>
              <w:bottom w:val="single" w:sz="8" w:color="808080"/>
            </w:tcBorders>
          </w:tcPr>
          <w:p>
            <w:pPr>
              <w:spacing w:after="0"/>
              <w:rPr>
                <w:sz w:val="4"/>
                <w:szCs w:val="4"/>
                <w:color w:val="auto"/>
              </w:rPr>
            </w:pPr>
          </w:p>
        </w:tc>
        <w:tc>
          <w:tcPr>
            <w:tcW w:w="800" w:type="dxa"/>
            <w:vAlign w:val="bottom"/>
            <w:tcBorders>
              <w:bottom w:val="single" w:sz="8" w:color="808080"/>
            </w:tcBorders>
          </w:tcPr>
          <w:p>
            <w:pPr>
              <w:spacing w:after="0"/>
              <w:rPr>
                <w:sz w:val="4"/>
                <w:szCs w:val="4"/>
                <w:color w:val="auto"/>
              </w:rPr>
            </w:pPr>
          </w:p>
        </w:tc>
        <w:tc>
          <w:tcPr>
            <w:tcW w:w="440" w:type="dxa"/>
            <w:vAlign w:val="bottom"/>
          </w:tcPr>
          <w:p>
            <w:pPr>
              <w:spacing w:after="0"/>
              <w:rPr>
                <w:sz w:val="4"/>
                <w:szCs w:val="4"/>
                <w:color w:val="auto"/>
              </w:rPr>
            </w:pPr>
          </w:p>
        </w:tc>
        <w:tc>
          <w:tcPr>
            <w:tcW w:w="300" w:type="dxa"/>
            <w:vAlign w:val="bottom"/>
            <w:tcBorders>
              <w:bottom w:val="single" w:sz="8" w:color="808080"/>
            </w:tcBorders>
          </w:tcPr>
          <w:p>
            <w:pPr>
              <w:spacing w:after="0"/>
              <w:rPr>
                <w:sz w:val="4"/>
                <w:szCs w:val="4"/>
                <w:color w:val="auto"/>
              </w:rPr>
            </w:pPr>
          </w:p>
        </w:tc>
        <w:tc>
          <w:tcPr>
            <w:tcW w:w="360" w:type="dxa"/>
            <w:vAlign w:val="bottom"/>
            <w:tcBorders>
              <w:bottom w:val="single" w:sz="8" w:color="808080"/>
            </w:tcBorders>
          </w:tcPr>
          <w:p>
            <w:pPr>
              <w:spacing w:after="0"/>
              <w:rPr>
                <w:sz w:val="4"/>
                <w:szCs w:val="4"/>
                <w:color w:val="auto"/>
              </w:rPr>
            </w:pPr>
          </w:p>
        </w:tc>
        <w:tc>
          <w:tcPr>
            <w:tcW w:w="220" w:type="dxa"/>
            <w:vAlign w:val="bottom"/>
            <w:tcBorders>
              <w:bottom w:val="single" w:sz="8" w:color="808080"/>
            </w:tcBorders>
          </w:tcPr>
          <w:p>
            <w:pPr>
              <w:spacing w:after="0"/>
              <w:rPr>
                <w:sz w:val="4"/>
                <w:szCs w:val="4"/>
                <w:color w:val="auto"/>
              </w:rPr>
            </w:pPr>
          </w:p>
        </w:tc>
        <w:tc>
          <w:tcPr>
            <w:tcW w:w="860" w:type="dxa"/>
            <w:vAlign w:val="bottom"/>
            <w:tcBorders>
              <w:bottom w:val="single" w:sz="8" w:color="808080"/>
            </w:tcBorders>
          </w:tcPr>
          <w:p>
            <w:pPr>
              <w:spacing w:after="0"/>
              <w:rPr>
                <w:sz w:val="4"/>
                <w:szCs w:val="4"/>
                <w:color w:val="auto"/>
              </w:rPr>
            </w:pPr>
          </w:p>
        </w:tc>
        <w:tc>
          <w:tcPr>
            <w:tcW w:w="440" w:type="dxa"/>
            <w:vAlign w:val="bottom"/>
          </w:tcPr>
          <w:p>
            <w:pPr>
              <w:spacing w:after="0"/>
              <w:rPr>
                <w:sz w:val="4"/>
                <w:szCs w:val="4"/>
                <w:color w:val="auto"/>
              </w:rPr>
            </w:pPr>
          </w:p>
        </w:tc>
        <w:tc>
          <w:tcPr>
            <w:tcW w:w="160" w:type="dxa"/>
            <w:vAlign w:val="bottom"/>
            <w:tcBorders>
              <w:bottom w:val="single" w:sz="8" w:color="808080"/>
            </w:tcBorders>
          </w:tcPr>
          <w:p>
            <w:pPr>
              <w:spacing w:after="0"/>
              <w:rPr>
                <w:sz w:val="4"/>
                <w:szCs w:val="4"/>
                <w:color w:val="auto"/>
              </w:rPr>
            </w:pPr>
          </w:p>
        </w:tc>
        <w:tc>
          <w:tcPr>
            <w:tcW w:w="220" w:type="dxa"/>
            <w:vAlign w:val="bottom"/>
            <w:tcBorders>
              <w:bottom w:val="single" w:sz="8" w:color="808080"/>
            </w:tcBorders>
          </w:tcPr>
          <w:p>
            <w:pPr>
              <w:spacing w:after="0"/>
              <w:rPr>
                <w:sz w:val="4"/>
                <w:szCs w:val="4"/>
                <w:color w:val="auto"/>
              </w:rPr>
            </w:pPr>
          </w:p>
        </w:tc>
        <w:tc>
          <w:tcPr>
            <w:tcW w:w="1420" w:type="dxa"/>
            <w:vAlign w:val="bottom"/>
            <w:tcBorders>
              <w:bottom w:val="single" w:sz="8" w:color="808080"/>
            </w:tcBorders>
          </w:tcPr>
          <w:p>
            <w:pPr>
              <w:spacing w:after="0"/>
              <w:rPr>
                <w:sz w:val="4"/>
                <w:szCs w:val="4"/>
                <w:color w:val="auto"/>
              </w:rPr>
            </w:pPr>
          </w:p>
        </w:tc>
        <w:tc>
          <w:tcPr>
            <w:tcW w:w="100" w:type="dxa"/>
            <w:vAlign w:val="bottom"/>
          </w:tcPr>
          <w:p>
            <w:pPr>
              <w:spacing w:after="0"/>
              <w:rPr>
                <w:sz w:val="4"/>
                <w:szCs w:val="4"/>
                <w:color w:val="auto"/>
              </w:rPr>
            </w:pPr>
          </w:p>
        </w:tc>
        <w:tc>
          <w:tcPr>
            <w:tcW w:w="200" w:type="dxa"/>
            <w:vAlign w:val="bottom"/>
          </w:tcPr>
          <w:p>
            <w:pPr>
              <w:spacing w:after="0"/>
              <w:rPr>
                <w:sz w:val="4"/>
                <w:szCs w:val="4"/>
                <w:color w:val="auto"/>
              </w:rPr>
            </w:pPr>
          </w:p>
        </w:tc>
        <w:tc>
          <w:tcPr>
            <w:tcW w:w="160" w:type="dxa"/>
            <w:vAlign w:val="bottom"/>
          </w:tcPr>
          <w:p>
            <w:pPr>
              <w:spacing w:after="0"/>
              <w:rPr>
                <w:sz w:val="4"/>
                <w:szCs w:val="4"/>
                <w:color w:val="auto"/>
              </w:rPr>
            </w:pPr>
          </w:p>
        </w:tc>
        <w:tc>
          <w:tcPr>
            <w:tcW w:w="20" w:type="dxa"/>
            <w:vAlign w:val="bottom"/>
            <w:tcBorders>
              <w:bottom w:val="single" w:sz="8" w:color="808080"/>
            </w:tcBorders>
          </w:tcPr>
          <w:p>
            <w:pPr>
              <w:spacing w:after="0"/>
              <w:rPr>
                <w:sz w:val="4"/>
                <w:szCs w:val="4"/>
                <w:color w:val="auto"/>
              </w:rPr>
            </w:pPr>
          </w:p>
        </w:tc>
        <w:tc>
          <w:tcPr>
            <w:tcW w:w="1300" w:type="dxa"/>
            <w:vAlign w:val="bottom"/>
            <w:tcBorders>
              <w:bottom w:val="single" w:sz="8" w:color="808080"/>
            </w:tcBorders>
          </w:tcPr>
          <w:p>
            <w:pPr>
              <w:spacing w:after="0"/>
              <w:rPr>
                <w:sz w:val="4"/>
                <w:szCs w:val="4"/>
                <w:color w:val="auto"/>
              </w:rPr>
            </w:pPr>
          </w:p>
        </w:tc>
        <w:tc>
          <w:tcPr>
            <w:tcW w:w="0" w:type="dxa"/>
            <w:vAlign w:val="bottom"/>
          </w:tcPr>
          <w:p>
            <w:pPr>
              <w:spacing w:after="0"/>
              <w:rPr>
                <w:sz w:val="1"/>
                <w:szCs w:val="1"/>
                <w:color w:val="auto"/>
              </w:rPr>
            </w:pPr>
          </w:p>
        </w:tc>
      </w:tr>
      <w:tr>
        <w:trPr>
          <w:trHeight w:val="75"/>
        </w:trPr>
        <w:tc>
          <w:tcPr>
            <w:tcW w:w="20" w:type="dxa"/>
            <w:vAlign w:val="bottom"/>
            <w:vMerge w:val="restart"/>
          </w:tcPr>
          <w:p>
            <w:pPr>
              <w:spacing w:after="0"/>
              <w:rPr>
                <w:sz w:val="6"/>
                <w:szCs w:val="6"/>
                <w:color w:val="auto"/>
              </w:rPr>
            </w:pPr>
          </w:p>
        </w:tc>
        <w:tc>
          <w:tcPr>
            <w:tcW w:w="2560" w:type="dxa"/>
            <w:vAlign w:val="bottom"/>
          </w:tcPr>
          <w:p>
            <w:pPr>
              <w:spacing w:after="0"/>
              <w:rPr>
                <w:sz w:val="6"/>
                <w:szCs w:val="6"/>
                <w:color w:val="auto"/>
              </w:rPr>
            </w:pPr>
          </w:p>
        </w:tc>
        <w:tc>
          <w:tcPr>
            <w:tcW w:w="220" w:type="dxa"/>
            <w:vAlign w:val="bottom"/>
          </w:tcPr>
          <w:p>
            <w:pPr>
              <w:spacing w:after="0"/>
              <w:rPr>
                <w:sz w:val="6"/>
                <w:szCs w:val="6"/>
                <w:color w:val="auto"/>
              </w:rPr>
            </w:pPr>
          </w:p>
        </w:tc>
        <w:tc>
          <w:tcPr>
            <w:tcW w:w="1400" w:type="dxa"/>
            <w:vAlign w:val="bottom"/>
          </w:tcPr>
          <w:p>
            <w:pPr>
              <w:spacing w:after="0"/>
              <w:rPr>
                <w:sz w:val="6"/>
                <w:szCs w:val="6"/>
                <w:color w:val="auto"/>
              </w:rPr>
            </w:pPr>
          </w:p>
        </w:tc>
        <w:tc>
          <w:tcPr>
            <w:tcW w:w="20" w:type="dxa"/>
            <w:vAlign w:val="bottom"/>
          </w:tcPr>
          <w:p>
            <w:pPr>
              <w:spacing w:after="0"/>
              <w:rPr>
                <w:sz w:val="6"/>
                <w:szCs w:val="6"/>
                <w:color w:val="auto"/>
              </w:rPr>
            </w:pPr>
          </w:p>
        </w:tc>
        <w:tc>
          <w:tcPr>
            <w:tcW w:w="200" w:type="dxa"/>
            <w:vAlign w:val="bottom"/>
          </w:tcPr>
          <w:p>
            <w:pPr>
              <w:spacing w:after="0"/>
              <w:rPr>
                <w:sz w:val="6"/>
                <w:szCs w:val="6"/>
                <w:color w:val="auto"/>
              </w:rPr>
            </w:pPr>
          </w:p>
        </w:tc>
        <w:tc>
          <w:tcPr>
            <w:tcW w:w="800" w:type="dxa"/>
            <w:vAlign w:val="bottom"/>
          </w:tcPr>
          <w:p>
            <w:pPr>
              <w:spacing w:after="0"/>
              <w:rPr>
                <w:sz w:val="6"/>
                <w:szCs w:val="6"/>
                <w:color w:val="auto"/>
              </w:rPr>
            </w:pPr>
          </w:p>
        </w:tc>
        <w:tc>
          <w:tcPr>
            <w:tcW w:w="440" w:type="dxa"/>
            <w:vAlign w:val="bottom"/>
          </w:tcPr>
          <w:p>
            <w:pPr>
              <w:spacing w:after="0"/>
              <w:rPr>
                <w:sz w:val="6"/>
                <w:szCs w:val="6"/>
                <w:color w:val="auto"/>
              </w:rPr>
            </w:pPr>
          </w:p>
        </w:tc>
        <w:tc>
          <w:tcPr>
            <w:tcW w:w="300" w:type="dxa"/>
            <w:vAlign w:val="bottom"/>
          </w:tcPr>
          <w:p>
            <w:pPr>
              <w:spacing w:after="0"/>
              <w:rPr>
                <w:sz w:val="6"/>
                <w:szCs w:val="6"/>
                <w:color w:val="auto"/>
              </w:rPr>
            </w:pPr>
          </w:p>
        </w:tc>
        <w:tc>
          <w:tcPr>
            <w:tcW w:w="360" w:type="dxa"/>
            <w:vAlign w:val="bottom"/>
          </w:tcPr>
          <w:p>
            <w:pPr>
              <w:spacing w:after="0"/>
              <w:rPr>
                <w:sz w:val="6"/>
                <w:szCs w:val="6"/>
                <w:color w:val="auto"/>
              </w:rPr>
            </w:pPr>
          </w:p>
        </w:tc>
        <w:tc>
          <w:tcPr>
            <w:tcW w:w="220" w:type="dxa"/>
            <w:vAlign w:val="bottom"/>
          </w:tcPr>
          <w:p>
            <w:pPr>
              <w:spacing w:after="0"/>
              <w:rPr>
                <w:sz w:val="6"/>
                <w:szCs w:val="6"/>
                <w:color w:val="auto"/>
              </w:rPr>
            </w:pPr>
          </w:p>
        </w:tc>
        <w:tc>
          <w:tcPr>
            <w:tcW w:w="860" w:type="dxa"/>
            <w:vAlign w:val="bottom"/>
          </w:tcPr>
          <w:p>
            <w:pPr>
              <w:spacing w:after="0"/>
              <w:rPr>
                <w:sz w:val="6"/>
                <w:szCs w:val="6"/>
                <w:color w:val="auto"/>
              </w:rPr>
            </w:pPr>
          </w:p>
        </w:tc>
        <w:tc>
          <w:tcPr>
            <w:tcW w:w="440" w:type="dxa"/>
            <w:vAlign w:val="bottom"/>
          </w:tcPr>
          <w:p>
            <w:pPr>
              <w:spacing w:after="0"/>
              <w:rPr>
                <w:sz w:val="6"/>
                <w:szCs w:val="6"/>
                <w:color w:val="auto"/>
              </w:rPr>
            </w:pPr>
          </w:p>
        </w:tc>
        <w:tc>
          <w:tcPr>
            <w:tcW w:w="160" w:type="dxa"/>
            <w:vAlign w:val="bottom"/>
          </w:tcPr>
          <w:p>
            <w:pPr>
              <w:spacing w:after="0"/>
              <w:rPr>
                <w:sz w:val="6"/>
                <w:szCs w:val="6"/>
                <w:color w:val="auto"/>
              </w:rPr>
            </w:pPr>
          </w:p>
        </w:tc>
        <w:tc>
          <w:tcPr>
            <w:tcW w:w="220" w:type="dxa"/>
            <w:vAlign w:val="bottom"/>
          </w:tcPr>
          <w:p>
            <w:pPr>
              <w:spacing w:after="0"/>
              <w:rPr>
                <w:sz w:val="6"/>
                <w:szCs w:val="6"/>
                <w:color w:val="auto"/>
              </w:rPr>
            </w:pPr>
          </w:p>
        </w:tc>
        <w:tc>
          <w:tcPr>
            <w:tcW w:w="142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0" w:type="dxa"/>
            <w:vAlign w:val="bottom"/>
          </w:tcPr>
          <w:p>
            <w:pPr>
              <w:spacing w:after="0"/>
              <w:rPr>
                <w:sz w:val="6"/>
                <w:szCs w:val="6"/>
                <w:color w:val="auto"/>
              </w:rPr>
            </w:pPr>
          </w:p>
        </w:tc>
        <w:tc>
          <w:tcPr>
            <w:tcW w:w="160" w:type="dxa"/>
            <w:vAlign w:val="bottom"/>
          </w:tcPr>
          <w:p>
            <w:pPr>
              <w:spacing w:after="0"/>
              <w:rPr>
                <w:sz w:val="6"/>
                <w:szCs w:val="6"/>
                <w:color w:val="auto"/>
              </w:rPr>
            </w:pPr>
          </w:p>
        </w:tc>
        <w:tc>
          <w:tcPr>
            <w:tcW w:w="20" w:type="dxa"/>
            <w:vAlign w:val="bottom"/>
          </w:tcPr>
          <w:p>
            <w:pPr>
              <w:spacing w:after="0"/>
              <w:rPr>
                <w:sz w:val="6"/>
                <w:szCs w:val="6"/>
                <w:color w:val="auto"/>
              </w:rPr>
            </w:pPr>
          </w:p>
        </w:tc>
        <w:tc>
          <w:tcPr>
            <w:tcW w:w="13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78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Balances at, December 31, 2000</w:t>
            </w:r>
          </w:p>
        </w:tc>
        <w:tc>
          <w:tcPr>
            <w:tcW w:w="1400" w:type="dxa"/>
            <w:vAlign w:val="bottom"/>
            <w:shd w:val="clear" w:color="auto" w:fill="EEEEEE"/>
          </w:tcPr>
          <w:p>
            <w:pPr>
              <w:spacing w:after="0"/>
              <w:rPr>
                <w:sz w:val="18"/>
                <w:szCs w:val="18"/>
                <w:color w:val="auto"/>
              </w:rPr>
            </w:pPr>
          </w:p>
        </w:tc>
        <w:tc>
          <w:tcPr>
            <w:tcW w:w="1020" w:type="dxa"/>
            <w:vAlign w:val="bottom"/>
            <w:gridSpan w:val="3"/>
            <w:shd w:val="clear" w:color="auto" w:fill="EEEEEE"/>
          </w:tcPr>
          <w:p>
            <w:pPr>
              <w:jc w:val="right"/>
              <w:ind w:right="196"/>
              <w:spacing w:after="0"/>
              <w:rPr>
                <w:sz w:val="20"/>
                <w:szCs w:val="20"/>
                <w:color w:val="auto"/>
              </w:rPr>
            </w:pPr>
            <w:r>
              <w:rPr>
                <w:rFonts w:ascii="Arial" w:cs="Arial" w:eastAsia="Arial" w:hAnsi="Arial"/>
                <w:sz w:val="18"/>
                <w:szCs w:val="18"/>
                <w:color w:val="auto"/>
              </w:rPr>
              <w:t>1,500</w:t>
            </w:r>
          </w:p>
        </w:tc>
        <w:tc>
          <w:tcPr>
            <w:tcW w:w="44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1440" w:type="dxa"/>
            <w:vAlign w:val="bottom"/>
            <w:gridSpan w:val="3"/>
            <w:shd w:val="clear" w:color="auto" w:fill="EEEEEE"/>
          </w:tcPr>
          <w:p>
            <w:pPr>
              <w:jc w:val="right"/>
              <w:ind w:right="458"/>
              <w:spacing w:after="0"/>
              <w:rPr>
                <w:sz w:val="20"/>
                <w:szCs w:val="20"/>
                <w:color w:val="auto"/>
              </w:rPr>
            </w:pPr>
            <w:r>
              <w:rPr>
                <w:rFonts w:ascii="Arial" w:cs="Arial" w:eastAsia="Arial" w:hAnsi="Arial"/>
                <w:sz w:val="18"/>
                <w:szCs w:val="18"/>
                <w:color w:val="auto"/>
                <w:w w:val="97"/>
              </w:rPr>
              <w:t>$1,283,250</w:t>
            </w:r>
          </w:p>
        </w:tc>
        <w:tc>
          <w:tcPr>
            <w:tcW w:w="440" w:type="dxa"/>
            <w:vAlign w:val="bottom"/>
            <w:shd w:val="clear" w:color="auto" w:fill="EEEEEE"/>
          </w:tcPr>
          <w:p>
            <w:pPr>
              <w:spacing w:after="0"/>
              <w:rPr>
                <w:sz w:val="18"/>
                <w:szCs w:val="18"/>
                <w:color w:val="auto"/>
              </w:rPr>
            </w:pPr>
          </w:p>
        </w:tc>
        <w:tc>
          <w:tcPr>
            <w:tcW w:w="1800" w:type="dxa"/>
            <w:vAlign w:val="bottom"/>
            <w:gridSpan w:val="3"/>
            <w:shd w:val="clear" w:color="auto" w:fill="EEEEEE"/>
          </w:tcPr>
          <w:p>
            <w:pPr>
              <w:jc w:val="right"/>
              <w:ind w:right="455"/>
              <w:spacing w:after="0"/>
              <w:rPr>
                <w:sz w:val="20"/>
                <w:szCs w:val="20"/>
                <w:color w:val="auto"/>
              </w:rPr>
            </w:pPr>
            <w:r>
              <w:rPr>
                <w:rFonts w:ascii="Arial" w:cs="Arial" w:eastAsia="Arial" w:hAnsi="Arial"/>
                <w:sz w:val="18"/>
                <w:szCs w:val="18"/>
                <w:color w:val="auto"/>
              </w:rPr>
              <w:t>20,956,887</w:t>
            </w:r>
          </w:p>
        </w:tc>
        <w:tc>
          <w:tcPr>
            <w:tcW w:w="10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1300" w:type="dxa"/>
            <w:vAlign w:val="bottom"/>
            <w:shd w:val="clear" w:color="auto" w:fill="EEEEEE"/>
          </w:tcPr>
          <w:p>
            <w:pPr>
              <w:jc w:val="right"/>
              <w:ind w:right="273"/>
              <w:spacing w:after="0"/>
              <w:rPr>
                <w:sz w:val="20"/>
                <w:szCs w:val="20"/>
                <w:color w:val="auto"/>
              </w:rPr>
            </w:pPr>
            <w:r>
              <w:rPr>
                <w:rFonts w:ascii="Arial" w:cs="Arial" w:eastAsia="Arial" w:hAnsi="Arial"/>
                <w:sz w:val="18"/>
                <w:szCs w:val="18"/>
                <w:color w:val="auto"/>
              </w:rPr>
              <w:t>$209,569</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180" w:type="dxa"/>
            <w:vAlign w:val="bottom"/>
            <w:gridSpan w:val="3"/>
          </w:tcPr>
          <w:p>
            <w:pPr>
              <w:spacing w:after="0" w:line="201" w:lineRule="exact"/>
              <w:rPr>
                <w:sz w:val="20"/>
                <w:szCs w:val="20"/>
                <w:color w:val="auto"/>
              </w:rPr>
            </w:pPr>
            <w:r>
              <w:rPr>
                <w:rFonts w:ascii="Arial" w:cs="Arial" w:eastAsia="Arial" w:hAnsi="Arial"/>
                <w:sz w:val="18"/>
                <w:szCs w:val="18"/>
                <w:color w:val="auto"/>
              </w:rPr>
              <w:t>Issuance of common stock related to equity</w:t>
            </w: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180" w:type="dxa"/>
            <w:vAlign w:val="bottom"/>
            <w:gridSpan w:val="3"/>
          </w:tcPr>
          <w:p>
            <w:pPr>
              <w:ind w:left="120"/>
              <w:spacing w:after="0"/>
              <w:rPr>
                <w:sz w:val="20"/>
                <w:szCs w:val="20"/>
                <w:color w:val="auto"/>
              </w:rPr>
            </w:pPr>
            <w:r>
              <w:rPr>
                <w:rFonts w:ascii="Arial" w:cs="Arial" w:eastAsia="Arial" w:hAnsi="Arial"/>
                <w:sz w:val="18"/>
                <w:szCs w:val="18"/>
                <w:color w:val="auto"/>
              </w:rPr>
              <w:t>financing net of issuance cost $396,593</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40" w:type="dxa"/>
            <w:vAlign w:val="bottom"/>
            <w:gridSpan w:val="3"/>
          </w:tcPr>
          <w:p>
            <w:pPr>
              <w:jc w:val="right"/>
              <w:ind w:right="102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00" w:type="dxa"/>
            <w:vAlign w:val="bottom"/>
            <w:gridSpan w:val="2"/>
          </w:tcPr>
          <w:p>
            <w:pPr>
              <w:jc w:val="right"/>
              <w:ind w:right="890"/>
              <w:spacing w:after="0"/>
              <w:rPr>
                <w:sz w:val="20"/>
                <w:szCs w:val="20"/>
                <w:color w:val="auto"/>
              </w:rPr>
            </w:pPr>
            <w:r>
              <w:rPr>
                <w:rFonts w:ascii="Arial" w:cs="Arial" w:eastAsia="Arial" w:hAnsi="Arial"/>
                <w:sz w:val="18"/>
                <w:szCs w:val="18"/>
                <w:color w:val="auto"/>
              </w:rPr>
              <w:t>—</w:t>
            </w:r>
          </w:p>
        </w:tc>
        <w:tc>
          <w:tcPr>
            <w:tcW w:w="1800" w:type="dxa"/>
            <w:vAlign w:val="bottom"/>
            <w:gridSpan w:val="3"/>
          </w:tcPr>
          <w:p>
            <w:pPr>
              <w:jc w:val="right"/>
              <w:ind w:right="455"/>
              <w:spacing w:after="0"/>
              <w:rPr>
                <w:sz w:val="20"/>
                <w:szCs w:val="20"/>
                <w:color w:val="auto"/>
              </w:rPr>
            </w:pPr>
            <w:r>
              <w:rPr>
                <w:rFonts w:ascii="Arial" w:cs="Arial" w:eastAsia="Arial" w:hAnsi="Arial"/>
                <w:sz w:val="18"/>
                <w:szCs w:val="18"/>
                <w:color w:val="auto"/>
              </w:rPr>
              <w:t>707,947</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300" w:type="dxa"/>
            <w:vAlign w:val="bottom"/>
          </w:tcPr>
          <w:p>
            <w:pPr>
              <w:jc w:val="right"/>
              <w:ind w:right="273"/>
              <w:spacing w:after="0"/>
              <w:rPr>
                <w:sz w:val="20"/>
                <w:szCs w:val="20"/>
                <w:color w:val="auto"/>
              </w:rPr>
            </w:pPr>
            <w:r>
              <w:rPr>
                <w:rFonts w:ascii="Arial" w:cs="Arial" w:eastAsia="Arial" w:hAnsi="Arial"/>
                <w:sz w:val="18"/>
                <w:szCs w:val="18"/>
                <w:color w:val="auto"/>
              </w:rPr>
              <w:t>7,079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8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Exercise of warrants</w:t>
            </w:r>
          </w:p>
        </w:tc>
        <w:tc>
          <w:tcPr>
            <w:tcW w:w="140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540" w:type="dxa"/>
            <w:vAlign w:val="bottom"/>
            <w:gridSpan w:val="3"/>
            <w:shd w:val="clear" w:color="auto" w:fill="EEEEEE"/>
          </w:tcPr>
          <w:p>
            <w:pPr>
              <w:jc w:val="right"/>
              <w:ind w:right="1020"/>
              <w:spacing w:after="0"/>
              <w:rPr>
                <w:sz w:val="20"/>
                <w:szCs w:val="20"/>
                <w:color w:val="auto"/>
              </w:rPr>
            </w:pPr>
            <w:r>
              <w:rPr>
                <w:rFonts w:ascii="Arial" w:cs="Arial" w:eastAsia="Arial" w:hAnsi="Arial"/>
                <w:sz w:val="18"/>
                <w:szCs w:val="18"/>
                <w:color w:val="auto"/>
              </w:rPr>
              <w:t>—</w:t>
            </w:r>
          </w:p>
        </w:tc>
        <w:tc>
          <w:tcPr>
            <w:tcW w:w="36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300" w:type="dxa"/>
            <w:vAlign w:val="bottom"/>
            <w:gridSpan w:val="2"/>
            <w:shd w:val="clear" w:color="auto" w:fill="EEEEEE"/>
          </w:tcPr>
          <w:p>
            <w:pPr>
              <w:jc w:val="right"/>
              <w:ind w:right="890"/>
              <w:spacing w:after="0"/>
              <w:rPr>
                <w:sz w:val="20"/>
                <w:szCs w:val="20"/>
                <w:color w:val="auto"/>
              </w:rPr>
            </w:pPr>
            <w:r>
              <w:rPr>
                <w:rFonts w:ascii="Arial" w:cs="Arial" w:eastAsia="Arial" w:hAnsi="Arial"/>
                <w:sz w:val="18"/>
                <w:szCs w:val="18"/>
                <w:color w:val="auto"/>
              </w:rPr>
              <w:t>—</w:t>
            </w:r>
          </w:p>
        </w:tc>
        <w:tc>
          <w:tcPr>
            <w:tcW w:w="1800" w:type="dxa"/>
            <w:vAlign w:val="bottom"/>
            <w:gridSpan w:val="3"/>
            <w:shd w:val="clear" w:color="auto" w:fill="EEEEEE"/>
          </w:tcPr>
          <w:p>
            <w:pPr>
              <w:jc w:val="right"/>
              <w:ind w:right="455"/>
              <w:spacing w:after="0"/>
              <w:rPr>
                <w:sz w:val="20"/>
                <w:szCs w:val="20"/>
                <w:color w:val="auto"/>
              </w:rPr>
            </w:pPr>
            <w:r>
              <w:rPr>
                <w:rFonts w:ascii="Arial" w:cs="Arial" w:eastAsia="Arial" w:hAnsi="Arial"/>
                <w:sz w:val="18"/>
                <w:szCs w:val="18"/>
                <w:color w:val="auto"/>
              </w:rPr>
              <w:t>1,856,333</w:t>
            </w:r>
          </w:p>
        </w:tc>
        <w:tc>
          <w:tcPr>
            <w:tcW w:w="10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1300" w:type="dxa"/>
            <w:vAlign w:val="bottom"/>
            <w:shd w:val="clear" w:color="auto" w:fill="EEEEEE"/>
          </w:tcPr>
          <w:p>
            <w:pPr>
              <w:jc w:val="right"/>
              <w:ind w:right="273"/>
              <w:spacing w:after="0"/>
              <w:rPr>
                <w:sz w:val="20"/>
                <w:szCs w:val="20"/>
                <w:color w:val="auto"/>
              </w:rPr>
            </w:pPr>
            <w:r>
              <w:rPr>
                <w:rFonts w:ascii="Arial" w:cs="Arial" w:eastAsia="Arial" w:hAnsi="Arial"/>
                <w:sz w:val="18"/>
                <w:szCs w:val="18"/>
                <w:color w:val="auto"/>
              </w:rPr>
              <w:t>18,563</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180" w:type="dxa"/>
            <w:vAlign w:val="bottom"/>
            <w:gridSpan w:val="3"/>
          </w:tcPr>
          <w:p>
            <w:pPr>
              <w:spacing w:after="0" w:line="201" w:lineRule="exact"/>
              <w:rPr>
                <w:sz w:val="20"/>
                <w:szCs w:val="20"/>
                <w:color w:val="auto"/>
              </w:rPr>
            </w:pPr>
            <w:r>
              <w:rPr>
                <w:rFonts w:ascii="Arial" w:cs="Arial" w:eastAsia="Arial" w:hAnsi="Arial"/>
                <w:sz w:val="18"/>
                <w:szCs w:val="18"/>
                <w:color w:val="auto"/>
              </w:rPr>
              <w:t>Issuance of redeemable 3% convertible preferred</w:t>
            </w: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780" w:type="dxa"/>
            <w:vAlign w:val="bottom"/>
            <w:gridSpan w:val="2"/>
          </w:tcPr>
          <w:p>
            <w:pPr>
              <w:ind w:left="120"/>
              <w:spacing w:after="0"/>
              <w:rPr>
                <w:sz w:val="20"/>
                <w:szCs w:val="20"/>
                <w:color w:val="auto"/>
              </w:rPr>
            </w:pPr>
            <w:r>
              <w:rPr>
                <w:rFonts w:ascii="Arial" w:cs="Arial" w:eastAsia="Arial" w:hAnsi="Arial"/>
                <w:sz w:val="18"/>
                <w:szCs w:val="18"/>
                <w:color w:val="auto"/>
                <w:w w:val="90"/>
              </w:rPr>
              <w:t>stock, net of issuance cost $272,485</w:t>
            </w:r>
          </w:p>
        </w:tc>
        <w:tc>
          <w:tcPr>
            <w:tcW w:w="1400" w:type="dxa"/>
            <w:vAlign w:val="bottom"/>
          </w:tcPr>
          <w:p>
            <w:pPr>
              <w:spacing w:after="0"/>
              <w:rPr>
                <w:sz w:val="20"/>
                <w:szCs w:val="20"/>
                <w:color w:val="auto"/>
              </w:rPr>
            </w:pPr>
          </w:p>
        </w:tc>
        <w:tc>
          <w:tcPr>
            <w:tcW w:w="1020" w:type="dxa"/>
            <w:vAlign w:val="bottom"/>
            <w:gridSpan w:val="3"/>
          </w:tcPr>
          <w:p>
            <w:pPr>
              <w:jc w:val="right"/>
              <w:ind w:right="196"/>
              <w:spacing w:after="0"/>
              <w:rPr>
                <w:sz w:val="20"/>
                <w:szCs w:val="20"/>
                <w:color w:val="auto"/>
              </w:rPr>
            </w:pPr>
            <w:r>
              <w:rPr>
                <w:rFonts w:ascii="Arial" w:cs="Arial" w:eastAsia="Arial" w:hAnsi="Arial"/>
                <w:sz w:val="18"/>
                <w:szCs w:val="18"/>
                <w:color w:val="auto"/>
              </w:rPr>
              <w:t>5,000</w:t>
            </w:r>
          </w:p>
        </w:tc>
        <w:tc>
          <w:tcPr>
            <w:tcW w:w="4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40" w:type="dxa"/>
            <w:vAlign w:val="bottom"/>
            <w:gridSpan w:val="3"/>
          </w:tcPr>
          <w:p>
            <w:pPr>
              <w:jc w:val="right"/>
              <w:ind w:right="458"/>
              <w:spacing w:after="0"/>
              <w:rPr>
                <w:sz w:val="20"/>
                <w:szCs w:val="20"/>
                <w:color w:val="auto"/>
              </w:rPr>
            </w:pPr>
            <w:r>
              <w:rPr>
                <w:rFonts w:ascii="Arial" w:cs="Arial" w:eastAsia="Arial" w:hAnsi="Arial"/>
                <w:sz w:val="18"/>
                <w:szCs w:val="18"/>
                <w:color w:val="auto"/>
              </w:rPr>
              <w:t>1,542,515</w:t>
            </w:r>
          </w:p>
        </w:tc>
        <w:tc>
          <w:tcPr>
            <w:tcW w:w="4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900" w:type="dxa"/>
            <w:vAlign w:val="bottom"/>
            <w:gridSpan w:val="5"/>
          </w:tcPr>
          <w:p>
            <w:pPr>
              <w:jc w:val="right"/>
              <w:ind w:right="1020"/>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27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180" w:type="dxa"/>
            <w:vAlign w:val="bottom"/>
            <w:gridSpan w:val="3"/>
            <w:shd w:val="clear" w:color="auto" w:fill="EEEEEE"/>
          </w:tcPr>
          <w:p>
            <w:pPr>
              <w:spacing w:after="0" w:line="201" w:lineRule="exact"/>
              <w:rPr>
                <w:sz w:val="20"/>
                <w:szCs w:val="20"/>
                <w:color w:val="auto"/>
              </w:rPr>
            </w:pPr>
            <w:r>
              <w:rPr>
                <w:rFonts w:ascii="Arial" w:cs="Arial" w:eastAsia="Arial" w:hAnsi="Arial"/>
                <w:sz w:val="18"/>
                <w:szCs w:val="18"/>
                <w:color w:val="auto"/>
              </w:rPr>
              <w:t>Conversion of redeemable convertible preferred</w:t>
            </w:r>
          </w:p>
        </w:tc>
        <w:tc>
          <w:tcPr>
            <w:tcW w:w="20" w:type="dxa"/>
            <w:vAlign w:val="bottom"/>
            <w:shd w:val="clear" w:color="auto" w:fill="EEEEEE"/>
          </w:tcPr>
          <w:p>
            <w:pPr>
              <w:spacing w:after="0"/>
              <w:rPr>
                <w:sz w:val="17"/>
                <w:szCs w:val="17"/>
                <w:color w:val="auto"/>
              </w:rPr>
            </w:pPr>
          </w:p>
        </w:tc>
        <w:tc>
          <w:tcPr>
            <w:tcW w:w="200" w:type="dxa"/>
            <w:vAlign w:val="bottom"/>
            <w:shd w:val="clear" w:color="auto" w:fill="EEEEEE"/>
          </w:tcPr>
          <w:p>
            <w:pPr>
              <w:spacing w:after="0"/>
              <w:rPr>
                <w:sz w:val="17"/>
                <w:szCs w:val="17"/>
                <w:color w:val="auto"/>
              </w:rPr>
            </w:pPr>
          </w:p>
        </w:tc>
        <w:tc>
          <w:tcPr>
            <w:tcW w:w="800" w:type="dxa"/>
            <w:vAlign w:val="bottom"/>
            <w:shd w:val="clear" w:color="auto" w:fill="EEEEEE"/>
          </w:tcPr>
          <w:p>
            <w:pPr>
              <w:spacing w:after="0"/>
              <w:rPr>
                <w:sz w:val="17"/>
                <w:szCs w:val="17"/>
                <w:color w:val="auto"/>
              </w:rPr>
            </w:pPr>
          </w:p>
        </w:tc>
        <w:tc>
          <w:tcPr>
            <w:tcW w:w="440" w:type="dxa"/>
            <w:vAlign w:val="bottom"/>
            <w:shd w:val="clear" w:color="auto" w:fill="EEEEEE"/>
          </w:tcPr>
          <w:p>
            <w:pPr>
              <w:spacing w:after="0"/>
              <w:rPr>
                <w:sz w:val="17"/>
                <w:szCs w:val="17"/>
                <w:color w:val="auto"/>
              </w:rPr>
            </w:pPr>
          </w:p>
        </w:tc>
        <w:tc>
          <w:tcPr>
            <w:tcW w:w="300" w:type="dxa"/>
            <w:vAlign w:val="bottom"/>
            <w:shd w:val="clear" w:color="auto" w:fill="EEEEEE"/>
          </w:tcPr>
          <w:p>
            <w:pPr>
              <w:spacing w:after="0"/>
              <w:rPr>
                <w:sz w:val="17"/>
                <w:szCs w:val="17"/>
                <w:color w:val="auto"/>
              </w:rPr>
            </w:pPr>
          </w:p>
        </w:tc>
        <w:tc>
          <w:tcPr>
            <w:tcW w:w="360" w:type="dxa"/>
            <w:vAlign w:val="bottom"/>
            <w:shd w:val="clear" w:color="auto" w:fill="EEEEEE"/>
          </w:tcPr>
          <w:p>
            <w:pPr>
              <w:spacing w:after="0"/>
              <w:rPr>
                <w:sz w:val="17"/>
                <w:szCs w:val="17"/>
                <w:color w:val="auto"/>
              </w:rPr>
            </w:pPr>
          </w:p>
        </w:tc>
        <w:tc>
          <w:tcPr>
            <w:tcW w:w="220" w:type="dxa"/>
            <w:vAlign w:val="bottom"/>
            <w:shd w:val="clear" w:color="auto" w:fill="EEEEEE"/>
          </w:tcPr>
          <w:p>
            <w:pPr>
              <w:spacing w:after="0"/>
              <w:rPr>
                <w:sz w:val="17"/>
                <w:szCs w:val="17"/>
                <w:color w:val="auto"/>
              </w:rPr>
            </w:pPr>
          </w:p>
        </w:tc>
        <w:tc>
          <w:tcPr>
            <w:tcW w:w="860" w:type="dxa"/>
            <w:vAlign w:val="bottom"/>
            <w:shd w:val="clear" w:color="auto" w:fill="EEEEEE"/>
          </w:tcPr>
          <w:p>
            <w:pPr>
              <w:spacing w:after="0"/>
              <w:rPr>
                <w:sz w:val="17"/>
                <w:szCs w:val="17"/>
                <w:color w:val="auto"/>
              </w:rPr>
            </w:pPr>
          </w:p>
        </w:tc>
        <w:tc>
          <w:tcPr>
            <w:tcW w:w="440" w:type="dxa"/>
            <w:vAlign w:val="bottom"/>
            <w:shd w:val="clear" w:color="auto" w:fill="EEEEEE"/>
          </w:tcPr>
          <w:p>
            <w:pPr>
              <w:spacing w:after="0"/>
              <w:rPr>
                <w:sz w:val="17"/>
                <w:szCs w:val="17"/>
                <w:color w:val="auto"/>
              </w:rPr>
            </w:pPr>
          </w:p>
        </w:tc>
        <w:tc>
          <w:tcPr>
            <w:tcW w:w="160" w:type="dxa"/>
            <w:vAlign w:val="bottom"/>
            <w:shd w:val="clear" w:color="auto" w:fill="EEEEEE"/>
          </w:tcPr>
          <w:p>
            <w:pPr>
              <w:spacing w:after="0"/>
              <w:rPr>
                <w:sz w:val="17"/>
                <w:szCs w:val="17"/>
                <w:color w:val="auto"/>
              </w:rPr>
            </w:pPr>
          </w:p>
        </w:tc>
        <w:tc>
          <w:tcPr>
            <w:tcW w:w="220" w:type="dxa"/>
            <w:vAlign w:val="bottom"/>
            <w:shd w:val="clear" w:color="auto" w:fill="EEEEEE"/>
          </w:tcPr>
          <w:p>
            <w:pPr>
              <w:spacing w:after="0"/>
              <w:rPr>
                <w:sz w:val="17"/>
                <w:szCs w:val="17"/>
                <w:color w:val="auto"/>
              </w:rPr>
            </w:pPr>
          </w:p>
        </w:tc>
        <w:tc>
          <w:tcPr>
            <w:tcW w:w="1420" w:type="dxa"/>
            <w:vAlign w:val="bottom"/>
            <w:shd w:val="clear" w:color="auto" w:fill="EEEEEE"/>
          </w:tcPr>
          <w:p>
            <w:pPr>
              <w:spacing w:after="0"/>
              <w:rPr>
                <w:sz w:val="17"/>
                <w:szCs w:val="17"/>
                <w:color w:val="auto"/>
              </w:rPr>
            </w:pPr>
          </w:p>
        </w:tc>
        <w:tc>
          <w:tcPr>
            <w:tcW w:w="100" w:type="dxa"/>
            <w:vAlign w:val="bottom"/>
            <w:shd w:val="clear" w:color="auto" w:fill="EEEEEE"/>
          </w:tcPr>
          <w:p>
            <w:pPr>
              <w:spacing w:after="0"/>
              <w:rPr>
                <w:sz w:val="17"/>
                <w:szCs w:val="17"/>
                <w:color w:val="auto"/>
              </w:rPr>
            </w:pPr>
          </w:p>
        </w:tc>
        <w:tc>
          <w:tcPr>
            <w:tcW w:w="200" w:type="dxa"/>
            <w:vAlign w:val="bottom"/>
            <w:shd w:val="clear" w:color="auto" w:fill="EEEEEE"/>
          </w:tcPr>
          <w:p>
            <w:pPr>
              <w:spacing w:after="0"/>
              <w:rPr>
                <w:sz w:val="17"/>
                <w:szCs w:val="17"/>
                <w:color w:val="auto"/>
              </w:rPr>
            </w:pPr>
          </w:p>
        </w:tc>
        <w:tc>
          <w:tcPr>
            <w:tcW w:w="160" w:type="dxa"/>
            <w:vAlign w:val="bottom"/>
            <w:shd w:val="clear" w:color="auto" w:fill="EEEEEE"/>
          </w:tcPr>
          <w:p>
            <w:pPr>
              <w:spacing w:after="0"/>
              <w:rPr>
                <w:sz w:val="17"/>
                <w:szCs w:val="17"/>
                <w:color w:val="auto"/>
              </w:rPr>
            </w:pPr>
          </w:p>
        </w:tc>
        <w:tc>
          <w:tcPr>
            <w:tcW w:w="20" w:type="dxa"/>
            <w:vAlign w:val="bottom"/>
            <w:shd w:val="clear" w:color="auto" w:fill="EEEEEE"/>
          </w:tcPr>
          <w:p>
            <w:pPr>
              <w:spacing w:after="0"/>
              <w:rPr>
                <w:sz w:val="17"/>
                <w:szCs w:val="17"/>
                <w:color w:val="auto"/>
              </w:rPr>
            </w:pPr>
          </w:p>
        </w:tc>
        <w:tc>
          <w:tcPr>
            <w:tcW w:w="1300" w:type="dxa"/>
            <w:vAlign w:val="bottom"/>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780" w:type="dxa"/>
            <w:vAlign w:val="bottom"/>
            <w:gridSpan w:val="2"/>
            <w:shd w:val="clear" w:color="auto" w:fill="EEEEEE"/>
          </w:tcPr>
          <w:p>
            <w:pPr>
              <w:ind w:left="120"/>
              <w:spacing w:after="0"/>
              <w:rPr>
                <w:sz w:val="20"/>
                <w:szCs w:val="20"/>
                <w:color w:val="auto"/>
              </w:rPr>
            </w:pPr>
            <w:r>
              <w:rPr>
                <w:rFonts w:ascii="Arial" w:cs="Arial" w:eastAsia="Arial" w:hAnsi="Arial"/>
                <w:sz w:val="18"/>
                <w:szCs w:val="18"/>
                <w:color w:val="auto"/>
              </w:rPr>
              <w:t>shares to common stock</w:t>
            </w:r>
          </w:p>
        </w:tc>
        <w:tc>
          <w:tcPr>
            <w:tcW w:w="1400" w:type="dxa"/>
            <w:vAlign w:val="bottom"/>
            <w:shd w:val="clear" w:color="auto" w:fill="EEEEEE"/>
          </w:tcPr>
          <w:p>
            <w:pPr>
              <w:spacing w:after="0"/>
              <w:rPr>
                <w:sz w:val="20"/>
                <w:szCs w:val="20"/>
                <w:color w:val="auto"/>
              </w:rPr>
            </w:pPr>
          </w:p>
        </w:tc>
        <w:tc>
          <w:tcPr>
            <w:tcW w:w="1020" w:type="dxa"/>
            <w:vAlign w:val="bottom"/>
            <w:gridSpan w:val="3"/>
            <w:shd w:val="clear" w:color="auto" w:fill="EEEEEE"/>
          </w:tcPr>
          <w:p>
            <w:pPr>
              <w:jc w:val="right"/>
              <w:ind w:right="136"/>
              <w:spacing w:after="0"/>
              <w:rPr>
                <w:sz w:val="20"/>
                <w:szCs w:val="20"/>
                <w:color w:val="auto"/>
              </w:rPr>
            </w:pPr>
            <w:r>
              <w:rPr>
                <w:rFonts w:ascii="Arial" w:cs="Arial" w:eastAsia="Arial" w:hAnsi="Arial"/>
                <w:sz w:val="18"/>
                <w:szCs w:val="18"/>
                <w:color w:val="auto"/>
              </w:rPr>
              <w:t>(1,000)</w:t>
            </w:r>
          </w:p>
        </w:tc>
        <w:tc>
          <w:tcPr>
            <w:tcW w:w="440" w:type="dxa"/>
            <w:vAlign w:val="bottom"/>
            <w:shd w:val="clear" w:color="auto" w:fill="EEEEEE"/>
          </w:tcPr>
          <w:p>
            <w:pPr>
              <w:spacing w:after="0"/>
              <w:rPr>
                <w:sz w:val="20"/>
                <w:szCs w:val="20"/>
                <w:color w:val="auto"/>
              </w:rPr>
            </w:pPr>
          </w:p>
        </w:tc>
        <w:tc>
          <w:tcPr>
            <w:tcW w:w="300" w:type="dxa"/>
            <w:vAlign w:val="bottom"/>
            <w:shd w:val="clear" w:color="auto" w:fill="EEEEEE"/>
          </w:tcPr>
          <w:p>
            <w:pPr>
              <w:spacing w:after="0"/>
              <w:rPr>
                <w:sz w:val="20"/>
                <w:szCs w:val="20"/>
                <w:color w:val="auto"/>
              </w:rPr>
            </w:pPr>
          </w:p>
        </w:tc>
        <w:tc>
          <w:tcPr>
            <w:tcW w:w="1440" w:type="dxa"/>
            <w:vAlign w:val="bottom"/>
            <w:gridSpan w:val="3"/>
            <w:shd w:val="clear" w:color="auto" w:fill="EEEEEE"/>
          </w:tcPr>
          <w:p>
            <w:pPr>
              <w:jc w:val="right"/>
              <w:ind w:right="398"/>
              <w:spacing w:after="0"/>
              <w:rPr>
                <w:sz w:val="20"/>
                <w:szCs w:val="20"/>
                <w:color w:val="auto"/>
              </w:rPr>
            </w:pPr>
            <w:r>
              <w:rPr>
                <w:rFonts w:ascii="Arial" w:cs="Arial" w:eastAsia="Arial" w:hAnsi="Arial"/>
                <w:sz w:val="18"/>
                <w:szCs w:val="18"/>
                <w:color w:val="auto"/>
              </w:rPr>
              <w:t>(906,500)</w:t>
            </w:r>
          </w:p>
        </w:tc>
        <w:tc>
          <w:tcPr>
            <w:tcW w:w="440" w:type="dxa"/>
            <w:vAlign w:val="bottom"/>
            <w:shd w:val="clear" w:color="auto" w:fill="EEEEEE"/>
          </w:tcPr>
          <w:p>
            <w:pPr>
              <w:spacing w:after="0"/>
              <w:rPr>
                <w:sz w:val="20"/>
                <w:szCs w:val="20"/>
                <w:color w:val="auto"/>
              </w:rPr>
            </w:pPr>
          </w:p>
        </w:tc>
        <w:tc>
          <w:tcPr>
            <w:tcW w:w="1800" w:type="dxa"/>
            <w:vAlign w:val="bottom"/>
            <w:gridSpan w:val="3"/>
            <w:shd w:val="clear" w:color="auto" w:fill="EEEEEE"/>
          </w:tcPr>
          <w:p>
            <w:pPr>
              <w:jc w:val="right"/>
              <w:ind w:right="455"/>
              <w:spacing w:after="0"/>
              <w:rPr>
                <w:sz w:val="20"/>
                <w:szCs w:val="20"/>
                <w:color w:val="auto"/>
              </w:rPr>
            </w:pPr>
            <w:r>
              <w:rPr>
                <w:rFonts w:ascii="Arial" w:cs="Arial" w:eastAsia="Arial" w:hAnsi="Arial"/>
                <w:sz w:val="18"/>
                <w:szCs w:val="18"/>
                <w:color w:val="auto"/>
              </w:rPr>
              <w:t>500,125</w:t>
            </w:r>
          </w:p>
        </w:tc>
        <w:tc>
          <w:tcPr>
            <w:tcW w:w="100" w:type="dxa"/>
            <w:vAlign w:val="bottom"/>
            <w:shd w:val="clear" w:color="auto" w:fill="EEEEEE"/>
          </w:tcPr>
          <w:p>
            <w:pPr>
              <w:spacing w:after="0"/>
              <w:rPr>
                <w:sz w:val="20"/>
                <w:szCs w:val="20"/>
                <w:color w:val="auto"/>
              </w:rPr>
            </w:pPr>
          </w:p>
        </w:tc>
        <w:tc>
          <w:tcPr>
            <w:tcW w:w="200" w:type="dxa"/>
            <w:vAlign w:val="bottom"/>
            <w:shd w:val="clear" w:color="auto" w:fill="EEEEEE"/>
          </w:tcPr>
          <w:p>
            <w:pPr>
              <w:spacing w:after="0"/>
              <w:rPr>
                <w:sz w:val="20"/>
                <w:szCs w:val="20"/>
                <w:color w:val="auto"/>
              </w:rPr>
            </w:pPr>
          </w:p>
        </w:tc>
        <w:tc>
          <w:tcPr>
            <w:tcW w:w="160" w:type="dxa"/>
            <w:vAlign w:val="bottom"/>
            <w:shd w:val="clear" w:color="auto" w:fill="EEEEEE"/>
          </w:tcPr>
          <w:p>
            <w:pPr>
              <w:spacing w:after="0"/>
              <w:rPr>
                <w:sz w:val="20"/>
                <w:szCs w:val="20"/>
                <w:color w:val="auto"/>
              </w:rPr>
            </w:pPr>
          </w:p>
        </w:tc>
        <w:tc>
          <w:tcPr>
            <w:tcW w:w="20" w:type="dxa"/>
            <w:vAlign w:val="bottom"/>
            <w:shd w:val="clear" w:color="auto" w:fill="EEEEEE"/>
          </w:tcPr>
          <w:p>
            <w:pPr>
              <w:spacing w:after="0"/>
              <w:rPr>
                <w:sz w:val="20"/>
                <w:szCs w:val="20"/>
                <w:color w:val="auto"/>
              </w:rPr>
            </w:pPr>
          </w:p>
        </w:tc>
        <w:tc>
          <w:tcPr>
            <w:tcW w:w="1300" w:type="dxa"/>
            <w:vAlign w:val="bottom"/>
            <w:shd w:val="clear" w:color="auto" w:fill="EEEEEE"/>
          </w:tcPr>
          <w:p>
            <w:pPr>
              <w:jc w:val="right"/>
              <w:ind w:right="273"/>
              <w:spacing w:after="0"/>
              <w:rPr>
                <w:sz w:val="20"/>
                <w:szCs w:val="20"/>
                <w:color w:val="auto"/>
              </w:rPr>
            </w:pPr>
            <w:r>
              <w:rPr>
                <w:rFonts w:ascii="Arial" w:cs="Arial" w:eastAsia="Arial" w:hAnsi="Arial"/>
                <w:sz w:val="18"/>
                <w:szCs w:val="18"/>
                <w:color w:val="auto"/>
              </w:rPr>
              <w:t>5,001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gridSpan w:val="3"/>
          </w:tcPr>
          <w:p>
            <w:pPr>
              <w:spacing w:after="0"/>
              <w:rPr>
                <w:sz w:val="20"/>
                <w:szCs w:val="20"/>
                <w:color w:val="auto"/>
              </w:rPr>
            </w:pPr>
            <w:r>
              <w:rPr>
                <w:rFonts w:ascii="Arial" w:cs="Arial" w:eastAsia="Arial" w:hAnsi="Arial"/>
                <w:sz w:val="18"/>
                <w:szCs w:val="18"/>
                <w:color w:val="auto"/>
              </w:rPr>
              <w:t>Accretion of redeemable preferred stock</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40" w:type="dxa"/>
            <w:vAlign w:val="bottom"/>
            <w:gridSpan w:val="3"/>
          </w:tcPr>
          <w:p>
            <w:pPr>
              <w:jc w:val="right"/>
              <w:ind w:right="1020"/>
              <w:spacing w:after="0"/>
              <w:rPr>
                <w:sz w:val="20"/>
                <w:szCs w:val="20"/>
                <w:color w:val="auto"/>
              </w:rPr>
            </w:pPr>
            <w:r>
              <w:rPr>
                <w:rFonts w:ascii="Arial" w:cs="Arial" w:eastAsia="Arial" w:hAnsi="Arial"/>
                <w:sz w:val="18"/>
                <w:szCs w:val="18"/>
                <w:color w:val="auto"/>
              </w:rPr>
              <w:t>—</w:t>
            </w:r>
          </w:p>
        </w:tc>
        <w:tc>
          <w:tcPr>
            <w:tcW w:w="1440" w:type="dxa"/>
            <w:vAlign w:val="bottom"/>
            <w:gridSpan w:val="3"/>
          </w:tcPr>
          <w:p>
            <w:pPr>
              <w:jc w:val="right"/>
              <w:ind w:right="458"/>
              <w:spacing w:after="0"/>
              <w:rPr>
                <w:sz w:val="20"/>
                <w:szCs w:val="20"/>
                <w:color w:val="auto"/>
              </w:rPr>
            </w:pPr>
            <w:r>
              <w:rPr>
                <w:rFonts w:ascii="Arial" w:cs="Arial" w:eastAsia="Arial" w:hAnsi="Arial"/>
                <w:sz w:val="18"/>
                <w:szCs w:val="18"/>
                <w:color w:val="auto"/>
              </w:rPr>
              <w:t>743,667</w:t>
            </w: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900" w:type="dxa"/>
            <w:vAlign w:val="bottom"/>
            <w:gridSpan w:val="5"/>
          </w:tcPr>
          <w:p>
            <w:pPr>
              <w:jc w:val="right"/>
              <w:ind w:right="1020"/>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27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180" w:type="dxa"/>
            <w:vAlign w:val="bottom"/>
            <w:gridSpan w:val="3"/>
            <w:shd w:val="clear" w:color="auto" w:fill="EEEEEE"/>
          </w:tcPr>
          <w:p>
            <w:pPr>
              <w:spacing w:after="0" w:line="201" w:lineRule="exact"/>
              <w:rPr>
                <w:sz w:val="20"/>
                <w:szCs w:val="20"/>
                <w:color w:val="auto"/>
              </w:rPr>
            </w:pPr>
            <w:r>
              <w:rPr>
                <w:rFonts w:ascii="Arial" w:cs="Arial" w:eastAsia="Arial" w:hAnsi="Arial"/>
                <w:sz w:val="18"/>
                <w:szCs w:val="18"/>
                <w:color w:val="auto"/>
              </w:rPr>
              <w:t>Common stock issued pursuant to employee benefit</w:t>
            </w:r>
          </w:p>
        </w:tc>
        <w:tc>
          <w:tcPr>
            <w:tcW w:w="20" w:type="dxa"/>
            <w:vAlign w:val="bottom"/>
            <w:shd w:val="clear" w:color="auto" w:fill="EEEEEE"/>
          </w:tcPr>
          <w:p>
            <w:pPr>
              <w:spacing w:after="0"/>
              <w:rPr>
                <w:sz w:val="17"/>
                <w:szCs w:val="17"/>
                <w:color w:val="auto"/>
              </w:rPr>
            </w:pPr>
          </w:p>
        </w:tc>
        <w:tc>
          <w:tcPr>
            <w:tcW w:w="200" w:type="dxa"/>
            <w:vAlign w:val="bottom"/>
            <w:shd w:val="clear" w:color="auto" w:fill="EEEEEE"/>
          </w:tcPr>
          <w:p>
            <w:pPr>
              <w:spacing w:after="0"/>
              <w:rPr>
                <w:sz w:val="17"/>
                <w:szCs w:val="17"/>
                <w:color w:val="auto"/>
              </w:rPr>
            </w:pPr>
          </w:p>
        </w:tc>
        <w:tc>
          <w:tcPr>
            <w:tcW w:w="800" w:type="dxa"/>
            <w:vAlign w:val="bottom"/>
            <w:shd w:val="clear" w:color="auto" w:fill="EEEEEE"/>
          </w:tcPr>
          <w:p>
            <w:pPr>
              <w:spacing w:after="0"/>
              <w:rPr>
                <w:sz w:val="17"/>
                <w:szCs w:val="17"/>
                <w:color w:val="auto"/>
              </w:rPr>
            </w:pPr>
          </w:p>
        </w:tc>
        <w:tc>
          <w:tcPr>
            <w:tcW w:w="440" w:type="dxa"/>
            <w:vAlign w:val="bottom"/>
            <w:shd w:val="clear" w:color="auto" w:fill="EEEEEE"/>
          </w:tcPr>
          <w:p>
            <w:pPr>
              <w:spacing w:after="0"/>
              <w:rPr>
                <w:sz w:val="17"/>
                <w:szCs w:val="17"/>
                <w:color w:val="auto"/>
              </w:rPr>
            </w:pPr>
          </w:p>
        </w:tc>
        <w:tc>
          <w:tcPr>
            <w:tcW w:w="300" w:type="dxa"/>
            <w:vAlign w:val="bottom"/>
            <w:shd w:val="clear" w:color="auto" w:fill="EEEEEE"/>
          </w:tcPr>
          <w:p>
            <w:pPr>
              <w:spacing w:after="0"/>
              <w:rPr>
                <w:sz w:val="17"/>
                <w:szCs w:val="17"/>
                <w:color w:val="auto"/>
              </w:rPr>
            </w:pPr>
          </w:p>
        </w:tc>
        <w:tc>
          <w:tcPr>
            <w:tcW w:w="360" w:type="dxa"/>
            <w:vAlign w:val="bottom"/>
            <w:shd w:val="clear" w:color="auto" w:fill="EEEEEE"/>
          </w:tcPr>
          <w:p>
            <w:pPr>
              <w:spacing w:after="0"/>
              <w:rPr>
                <w:sz w:val="17"/>
                <w:szCs w:val="17"/>
                <w:color w:val="auto"/>
              </w:rPr>
            </w:pPr>
          </w:p>
        </w:tc>
        <w:tc>
          <w:tcPr>
            <w:tcW w:w="220" w:type="dxa"/>
            <w:vAlign w:val="bottom"/>
            <w:shd w:val="clear" w:color="auto" w:fill="EEEEEE"/>
          </w:tcPr>
          <w:p>
            <w:pPr>
              <w:spacing w:after="0"/>
              <w:rPr>
                <w:sz w:val="17"/>
                <w:szCs w:val="17"/>
                <w:color w:val="auto"/>
              </w:rPr>
            </w:pPr>
          </w:p>
        </w:tc>
        <w:tc>
          <w:tcPr>
            <w:tcW w:w="860" w:type="dxa"/>
            <w:vAlign w:val="bottom"/>
            <w:shd w:val="clear" w:color="auto" w:fill="EEEEEE"/>
          </w:tcPr>
          <w:p>
            <w:pPr>
              <w:spacing w:after="0"/>
              <w:rPr>
                <w:sz w:val="17"/>
                <w:szCs w:val="17"/>
                <w:color w:val="auto"/>
              </w:rPr>
            </w:pPr>
          </w:p>
        </w:tc>
        <w:tc>
          <w:tcPr>
            <w:tcW w:w="440" w:type="dxa"/>
            <w:vAlign w:val="bottom"/>
            <w:shd w:val="clear" w:color="auto" w:fill="EEEEEE"/>
          </w:tcPr>
          <w:p>
            <w:pPr>
              <w:spacing w:after="0"/>
              <w:rPr>
                <w:sz w:val="17"/>
                <w:szCs w:val="17"/>
                <w:color w:val="auto"/>
              </w:rPr>
            </w:pPr>
          </w:p>
        </w:tc>
        <w:tc>
          <w:tcPr>
            <w:tcW w:w="160" w:type="dxa"/>
            <w:vAlign w:val="bottom"/>
            <w:shd w:val="clear" w:color="auto" w:fill="EEEEEE"/>
          </w:tcPr>
          <w:p>
            <w:pPr>
              <w:spacing w:after="0"/>
              <w:rPr>
                <w:sz w:val="17"/>
                <w:szCs w:val="17"/>
                <w:color w:val="auto"/>
              </w:rPr>
            </w:pPr>
          </w:p>
        </w:tc>
        <w:tc>
          <w:tcPr>
            <w:tcW w:w="220" w:type="dxa"/>
            <w:vAlign w:val="bottom"/>
            <w:shd w:val="clear" w:color="auto" w:fill="EEEEEE"/>
          </w:tcPr>
          <w:p>
            <w:pPr>
              <w:spacing w:after="0"/>
              <w:rPr>
                <w:sz w:val="17"/>
                <w:szCs w:val="17"/>
                <w:color w:val="auto"/>
              </w:rPr>
            </w:pPr>
          </w:p>
        </w:tc>
        <w:tc>
          <w:tcPr>
            <w:tcW w:w="1420" w:type="dxa"/>
            <w:vAlign w:val="bottom"/>
            <w:shd w:val="clear" w:color="auto" w:fill="EEEEEE"/>
          </w:tcPr>
          <w:p>
            <w:pPr>
              <w:spacing w:after="0"/>
              <w:rPr>
                <w:sz w:val="17"/>
                <w:szCs w:val="17"/>
                <w:color w:val="auto"/>
              </w:rPr>
            </w:pPr>
          </w:p>
        </w:tc>
        <w:tc>
          <w:tcPr>
            <w:tcW w:w="100" w:type="dxa"/>
            <w:vAlign w:val="bottom"/>
            <w:shd w:val="clear" w:color="auto" w:fill="EEEEEE"/>
          </w:tcPr>
          <w:p>
            <w:pPr>
              <w:spacing w:after="0"/>
              <w:rPr>
                <w:sz w:val="17"/>
                <w:szCs w:val="17"/>
                <w:color w:val="auto"/>
              </w:rPr>
            </w:pPr>
          </w:p>
        </w:tc>
        <w:tc>
          <w:tcPr>
            <w:tcW w:w="200" w:type="dxa"/>
            <w:vAlign w:val="bottom"/>
            <w:shd w:val="clear" w:color="auto" w:fill="EEEEEE"/>
          </w:tcPr>
          <w:p>
            <w:pPr>
              <w:spacing w:after="0"/>
              <w:rPr>
                <w:sz w:val="17"/>
                <w:szCs w:val="17"/>
                <w:color w:val="auto"/>
              </w:rPr>
            </w:pPr>
          </w:p>
        </w:tc>
        <w:tc>
          <w:tcPr>
            <w:tcW w:w="160" w:type="dxa"/>
            <w:vAlign w:val="bottom"/>
            <w:shd w:val="clear" w:color="auto" w:fill="EEEEEE"/>
          </w:tcPr>
          <w:p>
            <w:pPr>
              <w:spacing w:after="0"/>
              <w:rPr>
                <w:sz w:val="17"/>
                <w:szCs w:val="17"/>
                <w:color w:val="auto"/>
              </w:rPr>
            </w:pPr>
          </w:p>
        </w:tc>
        <w:tc>
          <w:tcPr>
            <w:tcW w:w="20" w:type="dxa"/>
            <w:vAlign w:val="bottom"/>
            <w:shd w:val="clear" w:color="auto" w:fill="EEEEEE"/>
          </w:tcPr>
          <w:p>
            <w:pPr>
              <w:spacing w:after="0"/>
              <w:rPr>
                <w:sz w:val="17"/>
                <w:szCs w:val="17"/>
                <w:color w:val="auto"/>
              </w:rPr>
            </w:pPr>
          </w:p>
        </w:tc>
        <w:tc>
          <w:tcPr>
            <w:tcW w:w="1300" w:type="dxa"/>
            <w:vAlign w:val="bottom"/>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780" w:type="dxa"/>
            <w:vAlign w:val="bottom"/>
            <w:gridSpan w:val="2"/>
            <w:shd w:val="clear" w:color="auto" w:fill="EEEEEE"/>
          </w:tcPr>
          <w:p>
            <w:pPr>
              <w:ind w:left="120"/>
              <w:spacing w:after="0"/>
              <w:rPr>
                <w:sz w:val="20"/>
                <w:szCs w:val="20"/>
                <w:color w:val="auto"/>
              </w:rPr>
            </w:pPr>
            <w:r>
              <w:rPr>
                <w:rFonts w:ascii="Arial" w:cs="Arial" w:eastAsia="Arial" w:hAnsi="Arial"/>
                <w:sz w:val="18"/>
                <w:szCs w:val="18"/>
                <w:color w:val="auto"/>
              </w:rPr>
              <w:t>plan</w:t>
            </w:r>
          </w:p>
        </w:tc>
        <w:tc>
          <w:tcPr>
            <w:tcW w:w="1400" w:type="dxa"/>
            <w:vAlign w:val="bottom"/>
            <w:shd w:val="clear" w:color="auto" w:fill="EEEEEE"/>
          </w:tcPr>
          <w:p>
            <w:pPr>
              <w:spacing w:after="0"/>
              <w:rPr>
                <w:sz w:val="20"/>
                <w:szCs w:val="20"/>
                <w:color w:val="auto"/>
              </w:rPr>
            </w:pPr>
          </w:p>
        </w:tc>
        <w:tc>
          <w:tcPr>
            <w:tcW w:w="20" w:type="dxa"/>
            <w:vAlign w:val="bottom"/>
            <w:shd w:val="clear" w:color="auto" w:fill="EEEEEE"/>
          </w:tcPr>
          <w:p>
            <w:pPr>
              <w:spacing w:after="0"/>
              <w:rPr>
                <w:sz w:val="20"/>
                <w:szCs w:val="20"/>
                <w:color w:val="auto"/>
              </w:rPr>
            </w:pPr>
          </w:p>
        </w:tc>
        <w:tc>
          <w:tcPr>
            <w:tcW w:w="200" w:type="dxa"/>
            <w:vAlign w:val="bottom"/>
            <w:shd w:val="clear" w:color="auto" w:fill="EEEEEE"/>
          </w:tcPr>
          <w:p>
            <w:pPr>
              <w:spacing w:after="0"/>
              <w:rPr>
                <w:sz w:val="20"/>
                <w:szCs w:val="20"/>
                <w:color w:val="auto"/>
              </w:rPr>
            </w:pPr>
          </w:p>
        </w:tc>
        <w:tc>
          <w:tcPr>
            <w:tcW w:w="1540" w:type="dxa"/>
            <w:vAlign w:val="bottom"/>
            <w:gridSpan w:val="3"/>
            <w:shd w:val="clear" w:color="auto" w:fill="EEEEEE"/>
          </w:tcPr>
          <w:p>
            <w:pPr>
              <w:jc w:val="right"/>
              <w:ind w:right="1020"/>
              <w:spacing w:after="0"/>
              <w:rPr>
                <w:sz w:val="20"/>
                <w:szCs w:val="20"/>
                <w:color w:val="auto"/>
              </w:rPr>
            </w:pPr>
            <w:r>
              <w:rPr>
                <w:rFonts w:ascii="Arial" w:cs="Arial" w:eastAsia="Arial" w:hAnsi="Arial"/>
                <w:sz w:val="18"/>
                <w:szCs w:val="18"/>
                <w:color w:val="auto"/>
              </w:rPr>
              <w:t>—</w:t>
            </w:r>
          </w:p>
        </w:tc>
        <w:tc>
          <w:tcPr>
            <w:tcW w:w="360" w:type="dxa"/>
            <w:vAlign w:val="bottom"/>
            <w:shd w:val="clear" w:color="auto" w:fill="EEEEEE"/>
          </w:tcPr>
          <w:p>
            <w:pPr>
              <w:spacing w:after="0"/>
              <w:rPr>
                <w:sz w:val="20"/>
                <w:szCs w:val="20"/>
                <w:color w:val="auto"/>
              </w:rPr>
            </w:pPr>
          </w:p>
        </w:tc>
        <w:tc>
          <w:tcPr>
            <w:tcW w:w="220" w:type="dxa"/>
            <w:vAlign w:val="bottom"/>
            <w:shd w:val="clear" w:color="auto" w:fill="EEEEEE"/>
          </w:tcPr>
          <w:p>
            <w:pPr>
              <w:spacing w:after="0"/>
              <w:rPr>
                <w:sz w:val="20"/>
                <w:szCs w:val="20"/>
                <w:color w:val="auto"/>
              </w:rPr>
            </w:pPr>
          </w:p>
        </w:tc>
        <w:tc>
          <w:tcPr>
            <w:tcW w:w="1300" w:type="dxa"/>
            <w:vAlign w:val="bottom"/>
            <w:gridSpan w:val="2"/>
            <w:shd w:val="clear" w:color="auto" w:fill="EEEEEE"/>
          </w:tcPr>
          <w:p>
            <w:pPr>
              <w:jc w:val="right"/>
              <w:ind w:right="890"/>
              <w:spacing w:after="0"/>
              <w:rPr>
                <w:sz w:val="20"/>
                <w:szCs w:val="20"/>
                <w:color w:val="auto"/>
              </w:rPr>
            </w:pPr>
            <w:r>
              <w:rPr>
                <w:rFonts w:ascii="Arial" w:cs="Arial" w:eastAsia="Arial" w:hAnsi="Arial"/>
                <w:sz w:val="18"/>
                <w:szCs w:val="18"/>
                <w:color w:val="auto"/>
              </w:rPr>
              <w:t>—</w:t>
            </w:r>
          </w:p>
        </w:tc>
        <w:tc>
          <w:tcPr>
            <w:tcW w:w="1800" w:type="dxa"/>
            <w:vAlign w:val="bottom"/>
            <w:gridSpan w:val="3"/>
            <w:shd w:val="clear" w:color="auto" w:fill="EEEEEE"/>
          </w:tcPr>
          <w:p>
            <w:pPr>
              <w:jc w:val="right"/>
              <w:ind w:right="455"/>
              <w:spacing w:after="0"/>
              <w:rPr>
                <w:sz w:val="20"/>
                <w:szCs w:val="20"/>
                <w:color w:val="auto"/>
              </w:rPr>
            </w:pPr>
            <w:r>
              <w:rPr>
                <w:rFonts w:ascii="Arial" w:cs="Arial" w:eastAsia="Arial" w:hAnsi="Arial"/>
                <w:sz w:val="18"/>
                <w:szCs w:val="18"/>
                <w:color w:val="auto"/>
              </w:rPr>
              <w:t>28,221</w:t>
            </w:r>
          </w:p>
        </w:tc>
        <w:tc>
          <w:tcPr>
            <w:tcW w:w="100" w:type="dxa"/>
            <w:vAlign w:val="bottom"/>
            <w:shd w:val="clear" w:color="auto" w:fill="EEEEEE"/>
          </w:tcPr>
          <w:p>
            <w:pPr>
              <w:spacing w:after="0"/>
              <w:rPr>
                <w:sz w:val="20"/>
                <w:szCs w:val="20"/>
                <w:color w:val="auto"/>
              </w:rPr>
            </w:pPr>
          </w:p>
        </w:tc>
        <w:tc>
          <w:tcPr>
            <w:tcW w:w="200" w:type="dxa"/>
            <w:vAlign w:val="bottom"/>
            <w:shd w:val="clear" w:color="auto" w:fill="EEEEEE"/>
          </w:tcPr>
          <w:p>
            <w:pPr>
              <w:spacing w:after="0"/>
              <w:rPr>
                <w:sz w:val="20"/>
                <w:szCs w:val="20"/>
                <w:color w:val="auto"/>
              </w:rPr>
            </w:pPr>
          </w:p>
        </w:tc>
        <w:tc>
          <w:tcPr>
            <w:tcW w:w="160" w:type="dxa"/>
            <w:vAlign w:val="bottom"/>
            <w:shd w:val="clear" w:color="auto" w:fill="EEEEEE"/>
          </w:tcPr>
          <w:p>
            <w:pPr>
              <w:spacing w:after="0"/>
              <w:rPr>
                <w:sz w:val="20"/>
                <w:szCs w:val="20"/>
                <w:color w:val="auto"/>
              </w:rPr>
            </w:pPr>
          </w:p>
        </w:tc>
        <w:tc>
          <w:tcPr>
            <w:tcW w:w="20" w:type="dxa"/>
            <w:vAlign w:val="bottom"/>
            <w:shd w:val="clear" w:color="auto" w:fill="EEEEEE"/>
          </w:tcPr>
          <w:p>
            <w:pPr>
              <w:spacing w:after="0"/>
              <w:rPr>
                <w:sz w:val="20"/>
                <w:szCs w:val="20"/>
                <w:color w:val="auto"/>
              </w:rPr>
            </w:pPr>
          </w:p>
        </w:tc>
        <w:tc>
          <w:tcPr>
            <w:tcW w:w="1300" w:type="dxa"/>
            <w:vAlign w:val="bottom"/>
            <w:shd w:val="clear" w:color="auto" w:fill="EEEEEE"/>
          </w:tcPr>
          <w:p>
            <w:pPr>
              <w:jc w:val="right"/>
              <w:ind w:right="273"/>
              <w:spacing w:after="0"/>
              <w:rPr>
                <w:sz w:val="20"/>
                <w:szCs w:val="20"/>
                <w:color w:val="auto"/>
              </w:rPr>
            </w:pPr>
            <w:r>
              <w:rPr>
                <w:rFonts w:ascii="Arial" w:cs="Arial" w:eastAsia="Arial" w:hAnsi="Arial"/>
                <w:sz w:val="18"/>
                <w:szCs w:val="18"/>
                <w:color w:val="auto"/>
              </w:rPr>
              <w:t>283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gridSpan w:val="3"/>
          </w:tcPr>
          <w:p>
            <w:pPr>
              <w:spacing w:after="0"/>
              <w:rPr>
                <w:sz w:val="20"/>
                <w:szCs w:val="20"/>
                <w:color w:val="auto"/>
              </w:rPr>
            </w:pPr>
            <w:r>
              <w:rPr>
                <w:rFonts w:ascii="Arial" w:cs="Arial" w:eastAsia="Arial" w:hAnsi="Arial"/>
                <w:sz w:val="18"/>
                <w:szCs w:val="18"/>
                <w:color w:val="auto"/>
              </w:rPr>
              <w:t>Exercise of employee and consultant stock options</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40" w:type="dxa"/>
            <w:vAlign w:val="bottom"/>
            <w:gridSpan w:val="3"/>
          </w:tcPr>
          <w:p>
            <w:pPr>
              <w:jc w:val="right"/>
              <w:ind w:right="102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gridSpan w:val="2"/>
          </w:tcPr>
          <w:p>
            <w:pPr>
              <w:jc w:val="right"/>
              <w:ind w:right="890"/>
              <w:spacing w:after="0"/>
              <w:rPr>
                <w:sz w:val="20"/>
                <w:szCs w:val="20"/>
                <w:color w:val="auto"/>
              </w:rPr>
            </w:pPr>
            <w:r>
              <w:rPr>
                <w:rFonts w:ascii="Arial" w:cs="Arial" w:eastAsia="Arial" w:hAnsi="Arial"/>
                <w:sz w:val="18"/>
                <w:szCs w:val="18"/>
                <w:color w:val="auto"/>
              </w:rPr>
              <w:t>—</w:t>
            </w:r>
          </w:p>
        </w:tc>
        <w:tc>
          <w:tcPr>
            <w:tcW w:w="1800" w:type="dxa"/>
            <w:vAlign w:val="bottom"/>
            <w:gridSpan w:val="3"/>
          </w:tcPr>
          <w:p>
            <w:pPr>
              <w:jc w:val="right"/>
              <w:ind w:right="455"/>
              <w:spacing w:after="0"/>
              <w:rPr>
                <w:sz w:val="20"/>
                <w:szCs w:val="20"/>
                <w:color w:val="auto"/>
              </w:rPr>
            </w:pPr>
            <w:r>
              <w:rPr>
                <w:rFonts w:ascii="Arial" w:cs="Arial" w:eastAsia="Arial" w:hAnsi="Arial"/>
                <w:sz w:val="18"/>
                <w:szCs w:val="18"/>
                <w:color w:val="auto"/>
              </w:rPr>
              <w:t>170,508</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300" w:type="dxa"/>
            <w:vAlign w:val="bottom"/>
          </w:tcPr>
          <w:p>
            <w:pPr>
              <w:jc w:val="right"/>
              <w:ind w:right="273"/>
              <w:spacing w:after="0"/>
              <w:rPr>
                <w:sz w:val="20"/>
                <w:szCs w:val="20"/>
                <w:color w:val="auto"/>
              </w:rPr>
            </w:pPr>
            <w:r>
              <w:rPr>
                <w:rFonts w:ascii="Arial" w:cs="Arial" w:eastAsia="Arial" w:hAnsi="Arial"/>
                <w:sz w:val="18"/>
                <w:szCs w:val="18"/>
                <w:color w:val="auto"/>
              </w:rPr>
              <w:t>1,705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gridSpan w:val="3"/>
            <w:shd w:val="clear" w:color="auto" w:fill="EEEEEE"/>
          </w:tcPr>
          <w:p>
            <w:pPr>
              <w:spacing w:after="0"/>
              <w:rPr>
                <w:sz w:val="20"/>
                <w:szCs w:val="20"/>
                <w:color w:val="auto"/>
              </w:rPr>
            </w:pPr>
            <w:r>
              <w:rPr>
                <w:rFonts w:ascii="Arial" w:cs="Arial" w:eastAsia="Arial" w:hAnsi="Arial"/>
                <w:sz w:val="18"/>
                <w:szCs w:val="18"/>
                <w:color w:val="auto"/>
              </w:rPr>
              <w:t>Compensation expense from grant of options</w:t>
            </w:r>
          </w:p>
        </w:tc>
        <w:tc>
          <w:tcPr>
            <w:tcW w:w="2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540" w:type="dxa"/>
            <w:vAlign w:val="bottom"/>
            <w:gridSpan w:val="3"/>
            <w:shd w:val="clear" w:color="auto" w:fill="EEEEEE"/>
          </w:tcPr>
          <w:p>
            <w:pPr>
              <w:jc w:val="right"/>
              <w:ind w:right="1020"/>
              <w:spacing w:after="0"/>
              <w:rPr>
                <w:sz w:val="20"/>
                <w:szCs w:val="20"/>
                <w:color w:val="auto"/>
              </w:rPr>
            </w:pPr>
            <w:r>
              <w:rPr>
                <w:rFonts w:ascii="Arial" w:cs="Arial" w:eastAsia="Arial" w:hAnsi="Arial"/>
                <w:sz w:val="18"/>
                <w:szCs w:val="18"/>
                <w:color w:val="auto"/>
              </w:rPr>
              <w:t>—</w:t>
            </w:r>
          </w:p>
        </w:tc>
        <w:tc>
          <w:tcPr>
            <w:tcW w:w="36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300" w:type="dxa"/>
            <w:vAlign w:val="bottom"/>
            <w:gridSpan w:val="2"/>
            <w:shd w:val="clear" w:color="auto" w:fill="EEEEEE"/>
          </w:tcPr>
          <w:p>
            <w:pPr>
              <w:jc w:val="right"/>
              <w:ind w:right="890"/>
              <w:spacing w:after="0"/>
              <w:rPr>
                <w:sz w:val="20"/>
                <w:szCs w:val="20"/>
                <w:color w:val="auto"/>
              </w:rPr>
            </w:pPr>
            <w:r>
              <w:rPr>
                <w:rFonts w:ascii="Arial" w:cs="Arial" w:eastAsia="Arial" w:hAnsi="Arial"/>
                <w:sz w:val="18"/>
                <w:szCs w:val="18"/>
                <w:color w:val="auto"/>
              </w:rPr>
              <w:t>—</w:t>
            </w:r>
          </w:p>
        </w:tc>
        <w:tc>
          <w:tcPr>
            <w:tcW w:w="16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42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13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783"/>
        </w:trPr>
        <w:tc>
          <w:tcPr>
            <w:tcW w:w="20" w:type="dxa"/>
            <w:vAlign w:val="bottom"/>
          </w:tcPr>
          <w:p>
            <w:pPr>
              <w:spacing w:after="0"/>
              <w:rPr>
                <w:sz w:val="24"/>
                <w:szCs w:val="24"/>
                <w:color w:val="auto"/>
              </w:rPr>
            </w:pPr>
          </w:p>
        </w:tc>
        <w:tc>
          <w:tcPr>
            <w:tcW w:w="2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0" w:type="dxa"/>
            <w:vAlign w:val="bottom"/>
            <w:gridSpan w:val="6"/>
          </w:tcPr>
          <w:p>
            <w:pPr>
              <w:jc w:val="right"/>
              <w:spacing w:after="0"/>
              <w:rPr>
                <w:sz w:val="20"/>
                <w:szCs w:val="20"/>
                <w:color w:val="auto"/>
              </w:rPr>
            </w:pPr>
            <w:r>
              <w:rPr>
                <w:rFonts w:ascii="Arial" w:cs="Arial" w:eastAsia="Arial" w:hAnsi="Arial"/>
                <w:sz w:val="18"/>
                <w:szCs w:val="18"/>
                <w:color w:val="auto"/>
              </w:rPr>
              <w:t>[Additional columns below]</w:t>
            </w:r>
          </w:p>
        </w:tc>
        <w:tc>
          <w:tcPr>
            <w:tcW w:w="0" w:type="dxa"/>
            <w:vAlign w:val="bottom"/>
          </w:tcPr>
          <w:p>
            <w:pPr>
              <w:spacing w:after="0"/>
              <w:rPr>
                <w:sz w:val="1"/>
                <w:szCs w:val="1"/>
                <w:color w:val="auto"/>
              </w:rPr>
            </w:pPr>
          </w:p>
        </w:tc>
      </w:tr>
      <w:tr>
        <w:trPr>
          <w:trHeight w:val="405"/>
        </w:trPr>
        <w:tc>
          <w:tcPr>
            <w:tcW w:w="4200" w:type="dxa"/>
            <w:vAlign w:val="bottom"/>
            <w:gridSpan w:val="4"/>
          </w:tcPr>
          <w:p>
            <w:pPr>
              <w:spacing w:after="0"/>
              <w:rPr>
                <w:sz w:val="20"/>
                <w:szCs w:val="20"/>
                <w:color w:val="auto"/>
              </w:rPr>
            </w:pPr>
            <w:r>
              <w:rPr>
                <w:rFonts w:ascii="Arial" w:cs="Arial" w:eastAsia="Arial" w:hAnsi="Arial"/>
                <w:sz w:val="18"/>
                <w:szCs w:val="18"/>
                <w:color w:val="auto"/>
                <w:w w:val="97"/>
              </w:rPr>
              <w:t>[Continued from above table, first column(s) repeated]</w:t>
            </w: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18"/>
        </w:trPr>
        <w:tc>
          <w:tcPr>
            <w:tcW w:w="20" w:type="dxa"/>
            <w:vAlign w:val="bottom"/>
          </w:tcPr>
          <w:p>
            <w:pPr>
              <w:spacing w:after="0"/>
              <w:rPr>
                <w:sz w:val="24"/>
                <w:szCs w:val="24"/>
                <w:color w:val="auto"/>
              </w:rPr>
            </w:pPr>
          </w:p>
        </w:tc>
        <w:tc>
          <w:tcPr>
            <w:tcW w:w="2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0" w:type="dxa"/>
            <w:vAlign w:val="bottom"/>
            <w:vMerge w:val="restart"/>
          </w:tcPr>
          <w:p>
            <w:pPr>
              <w:jc w:val="right"/>
              <w:ind w:right="394"/>
              <w:spacing w:after="0"/>
              <w:rPr>
                <w:sz w:val="20"/>
                <w:szCs w:val="20"/>
                <w:color w:val="auto"/>
              </w:rPr>
            </w:pPr>
            <w:r>
              <w:rPr>
                <w:rFonts w:ascii="Arial" w:cs="Arial" w:eastAsia="Arial" w:hAnsi="Arial"/>
                <w:sz w:val="14"/>
                <w:szCs w:val="14"/>
                <w:b w:val="1"/>
                <w:bCs w:val="1"/>
                <w:color w:val="auto"/>
              </w:rPr>
              <w:t>Additional</w:t>
            </w: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00" w:type="dxa"/>
            <w:vAlign w:val="bottom"/>
            <w:gridSpan w:val="2"/>
          </w:tcPr>
          <w:p>
            <w:pPr>
              <w:jc w:val="right"/>
              <w:ind w:right="110"/>
              <w:spacing w:after="0"/>
              <w:rPr>
                <w:sz w:val="20"/>
                <w:szCs w:val="20"/>
                <w:color w:val="auto"/>
              </w:rPr>
            </w:pPr>
            <w:r>
              <w:rPr>
                <w:rFonts w:ascii="Arial" w:cs="Arial" w:eastAsia="Arial" w:hAnsi="Arial"/>
                <w:sz w:val="14"/>
                <w:szCs w:val="14"/>
                <w:b w:val="1"/>
                <w:bCs w:val="1"/>
                <w:color w:val="auto"/>
              </w:rPr>
              <w:t>Accumulated</w:t>
            </w: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00" w:type="dxa"/>
            <w:vAlign w:val="bottom"/>
            <w:vMerge w:val="restart"/>
          </w:tcPr>
          <w:p>
            <w:pPr>
              <w:jc w:val="center"/>
              <w:ind w:right="93"/>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540" w:type="dxa"/>
            <w:vAlign w:val="bottom"/>
            <w:gridSpan w:val="3"/>
            <w:vMerge w:val="restart"/>
          </w:tcPr>
          <w:p>
            <w:pPr>
              <w:jc w:val="right"/>
              <w:ind w:right="180"/>
              <w:spacing w:after="0"/>
              <w:rPr>
                <w:sz w:val="20"/>
                <w:szCs w:val="20"/>
                <w:color w:val="auto"/>
              </w:rPr>
            </w:pPr>
            <w:r>
              <w:rPr>
                <w:rFonts w:ascii="Arial" w:cs="Arial" w:eastAsia="Arial" w:hAnsi="Arial"/>
                <w:sz w:val="14"/>
                <w:szCs w:val="14"/>
                <w:b w:val="1"/>
                <w:bCs w:val="1"/>
                <w:color w:val="auto"/>
              </w:rPr>
              <w:t>Accumulated</w:t>
            </w:r>
          </w:p>
        </w:tc>
        <w:tc>
          <w:tcPr>
            <w:tcW w:w="3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00" w:type="dxa"/>
            <w:vAlign w:val="bottom"/>
            <w:gridSpan w:val="2"/>
          </w:tcPr>
          <w:p>
            <w:pPr>
              <w:jc w:val="center"/>
              <w:ind w:left="78"/>
              <w:spacing w:after="0" w:line="149" w:lineRule="exact"/>
              <w:rPr>
                <w:sz w:val="20"/>
                <w:szCs w:val="20"/>
                <w:color w:val="auto"/>
              </w:rPr>
            </w:pPr>
            <w:r>
              <w:rPr>
                <w:rFonts w:ascii="Arial" w:cs="Arial" w:eastAsia="Arial" w:hAnsi="Arial"/>
                <w:sz w:val="14"/>
                <w:szCs w:val="14"/>
                <w:b w:val="1"/>
                <w:bCs w:val="1"/>
                <w:color w:val="auto"/>
              </w:rPr>
              <w:t>Other</w:t>
            </w: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900" w:type="dxa"/>
            <w:vAlign w:val="bottom"/>
            <w:gridSpan w:val="5"/>
            <w:vMerge w:val="restart"/>
          </w:tcPr>
          <w:p>
            <w:pPr>
              <w:ind w:left="480"/>
              <w:spacing w:after="0"/>
              <w:rPr>
                <w:sz w:val="20"/>
                <w:szCs w:val="20"/>
                <w:color w:val="auto"/>
              </w:rPr>
            </w:pPr>
            <w:r>
              <w:rPr>
                <w:rFonts w:ascii="Arial" w:cs="Arial" w:eastAsia="Arial" w:hAnsi="Arial"/>
                <w:sz w:val="14"/>
                <w:szCs w:val="14"/>
                <w:b w:val="1"/>
                <w:bCs w:val="1"/>
                <w:color w:val="auto"/>
              </w:rPr>
              <w:t>Deferred</w:t>
            </w:r>
          </w:p>
        </w:tc>
        <w:tc>
          <w:tcPr>
            <w:tcW w:w="13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0" w:type="dxa"/>
            <w:vAlign w:val="bottom"/>
          </w:tcPr>
          <w:p>
            <w:pPr>
              <w:jc w:val="right"/>
              <w:ind w:right="494"/>
              <w:spacing w:after="0" w:line="149" w:lineRule="exact"/>
              <w:rPr>
                <w:sz w:val="20"/>
                <w:szCs w:val="20"/>
                <w:color w:val="auto"/>
              </w:rPr>
            </w:pPr>
            <w:r>
              <w:rPr>
                <w:rFonts w:ascii="Arial" w:cs="Arial" w:eastAsia="Arial" w:hAnsi="Arial"/>
                <w:sz w:val="14"/>
                <w:szCs w:val="14"/>
                <w:b w:val="1"/>
                <w:bCs w:val="1"/>
                <w:color w:val="auto"/>
              </w:rPr>
              <w:t>Paid-in</w:t>
            </w: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540" w:type="dxa"/>
            <w:vAlign w:val="bottom"/>
            <w:gridSpan w:val="3"/>
            <w:vMerge w:val="continue"/>
          </w:tcPr>
          <w:p>
            <w:pPr>
              <w:spacing w:after="0"/>
              <w:rPr>
                <w:sz w:val="12"/>
                <w:szCs w:val="12"/>
                <w:color w:val="auto"/>
              </w:rPr>
            </w:pPr>
          </w:p>
        </w:tc>
        <w:tc>
          <w:tcPr>
            <w:tcW w:w="3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00" w:type="dxa"/>
            <w:vAlign w:val="bottom"/>
            <w:gridSpan w:val="2"/>
          </w:tcPr>
          <w:p>
            <w:pPr>
              <w:jc w:val="center"/>
              <w:ind w:left="58"/>
              <w:spacing w:after="0" w:line="149" w:lineRule="exact"/>
              <w:rPr>
                <w:sz w:val="20"/>
                <w:szCs w:val="20"/>
                <w:color w:val="auto"/>
              </w:rPr>
            </w:pPr>
            <w:r>
              <w:rPr>
                <w:rFonts w:ascii="Arial" w:cs="Arial" w:eastAsia="Arial" w:hAnsi="Arial"/>
                <w:sz w:val="14"/>
                <w:szCs w:val="14"/>
                <w:b w:val="1"/>
                <w:bCs w:val="1"/>
                <w:color w:val="auto"/>
                <w:w w:val="91"/>
              </w:rPr>
              <w:t>Comprehensive</w:t>
            </w: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900" w:type="dxa"/>
            <w:vAlign w:val="bottom"/>
            <w:gridSpan w:val="5"/>
            <w:vMerge w:val="continue"/>
          </w:tcPr>
          <w:p>
            <w:pPr>
              <w:spacing w:after="0"/>
              <w:rPr>
                <w:sz w:val="12"/>
                <w:szCs w:val="12"/>
                <w:color w:val="auto"/>
              </w:rPr>
            </w:pPr>
          </w:p>
        </w:tc>
        <w:tc>
          <w:tcPr>
            <w:tcW w:w="1300" w:type="dxa"/>
            <w:vAlign w:val="bottom"/>
          </w:tcPr>
          <w:p>
            <w:pPr>
              <w:jc w:val="center"/>
              <w:ind w:right="93"/>
              <w:spacing w:after="0" w:line="149" w:lineRule="exact"/>
              <w:rPr>
                <w:sz w:val="20"/>
                <w:szCs w:val="20"/>
                <w:color w:val="auto"/>
              </w:rPr>
            </w:pPr>
            <w:r>
              <w:rPr>
                <w:rFonts w:ascii="Arial" w:cs="Arial" w:eastAsia="Arial" w:hAnsi="Arial"/>
                <w:sz w:val="14"/>
                <w:szCs w:val="14"/>
                <w:b w:val="1"/>
                <w:bCs w:val="1"/>
                <w:color w:val="auto"/>
                <w:w w:val="90"/>
              </w:rPr>
              <w:t>Stockholders’</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25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0" w:type="dxa"/>
            <w:vAlign w:val="bottom"/>
          </w:tcPr>
          <w:p>
            <w:pPr>
              <w:jc w:val="right"/>
              <w:ind w:right="494"/>
              <w:spacing w:after="0"/>
              <w:rPr>
                <w:sz w:val="20"/>
                <w:szCs w:val="20"/>
                <w:color w:val="auto"/>
              </w:rPr>
            </w:pPr>
            <w:r>
              <w:rPr>
                <w:rFonts w:ascii="Arial" w:cs="Arial" w:eastAsia="Arial" w:hAnsi="Arial"/>
                <w:sz w:val="14"/>
                <w:szCs w:val="14"/>
                <w:b w:val="1"/>
                <w:bCs w:val="1"/>
                <w:color w:val="auto"/>
              </w:rPr>
              <w:t>Capital</w:t>
            </w: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540" w:type="dxa"/>
            <w:vAlign w:val="bottom"/>
            <w:gridSpan w:val="3"/>
          </w:tcPr>
          <w:p>
            <w:pPr>
              <w:jc w:val="right"/>
              <w:ind w:right="380"/>
              <w:spacing w:after="0"/>
              <w:rPr>
                <w:sz w:val="20"/>
                <w:szCs w:val="20"/>
                <w:color w:val="auto"/>
              </w:rPr>
            </w:pPr>
            <w:r>
              <w:rPr>
                <w:rFonts w:ascii="Arial" w:cs="Arial" w:eastAsia="Arial" w:hAnsi="Arial"/>
                <w:sz w:val="14"/>
                <w:szCs w:val="14"/>
                <w:b w:val="1"/>
                <w:bCs w:val="1"/>
                <w:color w:val="auto"/>
              </w:rPr>
              <w:t>Deficit</w:t>
            </w:r>
          </w:p>
        </w:tc>
        <w:tc>
          <w:tcPr>
            <w:tcW w:w="3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00" w:type="dxa"/>
            <w:vAlign w:val="bottom"/>
            <w:gridSpan w:val="2"/>
          </w:tcPr>
          <w:p>
            <w:pPr>
              <w:jc w:val="center"/>
              <w:ind w:left="78"/>
              <w:spacing w:after="0"/>
              <w:rPr>
                <w:sz w:val="20"/>
                <w:szCs w:val="20"/>
                <w:color w:val="auto"/>
              </w:rPr>
            </w:pPr>
            <w:r>
              <w:rPr>
                <w:rFonts w:ascii="Arial" w:cs="Arial" w:eastAsia="Arial" w:hAnsi="Arial"/>
                <w:sz w:val="14"/>
                <w:szCs w:val="14"/>
                <w:b w:val="1"/>
                <w:bCs w:val="1"/>
                <w:color w:val="auto"/>
                <w:w w:val="90"/>
              </w:rPr>
              <w:t>Income (Loss)</w:t>
            </w:r>
          </w:p>
        </w:tc>
        <w:tc>
          <w:tcPr>
            <w:tcW w:w="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900" w:type="dxa"/>
            <w:vAlign w:val="bottom"/>
            <w:gridSpan w:val="5"/>
          </w:tcPr>
          <w:p>
            <w:pPr>
              <w:ind w:left="320"/>
              <w:spacing w:after="0"/>
              <w:rPr>
                <w:sz w:val="20"/>
                <w:szCs w:val="20"/>
                <w:color w:val="auto"/>
              </w:rPr>
            </w:pPr>
            <w:r>
              <w:rPr>
                <w:rFonts w:ascii="Arial" w:cs="Arial" w:eastAsia="Arial" w:hAnsi="Arial"/>
                <w:sz w:val="14"/>
                <w:szCs w:val="14"/>
                <w:b w:val="1"/>
                <w:bCs w:val="1"/>
                <w:color w:val="auto"/>
              </w:rPr>
              <w:t>Compensation</w:t>
            </w:r>
          </w:p>
        </w:tc>
        <w:tc>
          <w:tcPr>
            <w:tcW w:w="1300" w:type="dxa"/>
            <w:vAlign w:val="bottom"/>
          </w:tcPr>
          <w:p>
            <w:pPr>
              <w:jc w:val="center"/>
              <w:ind w:right="73"/>
              <w:spacing w:after="0"/>
              <w:rPr>
                <w:sz w:val="20"/>
                <w:szCs w:val="20"/>
                <w:color w:val="auto"/>
              </w:rPr>
            </w:pPr>
            <w:r>
              <w:rPr>
                <w:rFonts w:ascii="Arial" w:cs="Arial" w:eastAsia="Arial" w:hAnsi="Arial"/>
                <w:sz w:val="14"/>
                <w:szCs w:val="14"/>
                <w:b w:val="1"/>
                <w:bCs w:val="1"/>
                <w:color w:val="auto"/>
                <w:w w:val="98"/>
              </w:rPr>
              <w:t>Equity</w:t>
            </w: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2560" w:type="dxa"/>
            <w:vAlign w:val="bottom"/>
          </w:tcPr>
          <w:p>
            <w:pPr>
              <w:spacing w:after="0"/>
              <w:rPr>
                <w:sz w:val="4"/>
                <w:szCs w:val="4"/>
                <w:color w:val="auto"/>
              </w:rPr>
            </w:pPr>
          </w:p>
        </w:tc>
        <w:tc>
          <w:tcPr>
            <w:tcW w:w="220" w:type="dxa"/>
            <w:vAlign w:val="bottom"/>
            <w:tcBorders>
              <w:bottom w:val="single" w:sz="8" w:color="808080"/>
            </w:tcBorders>
          </w:tcPr>
          <w:p>
            <w:pPr>
              <w:spacing w:after="0"/>
              <w:rPr>
                <w:sz w:val="4"/>
                <w:szCs w:val="4"/>
                <w:color w:val="auto"/>
              </w:rPr>
            </w:pPr>
          </w:p>
        </w:tc>
        <w:tc>
          <w:tcPr>
            <w:tcW w:w="1400" w:type="dxa"/>
            <w:vAlign w:val="bottom"/>
            <w:tcBorders>
              <w:bottom w:val="single" w:sz="8" w:color="808080"/>
            </w:tcBorders>
          </w:tcPr>
          <w:p>
            <w:pPr>
              <w:spacing w:after="0"/>
              <w:rPr>
                <w:sz w:val="4"/>
                <w:szCs w:val="4"/>
                <w:color w:val="auto"/>
              </w:rPr>
            </w:pPr>
          </w:p>
        </w:tc>
        <w:tc>
          <w:tcPr>
            <w:tcW w:w="20" w:type="dxa"/>
            <w:vAlign w:val="bottom"/>
            <w:tcBorders>
              <w:bottom w:val="single" w:sz="8" w:color="808080"/>
            </w:tcBorders>
          </w:tcPr>
          <w:p>
            <w:pPr>
              <w:spacing w:after="0"/>
              <w:rPr>
                <w:sz w:val="4"/>
                <w:szCs w:val="4"/>
                <w:color w:val="auto"/>
              </w:rPr>
            </w:pPr>
          </w:p>
        </w:tc>
        <w:tc>
          <w:tcPr>
            <w:tcW w:w="200" w:type="dxa"/>
            <w:vAlign w:val="bottom"/>
          </w:tcPr>
          <w:p>
            <w:pPr>
              <w:spacing w:after="0"/>
              <w:rPr>
                <w:sz w:val="4"/>
                <w:szCs w:val="4"/>
                <w:color w:val="auto"/>
              </w:rPr>
            </w:pPr>
          </w:p>
        </w:tc>
        <w:tc>
          <w:tcPr>
            <w:tcW w:w="1540" w:type="dxa"/>
            <w:vAlign w:val="bottom"/>
            <w:tcBorders>
              <w:bottom w:val="single" w:sz="8" w:color="808080"/>
            </w:tcBorders>
            <w:gridSpan w:val="3"/>
          </w:tcPr>
          <w:p>
            <w:pPr>
              <w:spacing w:after="0"/>
              <w:rPr>
                <w:sz w:val="4"/>
                <w:szCs w:val="4"/>
                <w:color w:val="auto"/>
              </w:rPr>
            </w:pPr>
          </w:p>
        </w:tc>
        <w:tc>
          <w:tcPr>
            <w:tcW w:w="360" w:type="dxa"/>
            <w:vAlign w:val="bottom"/>
            <w:tcBorders>
              <w:bottom w:val="single" w:sz="8" w:color="808080"/>
            </w:tcBorders>
          </w:tcPr>
          <w:p>
            <w:pPr>
              <w:spacing w:after="0"/>
              <w:rPr>
                <w:sz w:val="4"/>
                <w:szCs w:val="4"/>
                <w:color w:val="auto"/>
              </w:rPr>
            </w:pPr>
          </w:p>
        </w:tc>
        <w:tc>
          <w:tcPr>
            <w:tcW w:w="220" w:type="dxa"/>
            <w:vAlign w:val="bottom"/>
          </w:tcPr>
          <w:p>
            <w:pPr>
              <w:spacing w:after="0"/>
              <w:rPr>
                <w:sz w:val="4"/>
                <w:szCs w:val="4"/>
                <w:color w:val="auto"/>
              </w:rPr>
            </w:pPr>
          </w:p>
        </w:tc>
        <w:tc>
          <w:tcPr>
            <w:tcW w:w="1300" w:type="dxa"/>
            <w:vAlign w:val="bottom"/>
            <w:tcBorders>
              <w:bottom w:val="single" w:sz="8" w:color="808080"/>
            </w:tcBorders>
            <w:gridSpan w:val="2"/>
          </w:tcPr>
          <w:p>
            <w:pPr>
              <w:spacing w:after="0"/>
              <w:rPr>
                <w:sz w:val="4"/>
                <w:szCs w:val="4"/>
                <w:color w:val="auto"/>
              </w:rPr>
            </w:pPr>
          </w:p>
        </w:tc>
        <w:tc>
          <w:tcPr>
            <w:tcW w:w="160" w:type="dxa"/>
            <w:vAlign w:val="bottom"/>
            <w:tcBorders>
              <w:bottom w:val="single" w:sz="8" w:color="808080"/>
            </w:tcBorders>
          </w:tcPr>
          <w:p>
            <w:pPr>
              <w:spacing w:after="0"/>
              <w:rPr>
                <w:sz w:val="4"/>
                <w:szCs w:val="4"/>
                <w:color w:val="auto"/>
              </w:rPr>
            </w:pPr>
          </w:p>
        </w:tc>
        <w:tc>
          <w:tcPr>
            <w:tcW w:w="220" w:type="dxa"/>
            <w:vAlign w:val="bottom"/>
          </w:tcPr>
          <w:p>
            <w:pPr>
              <w:spacing w:after="0"/>
              <w:rPr>
                <w:sz w:val="4"/>
                <w:szCs w:val="4"/>
                <w:color w:val="auto"/>
              </w:rPr>
            </w:pPr>
          </w:p>
        </w:tc>
        <w:tc>
          <w:tcPr>
            <w:tcW w:w="1420" w:type="dxa"/>
            <w:vAlign w:val="bottom"/>
            <w:tcBorders>
              <w:bottom w:val="single" w:sz="8" w:color="808080"/>
            </w:tcBorders>
          </w:tcPr>
          <w:p>
            <w:pPr>
              <w:spacing w:after="0"/>
              <w:rPr>
                <w:sz w:val="4"/>
                <w:szCs w:val="4"/>
                <w:color w:val="auto"/>
              </w:rPr>
            </w:pPr>
          </w:p>
        </w:tc>
        <w:tc>
          <w:tcPr>
            <w:tcW w:w="100" w:type="dxa"/>
            <w:vAlign w:val="bottom"/>
            <w:tcBorders>
              <w:bottom w:val="single" w:sz="8" w:color="808080"/>
            </w:tcBorders>
          </w:tcPr>
          <w:p>
            <w:pPr>
              <w:spacing w:after="0"/>
              <w:rPr>
                <w:sz w:val="4"/>
                <w:szCs w:val="4"/>
                <w:color w:val="auto"/>
              </w:rPr>
            </w:pPr>
          </w:p>
        </w:tc>
        <w:tc>
          <w:tcPr>
            <w:tcW w:w="200" w:type="dxa"/>
            <w:vAlign w:val="bottom"/>
          </w:tcPr>
          <w:p>
            <w:pPr>
              <w:spacing w:after="0"/>
              <w:rPr>
                <w:sz w:val="4"/>
                <w:szCs w:val="4"/>
                <w:color w:val="auto"/>
              </w:rPr>
            </w:pPr>
          </w:p>
        </w:tc>
        <w:tc>
          <w:tcPr>
            <w:tcW w:w="160" w:type="dxa"/>
            <w:vAlign w:val="bottom"/>
            <w:tcBorders>
              <w:bottom w:val="single" w:sz="8" w:color="808080"/>
            </w:tcBorders>
          </w:tcPr>
          <w:p>
            <w:pPr>
              <w:spacing w:after="0"/>
              <w:rPr>
                <w:sz w:val="4"/>
                <w:szCs w:val="4"/>
                <w:color w:val="auto"/>
              </w:rPr>
            </w:pPr>
          </w:p>
        </w:tc>
        <w:tc>
          <w:tcPr>
            <w:tcW w:w="20" w:type="dxa"/>
            <w:vAlign w:val="bottom"/>
            <w:tcBorders>
              <w:bottom w:val="single" w:sz="8" w:color="808080"/>
            </w:tcBorders>
          </w:tcPr>
          <w:p>
            <w:pPr>
              <w:spacing w:after="0"/>
              <w:rPr>
                <w:sz w:val="4"/>
                <w:szCs w:val="4"/>
                <w:color w:val="auto"/>
              </w:rPr>
            </w:pPr>
          </w:p>
        </w:tc>
        <w:tc>
          <w:tcPr>
            <w:tcW w:w="1300" w:type="dxa"/>
            <w:vAlign w:val="bottom"/>
            <w:tcBorders>
              <w:bottom w:val="single" w:sz="8" w:color="808080"/>
            </w:tcBorders>
          </w:tcPr>
          <w:p>
            <w:pPr>
              <w:spacing w:after="0"/>
              <w:rPr>
                <w:sz w:val="4"/>
                <w:szCs w:val="4"/>
                <w:color w:val="auto"/>
              </w:rPr>
            </w:pPr>
          </w:p>
        </w:tc>
        <w:tc>
          <w:tcPr>
            <w:tcW w:w="0" w:type="dxa"/>
            <w:vAlign w:val="bottom"/>
          </w:tcPr>
          <w:p>
            <w:pPr>
              <w:spacing w:after="0"/>
              <w:rPr>
                <w:sz w:val="1"/>
                <w:szCs w:val="1"/>
                <w:color w:val="auto"/>
              </w:rPr>
            </w:pPr>
          </w:p>
        </w:tc>
      </w:tr>
      <w:tr>
        <w:trPr>
          <w:trHeight w:val="75"/>
        </w:trPr>
        <w:tc>
          <w:tcPr>
            <w:tcW w:w="20" w:type="dxa"/>
            <w:vAlign w:val="bottom"/>
            <w:vMerge w:val="restart"/>
          </w:tcPr>
          <w:p>
            <w:pPr>
              <w:spacing w:after="0"/>
              <w:rPr>
                <w:sz w:val="6"/>
                <w:szCs w:val="6"/>
                <w:color w:val="auto"/>
              </w:rPr>
            </w:pPr>
          </w:p>
        </w:tc>
        <w:tc>
          <w:tcPr>
            <w:tcW w:w="2560" w:type="dxa"/>
            <w:vAlign w:val="bottom"/>
          </w:tcPr>
          <w:p>
            <w:pPr>
              <w:spacing w:after="0"/>
              <w:rPr>
                <w:sz w:val="6"/>
                <w:szCs w:val="6"/>
                <w:color w:val="auto"/>
              </w:rPr>
            </w:pPr>
          </w:p>
        </w:tc>
        <w:tc>
          <w:tcPr>
            <w:tcW w:w="220" w:type="dxa"/>
            <w:vAlign w:val="bottom"/>
          </w:tcPr>
          <w:p>
            <w:pPr>
              <w:spacing w:after="0"/>
              <w:rPr>
                <w:sz w:val="6"/>
                <w:szCs w:val="6"/>
                <w:color w:val="auto"/>
              </w:rPr>
            </w:pPr>
          </w:p>
        </w:tc>
        <w:tc>
          <w:tcPr>
            <w:tcW w:w="1400" w:type="dxa"/>
            <w:vAlign w:val="bottom"/>
          </w:tcPr>
          <w:p>
            <w:pPr>
              <w:spacing w:after="0"/>
              <w:rPr>
                <w:sz w:val="6"/>
                <w:szCs w:val="6"/>
                <w:color w:val="auto"/>
              </w:rPr>
            </w:pPr>
          </w:p>
        </w:tc>
        <w:tc>
          <w:tcPr>
            <w:tcW w:w="20" w:type="dxa"/>
            <w:vAlign w:val="bottom"/>
          </w:tcPr>
          <w:p>
            <w:pPr>
              <w:spacing w:after="0"/>
              <w:rPr>
                <w:sz w:val="6"/>
                <w:szCs w:val="6"/>
                <w:color w:val="auto"/>
              </w:rPr>
            </w:pPr>
          </w:p>
        </w:tc>
        <w:tc>
          <w:tcPr>
            <w:tcW w:w="200" w:type="dxa"/>
            <w:vAlign w:val="bottom"/>
          </w:tcPr>
          <w:p>
            <w:pPr>
              <w:spacing w:after="0"/>
              <w:rPr>
                <w:sz w:val="6"/>
                <w:szCs w:val="6"/>
                <w:color w:val="auto"/>
              </w:rPr>
            </w:pPr>
          </w:p>
        </w:tc>
        <w:tc>
          <w:tcPr>
            <w:tcW w:w="800" w:type="dxa"/>
            <w:vAlign w:val="bottom"/>
          </w:tcPr>
          <w:p>
            <w:pPr>
              <w:spacing w:after="0"/>
              <w:rPr>
                <w:sz w:val="6"/>
                <w:szCs w:val="6"/>
                <w:color w:val="auto"/>
              </w:rPr>
            </w:pPr>
          </w:p>
        </w:tc>
        <w:tc>
          <w:tcPr>
            <w:tcW w:w="440" w:type="dxa"/>
            <w:vAlign w:val="bottom"/>
          </w:tcPr>
          <w:p>
            <w:pPr>
              <w:spacing w:after="0"/>
              <w:rPr>
                <w:sz w:val="6"/>
                <w:szCs w:val="6"/>
                <w:color w:val="auto"/>
              </w:rPr>
            </w:pPr>
          </w:p>
        </w:tc>
        <w:tc>
          <w:tcPr>
            <w:tcW w:w="300" w:type="dxa"/>
            <w:vAlign w:val="bottom"/>
          </w:tcPr>
          <w:p>
            <w:pPr>
              <w:spacing w:after="0"/>
              <w:rPr>
                <w:sz w:val="6"/>
                <w:szCs w:val="6"/>
                <w:color w:val="auto"/>
              </w:rPr>
            </w:pPr>
          </w:p>
        </w:tc>
        <w:tc>
          <w:tcPr>
            <w:tcW w:w="360" w:type="dxa"/>
            <w:vAlign w:val="bottom"/>
          </w:tcPr>
          <w:p>
            <w:pPr>
              <w:spacing w:after="0"/>
              <w:rPr>
                <w:sz w:val="6"/>
                <w:szCs w:val="6"/>
                <w:color w:val="auto"/>
              </w:rPr>
            </w:pPr>
          </w:p>
        </w:tc>
        <w:tc>
          <w:tcPr>
            <w:tcW w:w="220" w:type="dxa"/>
            <w:vAlign w:val="bottom"/>
          </w:tcPr>
          <w:p>
            <w:pPr>
              <w:spacing w:after="0"/>
              <w:rPr>
                <w:sz w:val="6"/>
                <w:szCs w:val="6"/>
                <w:color w:val="auto"/>
              </w:rPr>
            </w:pPr>
          </w:p>
        </w:tc>
        <w:tc>
          <w:tcPr>
            <w:tcW w:w="860" w:type="dxa"/>
            <w:vAlign w:val="bottom"/>
          </w:tcPr>
          <w:p>
            <w:pPr>
              <w:spacing w:after="0"/>
              <w:rPr>
                <w:sz w:val="6"/>
                <w:szCs w:val="6"/>
                <w:color w:val="auto"/>
              </w:rPr>
            </w:pPr>
          </w:p>
        </w:tc>
        <w:tc>
          <w:tcPr>
            <w:tcW w:w="440" w:type="dxa"/>
            <w:vAlign w:val="bottom"/>
          </w:tcPr>
          <w:p>
            <w:pPr>
              <w:spacing w:after="0"/>
              <w:rPr>
                <w:sz w:val="6"/>
                <w:szCs w:val="6"/>
                <w:color w:val="auto"/>
              </w:rPr>
            </w:pPr>
          </w:p>
        </w:tc>
        <w:tc>
          <w:tcPr>
            <w:tcW w:w="160" w:type="dxa"/>
            <w:vAlign w:val="bottom"/>
          </w:tcPr>
          <w:p>
            <w:pPr>
              <w:spacing w:after="0"/>
              <w:rPr>
                <w:sz w:val="6"/>
                <w:szCs w:val="6"/>
                <w:color w:val="auto"/>
              </w:rPr>
            </w:pPr>
          </w:p>
        </w:tc>
        <w:tc>
          <w:tcPr>
            <w:tcW w:w="220" w:type="dxa"/>
            <w:vAlign w:val="bottom"/>
          </w:tcPr>
          <w:p>
            <w:pPr>
              <w:spacing w:after="0"/>
              <w:rPr>
                <w:sz w:val="6"/>
                <w:szCs w:val="6"/>
                <w:color w:val="auto"/>
              </w:rPr>
            </w:pPr>
          </w:p>
        </w:tc>
        <w:tc>
          <w:tcPr>
            <w:tcW w:w="142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0" w:type="dxa"/>
            <w:vAlign w:val="bottom"/>
          </w:tcPr>
          <w:p>
            <w:pPr>
              <w:spacing w:after="0"/>
              <w:rPr>
                <w:sz w:val="6"/>
                <w:szCs w:val="6"/>
                <w:color w:val="auto"/>
              </w:rPr>
            </w:pPr>
          </w:p>
        </w:tc>
        <w:tc>
          <w:tcPr>
            <w:tcW w:w="160" w:type="dxa"/>
            <w:vAlign w:val="bottom"/>
          </w:tcPr>
          <w:p>
            <w:pPr>
              <w:spacing w:after="0"/>
              <w:rPr>
                <w:sz w:val="6"/>
                <w:szCs w:val="6"/>
                <w:color w:val="auto"/>
              </w:rPr>
            </w:pPr>
          </w:p>
        </w:tc>
        <w:tc>
          <w:tcPr>
            <w:tcW w:w="20" w:type="dxa"/>
            <w:vAlign w:val="bottom"/>
          </w:tcPr>
          <w:p>
            <w:pPr>
              <w:spacing w:after="0"/>
              <w:rPr>
                <w:sz w:val="6"/>
                <w:szCs w:val="6"/>
                <w:color w:val="auto"/>
              </w:rPr>
            </w:pPr>
          </w:p>
        </w:tc>
        <w:tc>
          <w:tcPr>
            <w:tcW w:w="13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78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Balances at, December 31, 2000</w:t>
            </w:r>
          </w:p>
        </w:tc>
        <w:tc>
          <w:tcPr>
            <w:tcW w:w="1400" w:type="dxa"/>
            <w:vAlign w:val="bottom"/>
            <w:shd w:val="clear" w:color="auto" w:fill="EEEEEE"/>
          </w:tcPr>
          <w:p>
            <w:pPr>
              <w:jc w:val="right"/>
              <w:ind w:right="254"/>
              <w:spacing w:after="0"/>
              <w:rPr>
                <w:sz w:val="20"/>
                <w:szCs w:val="20"/>
                <w:color w:val="auto"/>
              </w:rPr>
            </w:pPr>
            <w:r>
              <w:rPr>
                <w:rFonts w:ascii="Arial" w:cs="Arial" w:eastAsia="Arial" w:hAnsi="Arial"/>
                <w:sz w:val="18"/>
                <w:szCs w:val="18"/>
                <w:color w:val="auto"/>
                <w:w w:val="94"/>
              </w:rPr>
              <w:t>$138,366,817</w:t>
            </w:r>
          </w:p>
        </w:tc>
        <w:tc>
          <w:tcPr>
            <w:tcW w:w="1760" w:type="dxa"/>
            <w:vAlign w:val="bottom"/>
            <w:gridSpan w:val="5"/>
            <w:shd w:val="clear" w:color="auto" w:fill="EEEEEE"/>
          </w:tcPr>
          <w:p>
            <w:pPr>
              <w:jc w:val="right"/>
              <w:ind w:right="80"/>
              <w:spacing w:after="0"/>
              <w:rPr>
                <w:sz w:val="20"/>
                <w:szCs w:val="20"/>
                <w:color w:val="auto"/>
              </w:rPr>
            </w:pPr>
            <w:r>
              <w:rPr>
                <w:rFonts w:ascii="Arial" w:cs="Arial" w:eastAsia="Arial" w:hAnsi="Arial"/>
                <w:sz w:val="18"/>
                <w:szCs w:val="18"/>
                <w:color w:val="auto"/>
              </w:rPr>
              <w:t>$(130,498,187)</w:t>
            </w:r>
          </w:p>
        </w:tc>
        <w:tc>
          <w:tcPr>
            <w:tcW w:w="1880" w:type="dxa"/>
            <w:vAlign w:val="bottom"/>
            <w:gridSpan w:val="4"/>
            <w:shd w:val="clear" w:color="auto" w:fill="EEEEEE"/>
          </w:tcPr>
          <w:p>
            <w:pPr>
              <w:jc w:val="right"/>
              <w:ind w:right="90"/>
              <w:spacing w:after="0"/>
              <w:rPr>
                <w:sz w:val="20"/>
                <w:szCs w:val="20"/>
                <w:color w:val="auto"/>
              </w:rPr>
            </w:pPr>
            <w:r>
              <w:rPr>
                <w:rFonts w:ascii="Arial" w:cs="Arial" w:eastAsia="Arial" w:hAnsi="Arial"/>
                <w:sz w:val="18"/>
                <w:szCs w:val="18"/>
                <w:color w:val="auto"/>
              </w:rPr>
              <w:t>$16,356,334</w:t>
            </w:r>
          </w:p>
        </w:tc>
        <w:tc>
          <w:tcPr>
            <w:tcW w:w="1800" w:type="dxa"/>
            <w:vAlign w:val="bottom"/>
            <w:gridSpan w:val="3"/>
            <w:shd w:val="clear" w:color="auto" w:fill="EEEEEE"/>
          </w:tcPr>
          <w:p>
            <w:pPr>
              <w:jc w:val="right"/>
              <w:ind w:right="135"/>
              <w:spacing w:after="0"/>
              <w:rPr>
                <w:sz w:val="20"/>
                <w:szCs w:val="20"/>
                <w:color w:val="auto"/>
              </w:rPr>
            </w:pPr>
            <w:r>
              <w:rPr>
                <w:rFonts w:ascii="Arial" w:cs="Arial" w:eastAsia="Arial" w:hAnsi="Arial"/>
                <w:sz w:val="18"/>
                <w:szCs w:val="18"/>
                <w:color w:val="auto"/>
              </w:rPr>
              <w:t>$(2,735,761)</w:t>
            </w:r>
          </w:p>
        </w:tc>
        <w:tc>
          <w:tcPr>
            <w:tcW w:w="10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1300" w:type="dxa"/>
            <w:vAlign w:val="bottom"/>
            <w:shd w:val="clear" w:color="auto" w:fill="EEEEEE"/>
          </w:tcPr>
          <w:p>
            <w:pPr>
              <w:jc w:val="right"/>
              <w:ind w:right="273"/>
              <w:spacing w:after="0"/>
              <w:rPr>
                <w:sz w:val="20"/>
                <w:szCs w:val="20"/>
                <w:color w:val="auto"/>
              </w:rPr>
            </w:pPr>
            <w:r>
              <w:rPr>
                <w:rFonts w:ascii="Arial" w:cs="Arial" w:eastAsia="Arial" w:hAnsi="Arial"/>
                <w:sz w:val="18"/>
                <w:szCs w:val="18"/>
                <w:color w:val="auto"/>
                <w:w w:val="91"/>
              </w:rPr>
              <w:t>$21,698,772</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780" w:type="dxa"/>
            <w:vAlign w:val="bottom"/>
            <w:gridSpan w:val="2"/>
          </w:tcPr>
          <w:p>
            <w:pPr>
              <w:spacing w:after="0" w:line="201" w:lineRule="exact"/>
              <w:rPr>
                <w:sz w:val="20"/>
                <w:szCs w:val="20"/>
                <w:color w:val="auto"/>
              </w:rPr>
            </w:pPr>
            <w:r>
              <w:rPr>
                <w:rFonts w:ascii="Arial" w:cs="Arial" w:eastAsia="Arial" w:hAnsi="Arial"/>
                <w:sz w:val="18"/>
                <w:szCs w:val="18"/>
                <w:color w:val="auto"/>
              </w:rPr>
              <w:t>Issuance of common stock</w:t>
            </w:r>
          </w:p>
        </w:tc>
        <w:tc>
          <w:tcPr>
            <w:tcW w:w="14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80" w:type="dxa"/>
            <w:vAlign w:val="bottom"/>
            <w:gridSpan w:val="2"/>
          </w:tcPr>
          <w:p>
            <w:pPr>
              <w:ind w:left="120"/>
              <w:spacing w:after="0"/>
              <w:rPr>
                <w:sz w:val="20"/>
                <w:szCs w:val="20"/>
                <w:color w:val="auto"/>
              </w:rPr>
            </w:pPr>
            <w:r>
              <w:rPr>
                <w:rFonts w:ascii="Arial" w:cs="Arial" w:eastAsia="Arial" w:hAnsi="Arial"/>
                <w:sz w:val="18"/>
                <w:szCs w:val="18"/>
                <w:color w:val="auto"/>
              </w:rPr>
              <w:t>related to equity financing net</w:t>
            </w:r>
          </w:p>
        </w:tc>
        <w:tc>
          <w:tcPr>
            <w:tcW w:w="1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780" w:type="dxa"/>
            <w:vAlign w:val="bottom"/>
            <w:gridSpan w:val="2"/>
          </w:tcPr>
          <w:p>
            <w:pPr>
              <w:ind w:left="120"/>
              <w:spacing w:after="0"/>
              <w:rPr>
                <w:sz w:val="20"/>
                <w:szCs w:val="20"/>
                <w:color w:val="auto"/>
              </w:rPr>
            </w:pPr>
            <w:r>
              <w:rPr>
                <w:rFonts w:ascii="Arial" w:cs="Arial" w:eastAsia="Arial" w:hAnsi="Arial"/>
                <w:sz w:val="18"/>
                <w:szCs w:val="18"/>
                <w:color w:val="auto"/>
              </w:rPr>
              <w:t>of issuance cost $396,593</w:t>
            </w:r>
          </w:p>
        </w:tc>
        <w:tc>
          <w:tcPr>
            <w:tcW w:w="1400" w:type="dxa"/>
            <w:vAlign w:val="bottom"/>
          </w:tcPr>
          <w:p>
            <w:pPr>
              <w:jc w:val="right"/>
              <w:ind w:right="254"/>
              <w:spacing w:after="0"/>
              <w:rPr>
                <w:sz w:val="20"/>
                <w:szCs w:val="20"/>
                <w:color w:val="auto"/>
              </w:rPr>
            </w:pPr>
            <w:r>
              <w:rPr>
                <w:rFonts w:ascii="Arial" w:cs="Arial" w:eastAsia="Arial" w:hAnsi="Arial"/>
                <w:sz w:val="18"/>
                <w:szCs w:val="18"/>
                <w:color w:val="auto"/>
              </w:rPr>
              <w:t>3,596,328</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44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900" w:type="dxa"/>
            <w:vAlign w:val="bottom"/>
            <w:gridSpan w:val="5"/>
          </w:tcPr>
          <w:p>
            <w:pPr>
              <w:jc w:val="right"/>
              <w:ind w:right="760"/>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273"/>
              <w:spacing w:after="0"/>
              <w:rPr>
                <w:sz w:val="20"/>
                <w:szCs w:val="20"/>
                <w:color w:val="auto"/>
              </w:rPr>
            </w:pPr>
            <w:r>
              <w:rPr>
                <w:rFonts w:ascii="Arial" w:cs="Arial" w:eastAsia="Arial" w:hAnsi="Arial"/>
                <w:sz w:val="18"/>
                <w:szCs w:val="18"/>
                <w:color w:val="auto"/>
              </w:rPr>
              <w:t>3,603,407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8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Exercise of warrants</w:t>
            </w:r>
          </w:p>
        </w:tc>
        <w:tc>
          <w:tcPr>
            <w:tcW w:w="1400" w:type="dxa"/>
            <w:vAlign w:val="bottom"/>
            <w:shd w:val="clear" w:color="auto" w:fill="EEEEEE"/>
          </w:tcPr>
          <w:p>
            <w:pPr>
              <w:jc w:val="right"/>
              <w:ind w:right="254"/>
              <w:spacing w:after="0"/>
              <w:rPr>
                <w:sz w:val="20"/>
                <w:szCs w:val="20"/>
                <w:color w:val="auto"/>
              </w:rPr>
            </w:pPr>
            <w:r>
              <w:rPr>
                <w:rFonts w:ascii="Arial" w:cs="Arial" w:eastAsia="Arial" w:hAnsi="Arial"/>
                <w:sz w:val="18"/>
                <w:szCs w:val="18"/>
                <w:color w:val="auto"/>
              </w:rPr>
              <w:t>2,230,603</w:t>
            </w:r>
          </w:p>
        </w:tc>
        <w:tc>
          <w:tcPr>
            <w:tcW w:w="2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800" w:type="dxa"/>
            <w:vAlign w:val="bottom"/>
            <w:shd w:val="clear" w:color="auto" w:fill="EEEEEE"/>
          </w:tcPr>
          <w:p>
            <w:pPr>
              <w:spacing w:after="0"/>
              <w:rPr>
                <w:sz w:val="18"/>
                <w:szCs w:val="18"/>
                <w:color w:val="auto"/>
              </w:rPr>
            </w:pPr>
          </w:p>
        </w:tc>
        <w:tc>
          <w:tcPr>
            <w:tcW w:w="740" w:type="dxa"/>
            <w:vAlign w:val="bottom"/>
            <w:gridSpan w:val="2"/>
            <w:shd w:val="clear" w:color="auto" w:fill="EEEEEE"/>
          </w:tcPr>
          <w:p>
            <w:pPr>
              <w:jc w:val="right"/>
              <w:ind w:right="140"/>
              <w:spacing w:after="0"/>
              <w:rPr>
                <w:sz w:val="20"/>
                <w:szCs w:val="20"/>
                <w:color w:val="auto"/>
              </w:rPr>
            </w:pPr>
            <w:r>
              <w:rPr>
                <w:rFonts w:ascii="Arial" w:cs="Arial" w:eastAsia="Arial" w:hAnsi="Arial"/>
                <w:sz w:val="18"/>
                <w:szCs w:val="18"/>
                <w:color w:val="auto"/>
              </w:rPr>
              <w:t>—</w:t>
            </w:r>
          </w:p>
        </w:tc>
        <w:tc>
          <w:tcPr>
            <w:tcW w:w="36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860" w:type="dxa"/>
            <w:vAlign w:val="bottom"/>
            <w:shd w:val="clear" w:color="auto" w:fill="EEEEEE"/>
          </w:tcPr>
          <w:p>
            <w:pPr>
              <w:spacing w:after="0"/>
              <w:rPr>
                <w:sz w:val="18"/>
                <w:szCs w:val="18"/>
                <w:color w:val="auto"/>
              </w:rPr>
            </w:pPr>
          </w:p>
        </w:tc>
        <w:tc>
          <w:tcPr>
            <w:tcW w:w="440" w:type="dxa"/>
            <w:vAlign w:val="bottom"/>
            <w:shd w:val="clear" w:color="auto" w:fill="EEEEEE"/>
          </w:tcPr>
          <w:p>
            <w:pPr>
              <w:jc w:val="right"/>
              <w:ind w:right="90"/>
              <w:spacing w:after="0"/>
              <w:rPr>
                <w:sz w:val="20"/>
                <w:szCs w:val="20"/>
                <w:color w:val="auto"/>
              </w:rPr>
            </w:pPr>
            <w:r>
              <w:rPr>
                <w:rFonts w:ascii="Arial" w:cs="Arial" w:eastAsia="Arial" w:hAnsi="Arial"/>
                <w:sz w:val="18"/>
                <w:szCs w:val="18"/>
                <w:color w:val="auto"/>
              </w:rPr>
              <w:t>—</w:t>
            </w:r>
          </w:p>
        </w:tc>
        <w:tc>
          <w:tcPr>
            <w:tcW w:w="16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900" w:type="dxa"/>
            <w:vAlign w:val="bottom"/>
            <w:gridSpan w:val="5"/>
            <w:shd w:val="clear" w:color="auto" w:fill="EEEEEE"/>
          </w:tcPr>
          <w:p>
            <w:pPr>
              <w:jc w:val="right"/>
              <w:ind w:right="760"/>
              <w:spacing w:after="0"/>
              <w:rPr>
                <w:sz w:val="20"/>
                <w:szCs w:val="20"/>
                <w:color w:val="auto"/>
              </w:rPr>
            </w:pPr>
            <w:r>
              <w:rPr>
                <w:rFonts w:ascii="Arial" w:cs="Arial" w:eastAsia="Arial" w:hAnsi="Arial"/>
                <w:sz w:val="18"/>
                <w:szCs w:val="18"/>
                <w:color w:val="auto"/>
              </w:rPr>
              <w:t>—</w:t>
            </w:r>
          </w:p>
        </w:tc>
        <w:tc>
          <w:tcPr>
            <w:tcW w:w="1300" w:type="dxa"/>
            <w:vAlign w:val="bottom"/>
            <w:shd w:val="clear" w:color="auto" w:fill="EEEEEE"/>
          </w:tcPr>
          <w:p>
            <w:pPr>
              <w:jc w:val="right"/>
              <w:ind w:right="273"/>
              <w:spacing w:after="0"/>
              <w:rPr>
                <w:sz w:val="20"/>
                <w:szCs w:val="20"/>
                <w:color w:val="auto"/>
              </w:rPr>
            </w:pPr>
            <w:r>
              <w:rPr>
                <w:rFonts w:ascii="Arial" w:cs="Arial" w:eastAsia="Arial" w:hAnsi="Arial"/>
                <w:sz w:val="18"/>
                <w:szCs w:val="18"/>
                <w:color w:val="auto"/>
              </w:rPr>
              <w:t>2,249,166</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780" w:type="dxa"/>
            <w:vAlign w:val="bottom"/>
            <w:gridSpan w:val="2"/>
          </w:tcPr>
          <w:p>
            <w:pPr>
              <w:spacing w:after="0" w:line="201" w:lineRule="exact"/>
              <w:rPr>
                <w:sz w:val="20"/>
                <w:szCs w:val="20"/>
                <w:color w:val="auto"/>
              </w:rPr>
            </w:pPr>
            <w:r>
              <w:rPr>
                <w:rFonts w:ascii="Arial" w:cs="Arial" w:eastAsia="Arial" w:hAnsi="Arial"/>
                <w:sz w:val="18"/>
                <w:szCs w:val="18"/>
                <w:color w:val="auto"/>
              </w:rPr>
              <w:t>Issuance of redeemable 3%</w:t>
            </w:r>
          </w:p>
        </w:tc>
        <w:tc>
          <w:tcPr>
            <w:tcW w:w="14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80" w:type="dxa"/>
            <w:vAlign w:val="bottom"/>
            <w:gridSpan w:val="2"/>
          </w:tcPr>
          <w:p>
            <w:pPr>
              <w:ind w:left="120"/>
              <w:spacing w:after="0"/>
              <w:rPr>
                <w:sz w:val="20"/>
                <w:szCs w:val="20"/>
                <w:color w:val="auto"/>
              </w:rPr>
            </w:pPr>
            <w:r>
              <w:rPr>
                <w:rFonts w:ascii="Arial" w:cs="Arial" w:eastAsia="Arial" w:hAnsi="Arial"/>
                <w:sz w:val="18"/>
                <w:szCs w:val="18"/>
                <w:color w:val="auto"/>
              </w:rPr>
              <w:t>convertible preferred stock,</w:t>
            </w:r>
          </w:p>
        </w:tc>
        <w:tc>
          <w:tcPr>
            <w:tcW w:w="1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780" w:type="dxa"/>
            <w:vAlign w:val="bottom"/>
            <w:gridSpan w:val="2"/>
          </w:tcPr>
          <w:p>
            <w:pPr>
              <w:ind w:left="120"/>
              <w:spacing w:after="0"/>
              <w:rPr>
                <w:sz w:val="20"/>
                <w:szCs w:val="20"/>
                <w:color w:val="auto"/>
              </w:rPr>
            </w:pPr>
            <w:r>
              <w:rPr>
                <w:rFonts w:ascii="Arial" w:cs="Arial" w:eastAsia="Arial" w:hAnsi="Arial"/>
                <w:sz w:val="18"/>
                <w:szCs w:val="18"/>
                <w:color w:val="auto"/>
              </w:rPr>
              <w:t>net of issuance cost $272,485</w:t>
            </w:r>
          </w:p>
        </w:tc>
        <w:tc>
          <w:tcPr>
            <w:tcW w:w="1400" w:type="dxa"/>
            <w:vAlign w:val="bottom"/>
          </w:tcPr>
          <w:p>
            <w:pPr>
              <w:jc w:val="right"/>
              <w:ind w:right="254"/>
              <w:spacing w:after="0"/>
              <w:rPr>
                <w:sz w:val="20"/>
                <w:szCs w:val="20"/>
                <w:color w:val="auto"/>
              </w:rPr>
            </w:pPr>
            <w:r>
              <w:rPr>
                <w:rFonts w:ascii="Arial" w:cs="Arial" w:eastAsia="Arial" w:hAnsi="Arial"/>
                <w:sz w:val="18"/>
                <w:szCs w:val="18"/>
                <w:color w:val="auto"/>
              </w:rPr>
              <w:t>3,185,000</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44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900" w:type="dxa"/>
            <w:vAlign w:val="bottom"/>
            <w:gridSpan w:val="5"/>
          </w:tcPr>
          <w:p>
            <w:pPr>
              <w:jc w:val="right"/>
              <w:ind w:right="760"/>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273"/>
              <w:spacing w:after="0"/>
              <w:rPr>
                <w:sz w:val="20"/>
                <w:szCs w:val="20"/>
                <w:color w:val="auto"/>
              </w:rPr>
            </w:pPr>
            <w:r>
              <w:rPr>
                <w:rFonts w:ascii="Arial" w:cs="Arial" w:eastAsia="Arial" w:hAnsi="Arial"/>
                <w:sz w:val="18"/>
                <w:szCs w:val="18"/>
                <w:color w:val="auto"/>
              </w:rPr>
              <w:t>3,185,000</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780" w:type="dxa"/>
            <w:vAlign w:val="bottom"/>
            <w:gridSpan w:val="2"/>
            <w:shd w:val="clear" w:color="auto" w:fill="EEEEEE"/>
          </w:tcPr>
          <w:p>
            <w:pPr>
              <w:spacing w:after="0" w:line="201" w:lineRule="exact"/>
              <w:rPr>
                <w:sz w:val="20"/>
                <w:szCs w:val="20"/>
                <w:color w:val="auto"/>
              </w:rPr>
            </w:pPr>
            <w:r>
              <w:rPr>
                <w:rFonts w:ascii="Arial" w:cs="Arial" w:eastAsia="Arial" w:hAnsi="Arial"/>
                <w:sz w:val="18"/>
                <w:szCs w:val="18"/>
                <w:color w:val="auto"/>
              </w:rPr>
              <w:t>Conversion of redeemable</w:t>
            </w:r>
          </w:p>
        </w:tc>
        <w:tc>
          <w:tcPr>
            <w:tcW w:w="1400" w:type="dxa"/>
            <w:vAlign w:val="bottom"/>
            <w:shd w:val="clear" w:color="auto" w:fill="EEEEEE"/>
          </w:tcPr>
          <w:p>
            <w:pPr>
              <w:spacing w:after="0"/>
              <w:rPr>
                <w:sz w:val="17"/>
                <w:szCs w:val="17"/>
                <w:color w:val="auto"/>
              </w:rPr>
            </w:pPr>
          </w:p>
        </w:tc>
        <w:tc>
          <w:tcPr>
            <w:tcW w:w="20" w:type="dxa"/>
            <w:vAlign w:val="bottom"/>
            <w:shd w:val="clear" w:color="auto" w:fill="EEEEEE"/>
          </w:tcPr>
          <w:p>
            <w:pPr>
              <w:spacing w:after="0"/>
              <w:rPr>
                <w:sz w:val="17"/>
                <w:szCs w:val="17"/>
                <w:color w:val="auto"/>
              </w:rPr>
            </w:pPr>
          </w:p>
        </w:tc>
        <w:tc>
          <w:tcPr>
            <w:tcW w:w="200" w:type="dxa"/>
            <w:vAlign w:val="bottom"/>
            <w:shd w:val="clear" w:color="auto" w:fill="EEEEEE"/>
          </w:tcPr>
          <w:p>
            <w:pPr>
              <w:spacing w:after="0"/>
              <w:rPr>
                <w:sz w:val="17"/>
                <w:szCs w:val="17"/>
                <w:color w:val="auto"/>
              </w:rPr>
            </w:pPr>
          </w:p>
        </w:tc>
        <w:tc>
          <w:tcPr>
            <w:tcW w:w="800" w:type="dxa"/>
            <w:vAlign w:val="bottom"/>
            <w:shd w:val="clear" w:color="auto" w:fill="EEEEEE"/>
          </w:tcPr>
          <w:p>
            <w:pPr>
              <w:spacing w:after="0"/>
              <w:rPr>
                <w:sz w:val="17"/>
                <w:szCs w:val="17"/>
                <w:color w:val="auto"/>
              </w:rPr>
            </w:pPr>
          </w:p>
        </w:tc>
        <w:tc>
          <w:tcPr>
            <w:tcW w:w="440" w:type="dxa"/>
            <w:vAlign w:val="bottom"/>
            <w:shd w:val="clear" w:color="auto" w:fill="EEEEEE"/>
          </w:tcPr>
          <w:p>
            <w:pPr>
              <w:spacing w:after="0"/>
              <w:rPr>
                <w:sz w:val="17"/>
                <w:szCs w:val="17"/>
                <w:color w:val="auto"/>
              </w:rPr>
            </w:pPr>
          </w:p>
        </w:tc>
        <w:tc>
          <w:tcPr>
            <w:tcW w:w="300" w:type="dxa"/>
            <w:vAlign w:val="bottom"/>
            <w:shd w:val="clear" w:color="auto" w:fill="EEEEEE"/>
          </w:tcPr>
          <w:p>
            <w:pPr>
              <w:spacing w:after="0"/>
              <w:rPr>
                <w:sz w:val="17"/>
                <w:szCs w:val="17"/>
                <w:color w:val="auto"/>
              </w:rPr>
            </w:pPr>
          </w:p>
        </w:tc>
        <w:tc>
          <w:tcPr>
            <w:tcW w:w="360" w:type="dxa"/>
            <w:vAlign w:val="bottom"/>
            <w:shd w:val="clear" w:color="auto" w:fill="EEEEEE"/>
          </w:tcPr>
          <w:p>
            <w:pPr>
              <w:spacing w:after="0"/>
              <w:rPr>
                <w:sz w:val="17"/>
                <w:szCs w:val="17"/>
                <w:color w:val="auto"/>
              </w:rPr>
            </w:pPr>
          </w:p>
        </w:tc>
        <w:tc>
          <w:tcPr>
            <w:tcW w:w="220" w:type="dxa"/>
            <w:vAlign w:val="bottom"/>
            <w:shd w:val="clear" w:color="auto" w:fill="EEEEEE"/>
          </w:tcPr>
          <w:p>
            <w:pPr>
              <w:spacing w:after="0"/>
              <w:rPr>
                <w:sz w:val="17"/>
                <w:szCs w:val="17"/>
                <w:color w:val="auto"/>
              </w:rPr>
            </w:pPr>
          </w:p>
        </w:tc>
        <w:tc>
          <w:tcPr>
            <w:tcW w:w="860" w:type="dxa"/>
            <w:vAlign w:val="bottom"/>
            <w:shd w:val="clear" w:color="auto" w:fill="EEEEEE"/>
          </w:tcPr>
          <w:p>
            <w:pPr>
              <w:spacing w:after="0"/>
              <w:rPr>
                <w:sz w:val="17"/>
                <w:szCs w:val="17"/>
                <w:color w:val="auto"/>
              </w:rPr>
            </w:pPr>
          </w:p>
        </w:tc>
        <w:tc>
          <w:tcPr>
            <w:tcW w:w="440" w:type="dxa"/>
            <w:vAlign w:val="bottom"/>
            <w:shd w:val="clear" w:color="auto" w:fill="EEEEEE"/>
          </w:tcPr>
          <w:p>
            <w:pPr>
              <w:spacing w:after="0"/>
              <w:rPr>
                <w:sz w:val="17"/>
                <w:szCs w:val="17"/>
                <w:color w:val="auto"/>
              </w:rPr>
            </w:pPr>
          </w:p>
        </w:tc>
        <w:tc>
          <w:tcPr>
            <w:tcW w:w="160" w:type="dxa"/>
            <w:vAlign w:val="bottom"/>
            <w:shd w:val="clear" w:color="auto" w:fill="EEEEEE"/>
          </w:tcPr>
          <w:p>
            <w:pPr>
              <w:spacing w:after="0"/>
              <w:rPr>
                <w:sz w:val="17"/>
                <w:szCs w:val="17"/>
                <w:color w:val="auto"/>
              </w:rPr>
            </w:pPr>
          </w:p>
        </w:tc>
        <w:tc>
          <w:tcPr>
            <w:tcW w:w="220" w:type="dxa"/>
            <w:vAlign w:val="bottom"/>
            <w:shd w:val="clear" w:color="auto" w:fill="EEEEEE"/>
          </w:tcPr>
          <w:p>
            <w:pPr>
              <w:spacing w:after="0"/>
              <w:rPr>
                <w:sz w:val="17"/>
                <w:szCs w:val="17"/>
                <w:color w:val="auto"/>
              </w:rPr>
            </w:pPr>
          </w:p>
        </w:tc>
        <w:tc>
          <w:tcPr>
            <w:tcW w:w="1420" w:type="dxa"/>
            <w:vAlign w:val="bottom"/>
            <w:shd w:val="clear" w:color="auto" w:fill="EEEEEE"/>
          </w:tcPr>
          <w:p>
            <w:pPr>
              <w:spacing w:after="0"/>
              <w:rPr>
                <w:sz w:val="17"/>
                <w:szCs w:val="17"/>
                <w:color w:val="auto"/>
              </w:rPr>
            </w:pPr>
          </w:p>
        </w:tc>
        <w:tc>
          <w:tcPr>
            <w:tcW w:w="100" w:type="dxa"/>
            <w:vAlign w:val="bottom"/>
            <w:shd w:val="clear" w:color="auto" w:fill="EEEEEE"/>
          </w:tcPr>
          <w:p>
            <w:pPr>
              <w:spacing w:after="0"/>
              <w:rPr>
                <w:sz w:val="17"/>
                <w:szCs w:val="17"/>
                <w:color w:val="auto"/>
              </w:rPr>
            </w:pPr>
          </w:p>
        </w:tc>
        <w:tc>
          <w:tcPr>
            <w:tcW w:w="200" w:type="dxa"/>
            <w:vAlign w:val="bottom"/>
            <w:shd w:val="clear" w:color="auto" w:fill="EEEEEE"/>
          </w:tcPr>
          <w:p>
            <w:pPr>
              <w:spacing w:after="0"/>
              <w:rPr>
                <w:sz w:val="17"/>
                <w:szCs w:val="17"/>
                <w:color w:val="auto"/>
              </w:rPr>
            </w:pPr>
          </w:p>
        </w:tc>
        <w:tc>
          <w:tcPr>
            <w:tcW w:w="160" w:type="dxa"/>
            <w:vAlign w:val="bottom"/>
            <w:shd w:val="clear" w:color="auto" w:fill="EEEEEE"/>
          </w:tcPr>
          <w:p>
            <w:pPr>
              <w:spacing w:after="0"/>
              <w:rPr>
                <w:sz w:val="17"/>
                <w:szCs w:val="17"/>
                <w:color w:val="auto"/>
              </w:rPr>
            </w:pPr>
          </w:p>
        </w:tc>
        <w:tc>
          <w:tcPr>
            <w:tcW w:w="20" w:type="dxa"/>
            <w:vAlign w:val="bottom"/>
            <w:shd w:val="clear" w:color="auto" w:fill="EEEEEE"/>
          </w:tcPr>
          <w:p>
            <w:pPr>
              <w:spacing w:after="0"/>
              <w:rPr>
                <w:sz w:val="17"/>
                <w:szCs w:val="17"/>
                <w:color w:val="auto"/>
              </w:rPr>
            </w:pPr>
          </w:p>
        </w:tc>
        <w:tc>
          <w:tcPr>
            <w:tcW w:w="1300" w:type="dxa"/>
            <w:vAlign w:val="bottom"/>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80" w:type="dxa"/>
            <w:vAlign w:val="bottom"/>
            <w:gridSpan w:val="2"/>
            <w:shd w:val="clear" w:color="auto" w:fill="EEEEEE"/>
          </w:tcPr>
          <w:p>
            <w:pPr>
              <w:ind w:left="120"/>
              <w:spacing w:after="0"/>
              <w:rPr>
                <w:sz w:val="20"/>
                <w:szCs w:val="20"/>
                <w:color w:val="auto"/>
              </w:rPr>
            </w:pPr>
            <w:r>
              <w:rPr>
                <w:rFonts w:ascii="Arial" w:cs="Arial" w:eastAsia="Arial" w:hAnsi="Arial"/>
                <w:sz w:val="18"/>
                <w:szCs w:val="18"/>
                <w:color w:val="auto"/>
              </w:rPr>
              <w:t>convertible preferred shares to</w:t>
            </w:r>
          </w:p>
        </w:tc>
        <w:tc>
          <w:tcPr>
            <w:tcW w:w="140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800" w:type="dxa"/>
            <w:vAlign w:val="bottom"/>
            <w:shd w:val="clear" w:color="auto" w:fill="EEEEEE"/>
          </w:tcPr>
          <w:p>
            <w:pPr>
              <w:spacing w:after="0"/>
              <w:rPr>
                <w:sz w:val="18"/>
                <w:szCs w:val="18"/>
                <w:color w:val="auto"/>
              </w:rPr>
            </w:pPr>
          </w:p>
        </w:tc>
        <w:tc>
          <w:tcPr>
            <w:tcW w:w="44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860" w:type="dxa"/>
            <w:vAlign w:val="bottom"/>
            <w:shd w:val="clear" w:color="auto" w:fill="EEEEEE"/>
          </w:tcPr>
          <w:p>
            <w:pPr>
              <w:spacing w:after="0"/>
              <w:rPr>
                <w:sz w:val="18"/>
                <w:szCs w:val="18"/>
                <w:color w:val="auto"/>
              </w:rPr>
            </w:pPr>
          </w:p>
        </w:tc>
        <w:tc>
          <w:tcPr>
            <w:tcW w:w="44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42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13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780" w:type="dxa"/>
            <w:vAlign w:val="bottom"/>
            <w:gridSpan w:val="2"/>
            <w:shd w:val="clear" w:color="auto" w:fill="EEEEEE"/>
          </w:tcPr>
          <w:p>
            <w:pPr>
              <w:ind w:left="120"/>
              <w:spacing w:after="0"/>
              <w:rPr>
                <w:sz w:val="20"/>
                <w:szCs w:val="20"/>
                <w:color w:val="auto"/>
              </w:rPr>
            </w:pPr>
            <w:r>
              <w:rPr>
                <w:rFonts w:ascii="Arial" w:cs="Arial" w:eastAsia="Arial" w:hAnsi="Arial"/>
                <w:sz w:val="18"/>
                <w:szCs w:val="18"/>
                <w:color w:val="auto"/>
              </w:rPr>
              <w:t>common stock</w:t>
            </w:r>
          </w:p>
        </w:tc>
        <w:tc>
          <w:tcPr>
            <w:tcW w:w="1400" w:type="dxa"/>
            <w:vAlign w:val="bottom"/>
            <w:shd w:val="clear" w:color="auto" w:fill="EEEEEE"/>
          </w:tcPr>
          <w:p>
            <w:pPr>
              <w:jc w:val="right"/>
              <w:ind w:right="254"/>
              <w:spacing w:after="0"/>
              <w:rPr>
                <w:sz w:val="20"/>
                <w:szCs w:val="20"/>
                <w:color w:val="auto"/>
              </w:rPr>
            </w:pPr>
            <w:r>
              <w:rPr>
                <w:rFonts w:ascii="Arial" w:cs="Arial" w:eastAsia="Arial" w:hAnsi="Arial"/>
                <w:sz w:val="18"/>
                <w:szCs w:val="18"/>
                <w:color w:val="auto"/>
              </w:rPr>
              <w:t>901,499</w:t>
            </w:r>
          </w:p>
        </w:tc>
        <w:tc>
          <w:tcPr>
            <w:tcW w:w="20" w:type="dxa"/>
            <w:vAlign w:val="bottom"/>
            <w:shd w:val="clear" w:color="auto" w:fill="EEEEEE"/>
          </w:tcPr>
          <w:p>
            <w:pPr>
              <w:spacing w:after="0"/>
              <w:rPr>
                <w:sz w:val="20"/>
                <w:szCs w:val="20"/>
                <w:color w:val="auto"/>
              </w:rPr>
            </w:pPr>
          </w:p>
        </w:tc>
        <w:tc>
          <w:tcPr>
            <w:tcW w:w="200" w:type="dxa"/>
            <w:vAlign w:val="bottom"/>
            <w:shd w:val="clear" w:color="auto" w:fill="EEEEEE"/>
          </w:tcPr>
          <w:p>
            <w:pPr>
              <w:spacing w:after="0"/>
              <w:rPr>
                <w:sz w:val="20"/>
                <w:szCs w:val="20"/>
                <w:color w:val="auto"/>
              </w:rPr>
            </w:pPr>
          </w:p>
        </w:tc>
        <w:tc>
          <w:tcPr>
            <w:tcW w:w="800" w:type="dxa"/>
            <w:vAlign w:val="bottom"/>
            <w:shd w:val="clear" w:color="auto" w:fill="EEEEEE"/>
          </w:tcPr>
          <w:p>
            <w:pPr>
              <w:spacing w:after="0"/>
              <w:rPr>
                <w:sz w:val="20"/>
                <w:szCs w:val="20"/>
                <w:color w:val="auto"/>
              </w:rPr>
            </w:pPr>
          </w:p>
        </w:tc>
        <w:tc>
          <w:tcPr>
            <w:tcW w:w="740" w:type="dxa"/>
            <w:vAlign w:val="bottom"/>
            <w:gridSpan w:val="2"/>
            <w:shd w:val="clear" w:color="auto" w:fill="EEEEEE"/>
          </w:tcPr>
          <w:p>
            <w:pPr>
              <w:jc w:val="right"/>
              <w:ind w:right="140"/>
              <w:spacing w:after="0"/>
              <w:rPr>
                <w:sz w:val="20"/>
                <w:szCs w:val="20"/>
                <w:color w:val="auto"/>
              </w:rPr>
            </w:pPr>
            <w:r>
              <w:rPr>
                <w:rFonts w:ascii="Arial" w:cs="Arial" w:eastAsia="Arial" w:hAnsi="Arial"/>
                <w:sz w:val="18"/>
                <w:szCs w:val="18"/>
                <w:color w:val="auto"/>
              </w:rPr>
              <w:t>—</w:t>
            </w:r>
          </w:p>
        </w:tc>
        <w:tc>
          <w:tcPr>
            <w:tcW w:w="360" w:type="dxa"/>
            <w:vAlign w:val="bottom"/>
            <w:shd w:val="clear" w:color="auto" w:fill="EEEEEE"/>
          </w:tcPr>
          <w:p>
            <w:pPr>
              <w:spacing w:after="0"/>
              <w:rPr>
                <w:sz w:val="20"/>
                <w:szCs w:val="20"/>
                <w:color w:val="auto"/>
              </w:rPr>
            </w:pPr>
          </w:p>
        </w:tc>
        <w:tc>
          <w:tcPr>
            <w:tcW w:w="220" w:type="dxa"/>
            <w:vAlign w:val="bottom"/>
            <w:shd w:val="clear" w:color="auto" w:fill="EEEEEE"/>
          </w:tcPr>
          <w:p>
            <w:pPr>
              <w:spacing w:after="0"/>
              <w:rPr>
                <w:sz w:val="20"/>
                <w:szCs w:val="20"/>
                <w:color w:val="auto"/>
              </w:rPr>
            </w:pPr>
          </w:p>
        </w:tc>
        <w:tc>
          <w:tcPr>
            <w:tcW w:w="860" w:type="dxa"/>
            <w:vAlign w:val="bottom"/>
            <w:shd w:val="clear" w:color="auto" w:fill="EEEEEE"/>
          </w:tcPr>
          <w:p>
            <w:pPr>
              <w:spacing w:after="0"/>
              <w:rPr>
                <w:sz w:val="20"/>
                <w:szCs w:val="20"/>
                <w:color w:val="auto"/>
              </w:rPr>
            </w:pPr>
          </w:p>
        </w:tc>
        <w:tc>
          <w:tcPr>
            <w:tcW w:w="440" w:type="dxa"/>
            <w:vAlign w:val="bottom"/>
            <w:shd w:val="clear" w:color="auto" w:fill="EEEEEE"/>
          </w:tcPr>
          <w:p>
            <w:pPr>
              <w:jc w:val="right"/>
              <w:ind w:right="90"/>
              <w:spacing w:after="0"/>
              <w:rPr>
                <w:sz w:val="20"/>
                <w:szCs w:val="20"/>
                <w:color w:val="auto"/>
              </w:rPr>
            </w:pPr>
            <w:r>
              <w:rPr>
                <w:rFonts w:ascii="Arial" w:cs="Arial" w:eastAsia="Arial" w:hAnsi="Arial"/>
                <w:sz w:val="18"/>
                <w:szCs w:val="18"/>
                <w:color w:val="auto"/>
              </w:rPr>
              <w:t>—</w:t>
            </w:r>
          </w:p>
        </w:tc>
        <w:tc>
          <w:tcPr>
            <w:tcW w:w="160" w:type="dxa"/>
            <w:vAlign w:val="bottom"/>
            <w:shd w:val="clear" w:color="auto" w:fill="EEEEEE"/>
          </w:tcPr>
          <w:p>
            <w:pPr>
              <w:spacing w:after="0"/>
              <w:rPr>
                <w:sz w:val="20"/>
                <w:szCs w:val="20"/>
                <w:color w:val="auto"/>
              </w:rPr>
            </w:pPr>
          </w:p>
        </w:tc>
        <w:tc>
          <w:tcPr>
            <w:tcW w:w="220" w:type="dxa"/>
            <w:vAlign w:val="bottom"/>
            <w:shd w:val="clear" w:color="auto" w:fill="EEEEEE"/>
          </w:tcPr>
          <w:p>
            <w:pPr>
              <w:spacing w:after="0"/>
              <w:rPr>
                <w:sz w:val="20"/>
                <w:szCs w:val="20"/>
                <w:color w:val="auto"/>
              </w:rPr>
            </w:pPr>
          </w:p>
        </w:tc>
        <w:tc>
          <w:tcPr>
            <w:tcW w:w="1900" w:type="dxa"/>
            <w:vAlign w:val="bottom"/>
            <w:gridSpan w:val="5"/>
            <w:shd w:val="clear" w:color="auto" w:fill="EEEEEE"/>
          </w:tcPr>
          <w:p>
            <w:pPr>
              <w:jc w:val="right"/>
              <w:ind w:right="760"/>
              <w:spacing w:after="0"/>
              <w:rPr>
                <w:sz w:val="20"/>
                <w:szCs w:val="20"/>
                <w:color w:val="auto"/>
              </w:rPr>
            </w:pPr>
            <w:r>
              <w:rPr>
                <w:rFonts w:ascii="Arial" w:cs="Arial" w:eastAsia="Arial" w:hAnsi="Arial"/>
                <w:sz w:val="18"/>
                <w:szCs w:val="18"/>
                <w:color w:val="auto"/>
              </w:rPr>
              <w:t>—</w:t>
            </w:r>
          </w:p>
        </w:tc>
        <w:tc>
          <w:tcPr>
            <w:tcW w:w="1300" w:type="dxa"/>
            <w:vAlign w:val="bottom"/>
            <w:shd w:val="clear" w:color="auto" w:fill="EEEEEE"/>
          </w:tcPr>
          <w:p>
            <w:pPr>
              <w:jc w:val="right"/>
              <w:ind w:right="273"/>
              <w:spacing w:after="0"/>
              <w:rPr>
                <w:sz w:val="20"/>
                <w:szCs w:val="20"/>
                <w:color w:val="auto"/>
              </w:rPr>
            </w:pPr>
            <w:r>
              <w:rPr>
                <w:rFonts w:ascii="Arial" w:cs="Arial" w:eastAsia="Arial" w:hAnsi="Arial"/>
                <w:sz w:val="18"/>
                <w:szCs w:val="18"/>
                <w:color w:val="auto"/>
              </w:rPr>
              <w:t>906,500</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780" w:type="dxa"/>
            <w:vAlign w:val="bottom"/>
            <w:gridSpan w:val="2"/>
          </w:tcPr>
          <w:p>
            <w:pPr>
              <w:spacing w:after="0" w:line="201" w:lineRule="exact"/>
              <w:rPr>
                <w:sz w:val="20"/>
                <w:szCs w:val="20"/>
                <w:color w:val="auto"/>
              </w:rPr>
            </w:pPr>
            <w:r>
              <w:rPr>
                <w:rFonts w:ascii="Arial" w:cs="Arial" w:eastAsia="Arial" w:hAnsi="Arial"/>
                <w:sz w:val="18"/>
                <w:szCs w:val="18"/>
                <w:color w:val="auto"/>
              </w:rPr>
              <w:t>Accretion of redeemable</w:t>
            </w:r>
          </w:p>
        </w:tc>
        <w:tc>
          <w:tcPr>
            <w:tcW w:w="14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780" w:type="dxa"/>
            <w:vAlign w:val="bottom"/>
            <w:gridSpan w:val="2"/>
          </w:tcPr>
          <w:p>
            <w:pPr>
              <w:ind w:left="120"/>
              <w:spacing w:after="0"/>
              <w:rPr>
                <w:sz w:val="20"/>
                <w:szCs w:val="20"/>
                <w:color w:val="auto"/>
              </w:rPr>
            </w:pPr>
            <w:r>
              <w:rPr>
                <w:rFonts w:ascii="Arial" w:cs="Arial" w:eastAsia="Arial" w:hAnsi="Arial"/>
                <w:sz w:val="18"/>
                <w:szCs w:val="18"/>
                <w:color w:val="auto"/>
              </w:rPr>
              <w:t>preferred stock</w:t>
            </w:r>
          </w:p>
        </w:tc>
        <w:tc>
          <w:tcPr>
            <w:tcW w:w="1400" w:type="dxa"/>
            <w:vAlign w:val="bottom"/>
          </w:tcPr>
          <w:p>
            <w:pPr>
              <w:jc w:val="right"/>
              <w:ind w:right="194"/>
              <w:spacing w:after="0"/>
              <w:rPr>
                <w:sz w:val="20"/>
                <w:szCs w:val="20"/>
                <w:color w:val="auto"/>
              </w:rPr>
            </w:pPr>
            <w:r>
              <w:rPr>
                <w:rFonts w:ascii="Arial" w:cs="Arial" w:eastAsia="Arial" w:hAnsi="Arial"/>
                <w:sz w:val="18"/>
                <w:szCs w:val="18"/>
                <w:color w:val="auto"/>
              </w:rPr>
              <w:t>(743,667)</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44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900" w:type="dxa"/>
            <w:vAlign w:val="bottom"/>
            <w:gridSpan w:val="5"/>
          </w:tcPr>
          <w:p>
            <w:pPr>
              <w:jc w:val="right"/>
              <w:ind w:right="760"/>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213"/>
              <w:spacing w:after="0"/>
              <w:rPr>
                <w:sz w:val="20"/>
                <w:szCs w:val="20"/>
                <w:color w:val="auto"/>
              </w:rPr>
            </w:pPr>
            <w:r>
              <w:rPr>
                <w:rFonts w:ascii="Arial" w:cs="Arial" w:eastAsia="Arial" w:hAnsi="Arial"/>
                <w:sz w:val="18"/>
                <w:szCs w:val="18"/>
                <w:color w:val="auto"/>
              </w:rPr>
              <w:t>(743,667)</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780" w:type="dxa"/>
            <w:vAlign w:val="bottom"/>
            <w:gridSpan w:val="2"/>
            <w:shd w:val="clear" w:color="auto" w:fill="EEEEEE"/>
          </w:tcPr>
          <w:p>
            <w:pPr>
              <w:spacing w:after="0" w:line="201" w:lineRule="exact"/>
              <w:rPr>
                <w:sz w:val="20"/>
                <w:szCs w:val="20"/>
                <w:color w:val="auto"/>
              </w:rPr>
            </w:pPr>
            <w:r>
              <w:rPr>
                <w:rFonts w:ascii="Arial" w:cs="Arial" w:eastAsia="Arial" w:hAnsi="Arial"/>
                <w:sz w:val="18"/>
                <w:szCs w:val="18"/>
                <w:color w:val="auto"/>
              </w:rPr>
              <w:t>Common stock issued pursuant</w:t>
            </w:r>
          </w:p>
        </w:tc>
        <w:tc>
          <w:tcPr>
            <w:tcW w:w="1400" w:type="dxa"/>
            <w:vAlign w:val="bottom"/>
            <w:shd w:val="clear" w:color="auto" w:fill="EEEEEE"/>
          </w:tcPr>
          <w:p>
            <w:pPr>
              <w:spacing w:after="0"/>
              <w:rPr>
                <w:sz w:val="17"/>
                <w:szCs w:val="17"/>
                <w:color w:val="auto"/>
              </w:rPr>
            </w:pPr>
          </w:p>
        </w:tc>
        <w:tc>
          <w:tcPr>
            <w:tcW w:w="20" w:type="dxa"/>
            <w:vAlign w:val="bottom"/>
            <w:shd w:val="clear" w:color="auto" w:fill="EEEEEE"/>
          </w:tcPr>
          <w:p>
            <w:pPr>
              <w:spacing w:after="0"/>
              <w:rPr>
                <w:sz w:val="17"/>
                <w:szCs w:val="17"/>
                <w:color w:val="auto"/>
              </w:rPr>
            </w:pPr>
          </w:p>
        </w:tc>
        <w:tc>
          <w:tcPr>
            <w:tcW w:w="200" w:type="dxa"/>
            <w:vAlign w:val="bottom"/>
            <w:shd w:val="clear" w:color="auto" w:fill="EEEEEE"/>
          </w:tcPr>
          <w:p>
            <w:pPr>
              <w:spacing w:after="0"/>
              <w:rPr>
                <w:sz w:val="17"/>
                <w:szCs w:val="17"/>
                <w:color w:val="auto"/>
              </w:rPr>
            </w:pPr>
          </w:p>
        </w:tc>
        <w:tc>
          <w:tcPr>
            <w:tcW w:w="800" w:type="dxa"/>
            <w:vAlign w:val="bottom"/>
            <w:shd w:val="clear" w:color="auto" w:fill="EEEEEE"/>
          </w:tcPr>
          <w:p>
            <w:pPr>
              <w:spacing w:after="0"/>
              <w:rPr>
                <w:sz w:val="17"/>
                <w:szCs w:val="17"/>
                <w:color w:val="auto"/>
              </w:rPr>
            </w:pPr>
          </w:p>
        </w:tc>
        <w:tc>
          <w:tcPr>
            <w:tcW w:w="440" w:type="dxa"/>
            <w:vAlign w:val="bottom"/>
            <w:shd w:val="clear" w:color="auto" w:fill="EEEEEE"/>
          </w:tcPr>
          <w:p>
            <w:pPr>
              <w:spacing w:after="0"/>
              <w:rPr>
                <w:sz w:val="17"/>
                <w:szCs w:val="17"/>
                <w:color w:val="auto"/>
              </w:rPr>
            </w:pPr>
          </w:p>
        </w:tc>
        <w:tc>
          <w:tcPr>
            <w:tcW w:w="300" w:type="dxa"/>
            <w:vAlign w:val="bottom"/>
            <w:shd w:val="clear" w:color="auto" w:fill="EEEEEE"/>
          </w:tcPr>
          <w:p>
            <w:pPr>
              <w:spacing w:after="0"/>
              <w:rPr>
                <w:sz w:val="17"/>
                <w:szCs w:val="17"/>
                <w:color w:val="auto"/>
              </w:rPr>
            </w:pPr>
          </w:p>
        </w:tc>
        <w:tc>
          <w:tcPr>
            <w:tcW w:w="360" w:type="dxa"/>
            <w:vAlign w:val="bottom"/>
            <w:shd w:val="clear" w:color="auto" w:fill="EEEEEE"/>
          </w:tcPr>
          <w:p>
            <w:pPr>
              <w:spacing w:after="0"/>
              <w:rPr>
                <w:sz w:val="17"/>
                <w:szCs w:val="17"/>
                <w:color w:val="auto"/>
              </w:rPr>
            </w:pPr>
          </w:p>
        </w:tc>
        <w:tc>
          <w:tcPr>
            <w:tcW w:w="220" w:type="dxa"/>
            <w:vAlign w:val="bottom"/>
            <w:shd w:val="clear" w:color="auto" w:fill="EEEEEE"/>
          </w:tcPr>
          <w:p>
            <w:pPr>
              <w:spacing w:after="0"/>
              <w:rPr>
                <w:sz w:val="17"/>
                <w:szCs w:val="17"/>
                <w:color w:val="auto"/>
              </w:rPr>
            </w:pPr>
          </w:p>
        </w:tc>
        <w:tc>
          <w:tcPr>
            <w:tcW w:w="860" w:type="dxa"/>
            <w:vAlign w:val="bottom"/>
            <w:shd w:val="clear" w:color="auto" w:fill="EEEEEE"/>
          </w:tcPr>
          <w:p>
            <w:pPr>
              <w:spacing w:after="0"/>
              <w:rPr>
                <w:sz w:val="17"/>
                <w:szCs w:val="17"/>
                <w:color w:val="auto"/>
              </w:rPr>
            </w:pPr>
          </w:p>
        </w:tc>
        <w:tc>
          <w:tcPr>
            <w:tcW w:w="440" w:type="dxa"/>
            <w:vAlign w:val="bottom"/>
            <w:shd w:val="clear" w:color="auto" w:fill="EEEEEE"/>
          </w:tcPr>
          <w:p>
            <w:pPr>
              <w:spacing w:after="0"/>
              <w:rPr>
                <w:sz w:val="17"/>
                <w:szCs w:val="17"/>
                <w:color w:val="auto"/>
              </w:rPr>
            </w:pPr>
          </w:p>
        </w:tc>
        <w:tc>
          <w:tcPr>
            <w:tcW w:w="160" w:type="dxa"/>
            <w:vAlign w:val="bottom"/>
            <w:shd w:val="clear" w:color="auto" w:fill="EEEEEE"/>
          </w:tcPr>
          <w:p>
            <w:pPr>
              <w:spacing w:after="0"/>
              <w:rPr>
                <w:sz w:val="17"/>
                <w:szCs w:val="17"/>
                <w:color w:val="auto"/>
              </w:rPr>
            </w:pPr>
          </w:p>
        </w:tc>
        <w:tc>
          <w:tcPr>
            <w:tcW w:w="220" w:type="dxa"/>
            <w:vAlign w:val="bottom"/>
            <w:shd w:val="clear" w:color="auto" w:fill="EEEEEE"/>
          </w:tcPr>
          <w:p>
            <w:pPr>
              <w:spacing w:after="0"/>
              <w:rPr>
                <w:sz w:val="17"/>
                <w:szCs w:val="17"/>
                <w:color w:val="auto"/>
              </w:rPr>
            </w:pPr>
          </w:p>
        </w:tc>
        <w:tc>
          <w:tcPr>
            <w:tcW w:w="1420" w:type="dxa"/>
            <w:vAlign w:val="bottom"/>
            <w:shd w:val="clear" w:color="auto" w:fill="EEEEEE"/>
          </w:tcPr>
          <w:p>
            <w:pPr>
              <w:spacing w:after="0"/>
              <w:rPr>
                <w:sz w:val="17"/>
                <w:szCs w:val="17"/>
                <w:color w:val="auto"/>
              </w:rPr>
            </w:pPr>
          </w:p>
        </w:tc>
        <w:tc>
          <w:tcPr>
            <w:tcW w:w="100" w:type="dxa"/>
            <w:vAlign w:val="bottom"/>
            <w:shd w:val="clear" w:color="auto" w:fill="EEEEEE"/>
          </w:tcPr>
          <w:p>
            <w:pPr>
              <w:spacing w:after="0"/>
              <w:rPr>
                <w:sz w:val="17"/>
                <w:szCs w:val="17"/>
                <w:color w:val="auto"/>
              </w:rPr>
            </w:pPr>
          </w:p>
        </w:tc>
        <w:tc>
          <w:tcPr>
            <w:tcW w:w="200" w:type="dxa"/>
            <w:vAlign w:val="bottom"/>
            <w:shd w:val="clear" w:color="auto" w:fill="EEEEEE"/>
          </w:tcPr>
          <w:p>
            <w:pPr>
              <w:spacing w:after="0"/>
              <w:rPr>
                <w:sz w:val="17"/>
                <w:szCs w:val="17"/>
                <w:color w:val="auto"/>
              </w:rPr>
            </w:pPr>
          </w:p>
        </w:tc>
        <w:tc>
          <w:tcPr>
            <w:tcW w:w="160" w:type="dxa"/>
            <w:vAlign w:val="bottom"/>
            <w:shd w:val="clear" w:color="auto" w:fill="EEEEEE"/>
          </w:tcPr>
          <w:p>
            <w:pPr>
              <w:spacing w:after="0"/>
              <w:rPr>
                <w:sz w:val="17"/>
                <w:szCs w:val="17"/>
                <w:color w:val="auto"/>
              </w:rPr>
            </w:pPr>
          </w:p>
        </w:tc>
        <w:tc>
          <w:tcPr>
            <w:tcW w:w="20" w:type="dxa"/>
            <w:vAlign w:val="bottom"/>
            <w:shd w:val="clear" w:color="auto" w:fill="EEEEEE"/>
          </w:tcPr>
          <w:p>
            <w:pPr>
              <w:spacing w:after="0"/>
              <w:rPr>
                <w:sz w:val="17"/>
                <w:szCs w:val="17"/>
                <w:color w:val="auto"/>
              </w:rPr>
            </w:pPr>
          </w:p>
        </w:tc>
        <w:tc>
          <w:tcPr>
            <w:tcW w:w="1300" w:type="dxa"/>
            <w:vAlign w:val="bottom"/>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780" w:type="dxa"/>
            <w:vAlign w:val="bottom"/>
            <w:gridSpan w:val="2"/>
            <w:shd w:val="clear" w:color="auto" w:fill="EEEEEE"/>
          </w:tcPr>
          <w:p>
            <w:pPr>
              <w:ind w:left="120"/>
              <w:spacing w:after="0"/>
              <w:rPr>
                <w:sz w:val="20"/>
                <w:szCs w:val="20"/>
                <w:color w:val="auto"/>
              </w:rPr>
            </w:pPr>
            <w:r>
              <w:rPr>
                <w:rFonts w:ascii="Arial" w:cs="Arial" w:eastAsia="Arial" w:hAnsi="Arial"/>
                <w:sz w:val="18"/>
                <w:szCs w:val="18"/>
                <w:color w:val="auto"/>
              </w:rPr>
              <w:t>to employee benefit plan</w:t>
            </w:r>
          </w:p>
        </w:tc>
        <w:tc>
          <w:tcPr>
            <w:tcW w:w="1400" w:type="dxa"/>
            <w:vAlign w:val="bottom"/>
            <w:shd w:val="clear" w:color="auto" w:fill="EEEEEE"/>
          </w:tcPr>
          <w:p>
            <w:pPr>
              <w:jc w:val="right"/>
              <w:ind w:right="254"/>
              <w:spacing w:after="0"/>
              <w:rPr>
                <w:sz w:val="20"/>
                <w:szCs w:val="20"/>
                <w:color w:val="auto"/>
              </w:rPr>
            </w:pPr>
            <w:r>
              <w:rPr>
                <w:rFonts w:ascii="Arial" w:cs="Arial" w:eastAsia="Arial" w:hAnsi="Arial"/>
                <w:sz w:val="18"/>
                <w:szCs w:val="18"/>
                <w:color w:val="auto"/>
              </w:rPr>
              <w:t>71,882</w:t>
            </w:r>
          </w:p>
        </w:tc>
        <w:tc>
          <w:tcPr>
            <w:tcW w:w="20" w:type="dxa"/>
            <w:vAlign w:val="bottom"/>
            <w:shd w:val="clear" w:color="auto" w:fill="EEEEEE"/>
          </w:tcPr>
          <w:p>
            <w:pPr>
              <w:spacing w:after="0"/>
              <w:rPr>
                <w:sz w:val="20"/>
                <w:szCs w:val="20"/>
                <w:color w:val="auto"/>
              </w:rPr>
            </w:pPr>
          </w:p>
        </w:tc>
        <w:tc>
          <w:tcPr>
            <w:tcW w:w="200" w:type="dxa"/>
            <w:vAlign w:val="bottom"/>
            <w:shd w:val="clear" w:color="auto" w:fill="EEEEEE"/>
          </w:tcPr>
          <w:p>
            <w:pPr>
              <w:spacing w:after="0"/>
              <w:rPr>
                <w:sz w:val="20"/>
                <w:szCs w:val="20"/>
                <w:color w:val="auto"/>
              </w:rPr>
            </w:pPr>
          </w:p>
        </w:tc>
        <w:tc>
          <w:tcPr>
            <w:tcW w:w="800" w:type="dxa"/>
            <w:vAlign w:val="bottom"/>
            <w:shd w:val="clear" w:color="auto" w:fill="EEEEEE"/>
          </w:tcPr>
          <w:p>
            <w:pPr>
              <w:spacing w:after="0"/>
              <w:rPr>
                <w:sz w:val="20"/>
                <w:szCs w:val="20"/>
                <w:color w:val="auto"/>
              </w:rPr>
            </w:pPr>
          </w:p>
        </w:tc>
        <w:tc>
          <w:tcPr>
            <w:tcW w:w="740" w:type="dxa"/>
            <w:vAlign w:val="bottom"/>
            <w:gridSpan w:val="2"/>
            <w:shd w:val="clear" w:color="auto" w:fill="EEEEEE"/>
          </w:tcPr>
          <w:p>
            <w:pPr>
              <w:jc w:val="right"/>
              <w:ind w:right="140"/>
              <w:spacing w:after="0"/>
              <w:rPr>
                <w:sz w:val="20"/>
                <w:szCs w:val="20"/>
                <w:color w:val="auto"/>
              </w:rPr>
            </w:pPr>
            <w:r>
              <w:rPr>
                <w:rFonts w:ascii="Arial" w:cs="Arial" w:eastAsia="Arial" w:hAnsi="Arial"/>
                <w:sz w:val="18"/>
                <w:szCs w:val="18"/>
                <w:color w:val="auto"/>
              </w:rPr>
              <w:t>—</w:t>
            </w:r>
          </w:p>
        </w:tc>
        <w:tc>
          <w:tcPr>
            <w:tcW w:w="360" w:type="dxa"/>
            <w:vAlign w:val="bottom"/>
            <w:shd w:val="clear" w:color="auto" w:fill="EEEEEE"/>
          </w:tcPr>
          <w:p>
            <w:pPr>
              <w:spacing w:after="0"/>
              <w:rPr>
                <w:sz w:val="20"/>
                <w:szCs w:val="20"/>
                <w:color w:val="auto"/>
              </w:rPr>
            </w:pPr>
          </w:p>
        </w:tc>
        <w:tc>
          <w:tcPr>
            <w:tcW w:w="220" w:type="dxa"/>
            <w:vAlign w:val="bottom"/>
            <w:shd w:val="clear" w:color="auto" w:fill="EEEEEE"/>
          </w:tcPr>
          <w:p>
            <w:pPr>
              <w:spacing w:after="0"/>
              <w:rPr>
                <w:sz w:val="20"/>
                <w:szCs w:val="20"/>
                <w:color w:val="auto"/>
              </w:rPr>
            </w:pPr>
          </w:p>
        </w:tc>
        <w:tc>
          <w:tcPr>
            <w:tcW w:w="860" w:type="dxa"/>
            <w:vAlign w:val="bottom"/>
            <w:shd w:val="clear" w:color="auto" w:fill="EEEEEE"/>
          </w:tcPr>
          <w:p>
            <w:pPr>
              <w:spacing w:after="0"/>
              <w:rPr>
                <w:sz w:val="20"/>
                <w:szCs w:val="20"/>
                <w:color w:val="auto"/>
              </w:rPr>
            </w:pPr>
          </w:p>
        </w:tc>
        <w:tc>
          <w:tcPr>
            <w:tcW w:w="440" w:type="dxa"/>
            <w:vAlign w:val="bottom"/>
            <w:shd w:val="clear" w:color="auto" w:fill="EEEEEE"/>
          </w:tcPr>
          <w:p>
            <w:pPr>
              <w:jc w:val="right"/>
              <w:ind w:right="90"/>
              <w:spacing w:after="0"/>
              <w:rPr>
                <w:sz w:val="20"/>
                <w:szCs w:val="20"/>
                <w:color w:val="auto"/>
              </w:rPr>
            </w:pPr>
            <w:r>
              <w:rPr>
                <w:rFonts w:ascii="Arial" w:cs="Arial" w:eastAsia="Arial" w:hAnsi="Arial"/>
                <w:sz w:val="18"/>
                <w:szCs w:val="18"/>
                <w:color w:val="auto"/>
              </w:rPr>
              <w:t>—</w:t>
            </w:r>
          </w:p>
        </w:tc>
        <w:tc>
          <w:tcPr>
            <w:tcW w:w="160" w:type="dxa"/>
            <w:vAlign w:val="bottom"/>
            <w:shd w:val="clear" w:color="auto" w:fill="EEEEEE"/>
          </w:tcPr>
          <w:p>
            <w:pPr>
              <w:spacing w:after="0"/>
              <w:rPr>
                <w:sz w:val="20"/>
                <w:szCs w:val="20"/>
                <w:color w:val="auto"/>
              </w:rPr>
            </w:pPr>
          </w:p>
        </w:tc>
        <w:tc>
          <w:tcPr>
            <w:tcW w:w="220" w:type="dxa"/>
            <w:vAlign w:val="bottom"/>
            <w:shd w:val="clear" w:color="auto" w:fill="EEEEEE"/>
          </w:tcPr>
          <w:p>
            <w:pPr>
              <w:spacing w:after="0"/>
              <w:rPr>
                <w:sz w:val="20"/>
                <w:szCs w:val="20"/>
                <w:color w:val="auto"/>
              </w:rPr>
            </w:pPr>
          </w:p>
        </w:tc>
        <w:tc>
          <w:tcPr>
            <w:tcW w:w="1900" w:type="dxa"/>
            <w:vAlign w:val="bottom"/>
            <w:gridSpan w:val="5"/>
            <w:shd w:val="clear" w:color="auto" w:fill="EEEEEE"/>
          </w:tcPr>
          <w:p>
            <w:pPr>
              <w:jc w:val="right"/>
              <w:ind w:right="760"/>
              <w:spacing w:after="0"/>
              <w:rPr>
                <w:sz w:val="20"/>
                <w:szCs w:val="20"/>
                <w:color w:val="auto"/>
              </w:rPr>
            </w:pPr>
            <w:r>
              <w:rPr>
                <w:rFonts w:ascii="Arial" w:cs="Arial" w:eastAsia="Arial" w:hAnsi="Arial"/>
                <w:sz w:val="18"/>
                <w:szCs w:val="18"/>
                <w:color w:val="auto"/>
              </w:rPr>
              <w:t>—</w:t>
            </w:r>
          </w:p>
        </w:tc>
        <w:tc>
          <w:tcPr>
            <w:tcW w:w="1300" w:type="dxa"/>
            <w:vAlign w:val="bottom"/>
            <w:shd w:val="clear" w:color="auto" w:fill="EEEEEE"/>
          </w:tcPr>
          <w:p>
            <w:pPr>
              <w:jc w:val="right"/>
              <w:ind w:right="273"/>
              <w:spacing w:after="0"/>
              <w:rPr>
                <w:sz w:val="20"/>
                <w:szCs w:val="20"/>
                <w:color w:val="auto"/>
              </w:rPr>
            </w:pPr>
            <w:r>
              <w:rPr>
                <w:rFonts w:ascii="Arial" w:cs="Arial" w:eastAsia="Arial" w:hAnsi="Arial"/>
                <w:sz w:val="18"/>
                <w:szCs w:val="18"/>
                <w:color w:val="auto"/>
              </w:rPr>
              <w:t>72,165</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780" w:type="dxa"/>
            <w:vAlign w:val="bottom"/>
            <w:gridSpan w:val="2"/>
          </w:tcPr>
          <w:p>
            <w:pPr>
              <w:spacing w:after="0" w:line="201" w:lineRule="exact"/>
              <w:rPr>
                <w:sz w:val="20"/>
                <w:szCs w:val="20"/>
                <w:color w:val="auto"/>
              </w:rPr>
            </w:pPr>
            <w:r>
              <w:rPr>
                <w:rFonts w:ascii="Arial" w:cs="Arial" w:eastAsia="Arial" w:hAnsi="Arial"/>
                <w:sz w:val="18"/>
                <w:szCs w:val="18"/>
                <w:color w:val="auto"/>
              </w:rPr>
              <w:t>Exercise of employee and</w:t>
            </w:r>
          </w:p>
        </w:tc>
        <w:tc>
          <w:tcPr>
            <w:tcW w:w="14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780" w:type="dxa"/>
            <w:vAlign w:val="bottom"/>
            <w:gridSpan w:val="2"/>
          </w:tcPr>
          <w:p>
            <w:pPr>
              <w:ind w:left="120"/>
              <w:spacing w:after="0"/>
              <w:rPr>
                <w:sz w:val="20"/>
                <w:szCs w:val="20"/>
                <w:color w:val="auto"/>
              </w:rPr>
            </w:pPr>
            <w:r>
              <w:rPr>
                <w:rFonts w:ascii="Arial" w:cs="Arial" w:eastAsia="Arial" w:hAnsi="Arial"/>
                <w:sz w:val="18"/>
                <w:szCs w:val="18"/>
                <w:color w:val="auto"/>
              </w:rPr>
              <w:t>consultant stock options</w:t>
            </w:r>
          </w:p>
        </w:tc>
        <w:tc>
          <w:tcPr>
            <w:tcW w:w="1400" w:type="dxa"/>
            <w:vAlign w:val="bottom"/>
          </w:tcPr>
          <w:p>
            <w:pPr>
              <w:jc w:val="right"/>
              <w:ind w:right="254"/>
              <w:spacing w:after="0"/>
              <w:rPr>
                <w:sz w:val="20"/>
                <w:szCs w:val="20"/>
                <w:color w:val="auto"/>
              </w:rPr>
            </w:pPr>
            <w:r>
              <w:rPr>
                <w:rFonts w:ascii="Arial" w:cs="Arial" w:eastAsia="Arial" w:hAnsi="Arial"/>
                <w:sz w:val="18"/>
                <w:szCs w:val="18"/>
                <w:color w:val="auto"/>
              </w:rPr>
              <w:t>242,833</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44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900" w:type="dxa"/>
            <w:vAlign w:val="bottom"/>
            <w:gridSpan w:val="5"/>
          </w:tcPr>
          <w:p>
            <w:pPr>
              <w:jc w:val="right"/>
              <w:ind w:right="760"/>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273"/>
              <w:spacing w:after="0"/>
              <w:rPr>
                <w:sz w:val="20"/>
                <w:szCs w:val="20"/>
                <w:color w:val="auto"/>
              </w:rPr>
            </w:pPr>
            <w:r>
              <w:rPr>
                <w:rFonts w:ascii="Arial" w:cs="Arial" w:eastAsia="Arial" w:hAnsi="Arial"/>
                <w:sz w:val="18"/>
                <w:szCs w:val="18"/>
                <w:color w:val="auto"/>
              </w:rPr>
              <w:t>244,538</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780" w:type="dxa"/>
            <w:vAlign w:val="bottom"/>
            <w:gridSpan w:val="2"/>
            <w:shd w:val="clear" w:color="auto" w:fill="EEEEEE"/>
          </w:tcPr>
          <w:p>
            <w:pPr>
              <w:spacing w:after="0" w:line="201" w:lineRule="exact"/>
              <w:rPr>
                <w:sz w:val="20"/>
                <w:szCs w:val="20"/>
                <w:color w:val="auto"/>
              </w:rPr>
            </w:pPr>
            <w:r>
              <w:rPr>
                <w:rFonts w:ascii="Arial" w:cs="Arial" w:eastAsia="Arial" w:hAnsi="Arial"/>
                <w:sz w:val="18"/>
                <w:szCs w:val="18"/>
                <w:color w:val="auto"/>
              </w:rPr>
              <w:t>Compensation expense from</w:t>
            </w:r>
          </w:p>
        </w:tc>
        <w:tc>
          <w:tcPr>
            <w:tcW w:w="1400" w:type="dxa"/>
            <w:vAlign w:val="bottom"/>
            <w:shd w:val="clear" w:color="auto" w:fill="EEEEEE"/>
          </w:tcPr>
          <w:p>
            <w:pPr>
              <w:spacing w:after="0"/>
              <w:rPr>
                <w:sz w:val="17"/>
                <w:szCs w:val="17"/>
                <w:color w:val="auto"/>
              </w:rPr>
            </w:pPr>
          </w:p>
        </w:tc>
        <w:tc>
          <w:tcPr>
            <w:tcW w:w="20" w:type="dxa"/>
            <w:vAlign w:val="bottom"/>
            <w:shd w:val="clear" w:color="auto" w:fill="EEEEEE"/>
          </w:tcPr>
          <w:p>
            <w:pPr>
              <w:spacing w:after="0"/>
              <w:rPr>
                <w:sz w:val="17"/>
                <w:szCs w:val="17"/>
                <w:color w:val="auto"/>
              </w:rPr>
            </w:pPr>
          </w:p>
        </w:tc>
        <w:tc>
          <w:tcPr>
            <w:tcW w:w="200" w:type="dxa"/>
            <w:vAlign w:val="bottom"/>
            <w:shd w:val="clear" w:color="auto" w:fill="EEEEEE"/>
          </w:tcPr>
          <w:p>
            <w:pPr>
              <w:spacing w:after="0"/>
              <w:rPr>
                <w:sz w:val="17"/>
                <w:szCs w:val="17"/>
                <w:color w:val="auto"/>
              </w:rPr>
            </w:pPr>
          </w:p>
        </w:tc>
        <w:tc>
          <w:tcPr>
            <w:tcW w:w="800" w:type="dxa"/>
            <w:vAlign w:val="bottom"/>
            <w:shd w:val="clear" w:color="auto" w:fill="EEEEEE"/>
          </w:tcPr>
          <w:p>
            <w:pPr>
              <w:spacing w:after="0"/>
              <w:rPr>
                <w:sz w:val="17"/>
                <w:szCs w:val="17"/>
                <w:color w:val="auto"/>
              </w:rPr>
            </w:pPr>
          </w:p>
        </w:tc>
        <w:tc>
          <w:tcPr>
            <w:tcW w:w="440" w:type="dxa"/>
            <w:vAlign w:val="bottom"/>
            <w:shd w:val="clear" w:color="auto" w:fill="EEEEEE"/>
          </w:tcPr>
          <w:p>
            <w:pPr>
              <w:spacing w:after="0"/>
              <w:rPr>
                <w:sz w:val="17"/>
                <w:szCs w:val="17"/>
                <w:color w:val="auto"/>
              </w:rPr>
            </w:pPr>
          </w:p>
        </w:tc>
        <w:tc>
          <w:tcPr>
            <w:tcW w:w="300" w:type="dxa"/>
            <w:vAlign w:val="bottom"/>
            <w:shd w:val="clear" w:color="auto" w:fill="EEEEEE"/>
          </w:tcPr>
          <w:p>
            <w:pPr>
              <w:spacing w:after="0"/>
              <w:rPr>
                <w:sz w:val="17"/>
                <w:szCs w:val="17"/>
                <w:color w:val="auto"/>
              </w:rPr>
            </w:pPr>
          </w:p>
        </w:tc>
        <w:tc>
          <w:tcPr>
            <w:tcW w:w="360" w:type="dxa"/>
            <w:vAlign w:val="bottom"/>
            <w:shd w:val="clear" w:color="auto" w:fill="EEEEEE"/>
          </w:tcPr>
          <w:p>
            <w:pPr>
              <w:spacing w:after="0"/>
              <w:rPr>
                <w:sz w:val="17"/>
                <w:szCs w:val="17"/>
                <w:color w:val="auto"/>
              </w:rPr>
            </w:pPr>
          </w:p>
        </w:tc>
        <w:tc>
          <w:tcPr>
            <w:tcW w:w="220" w:type="dxa"/>
            <w:vAlign w:val="bottom"/>
            <w:shd w:val="clear" w:color="auto" w:fill="EEEEEE"/>
          </w:tcPr>
          <w:p>
            <w:pPr>
              <w:spacing w:after="0"/>
              <w:rPr>
                <w:sz w:val="17"/>
                <w:szCs w:val="17"/>
                <w:color w:val="auto"/>
              </w:rPr>
            </w:pPr>
          </w:p>
        </w:tc>
        <w:tc>
          <w:tcPr>
            <w:tcW w:w="860" w:type="dxa"/>
            <w:vAlign w:val="bottom"/>
            <w:shd w:val="clear" w:color="auto" w:fill="EEEEEE"/>
          </w:tcPr>
          <w:p>
            <w:pPr>
              <w:spacing w:after="0"/>
              <w:rPr>
                <w:sz w:val="17"/>
                <w:szCs w:val="17"/>
                <w:color w:val="auto"/>
              </w:rPr>
            </w:pPr>
          </w:p>
        </w:tc>
        <w:tc>
          <w:tcPr>
            <w:tcW w:w="440" w:type="dxa"/>
            <w:vAlign w:val="bottom"/>
            <w:shd w:val="clear" w:color="auto" w:fill="EEEEEE"/>
          </w:tcPr>
          <w:p>
            <w:pPr>
              <w:spacing w:after="0"/>
              <w:rPr>
                <w:sz w:val="17"/>
                <w:szCs w:val="17"/>
                <w:color w:val="auto"/>
              </w:rPr>
            </w:pPr>
          </w:p>
        </w:tc>
        <w:tc>
          <w:tcPr>
            <w:tcW w:w="160" w:type="dxa"/>
            <w:vAlign w:val="bottom"/>
            <w:shd w:val="clear" w:color="auto" w:fill="EEEEEE"/>
          </w:tcPr>
          <w:p>
            <w:pPr>
              <w:spacing w:after="0"/>
              <w:rPr>
                <w:sz w:val="17"/>
                <w:szCs w:val="17"/>
                <w:color w:val="auto"/>
              </w:rPr>
            </w:pPr>
          </w:p>
        </w:tc>
        <w:tc>
          <w:tcPr>
            <w:tcW w:w="220" w:type="dxa"/>
            <w:vAlign w:val="bottom"/>
            <w:shd w:val="clear" w:color="auto" w:fill="EEEEEE"/>
          </w:tcPr>
          <w:p>
            <w:pPr>
              <w:spacing w:after="0"/>
              <w:rPr>
                <w:sz w:val="17"/>
                <w:szCs w:val="17"/>
                <w:color w:val="auto"/>
              </w:rPr>
            </w:pPr>
          </w:p>
        </w:tc>
        <w:tc>
          <w:tcPr>
            <w:tcW w:w="1420" w:type="dxa"/>
            <w:vAlign w:val="bottom"/>
            <w:shd w:val="clear" w:color="auto" w:fill="EEEEEE"/>
          </w:tcPr>
          <w:p>
            <w:pPr>
              <w:spacing w:after="0"/>
              <w:rPr>
                <w:sz w:val="17"/>
                <w:szCs w:val="17"/>
                <w:color w:val="auto"/>
              </w:rPr>
            </w:pPr>
          </w:p>
        </w:tc>
        <w:tc>
          <w:tcPr>
            <w:tcW w:w="100" w:type="dxa"/>
            <w:vAlign w:val="bottom"/>
            <w:shd w:val="clear" w:color="auto" w:fill="EEEEEE"/>
          </w:tcPr>
          <w:p>
            <w:pPr>
              <w:spacing w:after="0"/>
              <w:rPr>
                <w:sz w:val="17"/>
                <w:szCs w:val="17"/>
                <w:color w:val="auto"/>
              </w:rPr>
            </w:pPr>
          </w:p>
        </w:tc>
        <w:tc>
          <w:tcPr>
            <w:tcW w:w="200" w:type="dxa"/>
            <w:vAlign w:val="bottom"/>
            <w:shd w:val="clear" w:color="auto" w:fill="EEEEEE"/>
          </w:tcPr>
          <w:p>
            <w:pPr>
              <w:spacing w:after="0"/>
              <w:rPr>
                <w:sz w:val="17"/>
                <w:szCs w:val="17"/>
                <w:color w:val="auto"/>
              </w:rPr>
            </w:pPr>
          </w:p>
        </w:tc>
        <w:tc>
          <w:tcPr>
            <w:tcW w:w="160" w:type="dxa"/>
            <w:vAlign w:val="bottom"/>
            <w:shd w:val="clear" w:color="auto" w:fill="EEEEEE"/>
          </w:tcPr>
          <w:p>
            <w:pPr>
              <w:spacing w:after="0"/>
              <w:rPr>
                <w:sz w:val="17"/>
                <w:szCs w:val="17"/>
                <w:color w:val="auto"/>
              </w:rPr>
            </w:pPr>
          </w:p>
        </w:tc>
        <w:tc>
          <w:tcPr>
            <w:tcW w:w="20" w:type="dxa"/>
            <w:vAlign w:val="bottom"/>
            <w:shd w:val="clear" w:color="auto" w:fill="EEEEEE"/>
          </w:tcPr>
          <w:p>
            <w:pPr>
              <w:spacing w:after="0"/>
              <w:rPr>
                <w:sz w:val="17"/>
                <w:szCs w:val="17"/>
                <w:color w:val="auto"/>
              </w:rPr>
            </w:pPr>
          </w:p>
        </w:tc>
        <w:tc>
          <w:tcPr>
            <w:tcW w:w="1300" w:type="dxa"/>
            <w:vAlign w:val="bottom"/>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780" w:type="dxa"/>
            <w:vAlign w:val="bottom"/>
            <w:gridSpan w:val="2"/>
            <w:shd w:val="clear" w:color="auto" w:fill="EEEEEE"/>
          </w:tcPr>
          <w:p>
            <w:pPr>
              <w:ind w:left="120"/>
              <w:spacing w:after="0"/>
              <w:rPr>
                <w:sz w:val="20"/>
                <w:szCs w:val="20"/>
                <w:color w:val="auto"/>
              </w:rPr>
            </w:pPr>
            <w:r>
              <w:rPr>
                <w:rFonts w:ascii="Arial" w:cs="Arial" w:eastAsia="Arial" w:hAnsi="Arial"/>
                <w:sz w:val="18"/>
                <w:szCs w:val="18"/>
                <w:color w:val="auto"/>
              </w:rPr>
              <w:t>grant of options</w:t>
            </w:r>
          </w:p>
        </w:tc>
        <w:tc>
          <w:tcPr>
            <w:tcW w:w="1400" w:type="dxa"/>
            <w:vAlign w:val="bottom"/>
            <w:shd w:val="clear" w:color="auto" w:fill="EEEEEE"/>
          </w:tcPr>
          <w:p>
            <w:pPr>
              <w:jc w:val="right"/>
              <w:ind w:right="254"/>
              <w:spacing w:after="0"/>
              <w:rPr>
                <w:sz w:val="20"/>
                <w:szCs w:val="20"/>
                <w:color w:val="auto"/>
              </w:rPr>
            </w:pPr>
            <w:r>
              <w:rPr>
                <w:rFonts w:ascii="Arial" w:cs="Arial" w:eastAsia="Arial" w:hAnsi="Arial"/>
                <w:sz w:val="18"/>
                <w:szCs w:val="18"/>
                <w:color w:val="auto"/>
              </w:rPr>
              <w:t>552,349</w:t>
            </w:r>
          </w:p>
        </w:tc>
        <w:tc>
          <w:tcPr>
            <w:tcW w:w="20" w:type="dxa"/>
            <w:vAlign w:val="bottom"/>
            <w:shd w:val="clear" w:color="auto" w:fill="EEEEEE"/>
          </w:tcPr>
          <w:p>
            <w:pPr>
              <w:spacing w:after="0"/>
              <w:rPr>
                <w:sz w:val="20"/>
                <w:szCs w:val="20"/>
                <w:color w:val="auto"/>
              </w:rPr>
            </w:pPr>
          </w:p>
        </w:tc>
        <w:tc>
          <w:tcPr>
            <w:tcW w:w="200" w:type="dxa"/>
            <w:vAlign w:val="bottom"/>
            <w:shd w:val="clear" w:color="auto" w:fill="EEEEEE"/>
          </w:tcPr>
          <w:p>
            <w:pPr>
              <w:spacing w:after="0"/>
              <w:rPr>
                <w:sz w:val="20"/>
                <w:szCs w:val="20"/>
                <w:color w:val="auto"/>
              </w:rPr>
            </w:pPr>
          </w:p>
        </w:tc>
        <w:tc>
          <w:tcPr>
            <w:tcW w:w="800" w:type="dxa"/>
            <w:vAlign w:val="bottom"/>
            <w:shd w:val="clear" w:color="auto" w:fill="EEEEEE"/>
          </w:tcPr>
          <w:p>
            <w:pPr>
              <w:spacing w:after="0"/>
              <w:rPr>
                <w:sz w:val="20"/>
                <w:szCs w:val="20"/>
                <w:color w:val="auto"/>
              </w:rPr>
            </w:pPr>
          </w:p>
        </w:tc>
        <w:tc>
          <w:tcPr>
            <w:tcW w:w="740" w:type="dxa"/>
            <w:vAlign w:val="bottom"/>
            <w:gridSpan w:val="2"/>
            <w:shd w:val="clear" w:color="auto" w:fill="EEEEEE"/>
          </w:tcPr>
          <w:p>
            <w:pPr>
              <w:jc w:val="right"/>
              <w:ind w:right="140"/>
              <w:spacing w:after="0"/>
              <w:rPr>
                <w:sz w:val="20"/>
                <w:szCs w:val="20"/>
                <w:color w:val="auto"/>
              </w:rPr>
            </w:pPr>
            <w:r>
              <w:rPr>
                <w:rFonts w:ascii="Arial" w:cs="Arial" w:eastAsia="Arial" w:hAnsi="Arial"/>
                <w:sz w:val="18"/>
                <w:szCs w:val="18"/>
                <w:color w:val="auto"/>
              </w:rPr>
              <w:t>—</w:t>
            </w:r>
          </w:p>
        </w:tc>
        <w:tc>
          <w:tcPr>
            <w:tcW w:w="360" w:type="dxa"/>
            <w:vAlign w:val="bottom"/>
            <w:shd w:val="clear" w:color="auto" w:fill="EEEEEE"/>
          </w:tcPr>
          <w:p>
            <w:pPr>
              <w:spacing w:after="0"/>
              <w:rPr>
                <w:sz w:val="20"/>
                <w:szCs w:val="20"/>
                <w:color w:val="auto"/>
              </w:rPr>
            </w:pPr>
          </w:p>
        </w:tc>
        <w:tc>
          <w:tcPr>
            <w:tcW w:w="220" w:type="dxa"/>
            <w:vAlign w:val="bottom"/>
            <w:shd w:val="clear" w:color="auto" w:fill="EEEEEE"/>
          </w:tcPr>
          <w:p>
            <w:pPr>
              <w:spacing w:after="0"/>
              <w:rPr>
                <w:sz w:val="20"/>
                <w:szCs w:val="20"/>
                <w:color w:val="auto"/>
              </w:rPr>
            </w:pPr>
          </w:p>
        </w:tc>
        <w:tc>
          <w:tcPr>
            <w:tcW w:w="860" w:type="dxa"/>
            <w:vAlign w:val="bottom"/>
            <w:shd w:val="clear" w:color="auto" w:fill="EEEEEE"/>
          </w:tcPr>
          <w:p>
            <w:pPr>
              <w:spacing w:after="0"/>
              <w:rPr>
                <w:sz w:val="20"/>
                <w:szCs w:val="20"/>
                <w:color w:val="auto"/>
              </w:rPr>
            </w:pPr>
          </w:p>
        </w:tc>
        <w:tc>
          <w:tcPr>
            <w:tcW w:w="440" w:type="dxa"/>
            <w:vAlign w:val="bottom"/>
            <w:shd w:val="clear" w:color="auto" w:fill="EEEEEE"/>
          </w:tcPr>
          <w:p>
            <w:pPr>
              <w:jc w:val="right"/>
              <w:ind w:right="90"/>
              <w:spacing w:after="0"/>
              <w:rPr>
                <w:sz w:val="20"/>
                <w:szCs w:val="20"/>
                <w:color w:val="auto"/>
              </w:rPr>
            </w:pPr>
            <w:r>
              <w:rPr>
                <w:rFonts w:ascii="Arial" w:cs="Arial" w:eastAsia="Arial" w:hAnsi="Arial"/>
                <w:sz w:val="18"/>
                <w:szCs w:val="18"/>
                <w:color w:val="auto"/>
              </w:rPr>
              <w:t>—</w:t>
            </w:r>
          </w:p>
        </w:tc>
        <w:tc>
          <w:tcPr>
            <w:tcW w:w="160" w:type="dxa"/>
            <w:vAlign w:val="bottom"/>
            <w:shd w:val="clear" w:color="auto" w:fill="EEEEEE"/>
          </w:tcPr>
          <w:p>
            <w:pPr>
              <w:spacing w:after="0"/>
              <w:rPr>
                <w:sz w:val="20"/>
                <w:szCs w:val="20"/>
                <w:color w:val="auto"/>
              </w:rPr>
            </w:pPr>
          </w:p>
        </w:tc>
        <w:tc>
          <w:tcPr>
            <w:tcW w:w="220" w:type="dxa"/>
            <w:vAlign w:val="bottom"/>
            <w:shd w:val="clear" w:color="auto" w:fill="EEEEEE"/>
          </w:tcPr>
          <w:p>
            <w:pPr>
              <w:spacing w:after="0"/>
              <w:rPr>
                <w:sz w:val="20"/>
                <w:szCs w:val="20"/>
                <w:color w:val="auto"/>
              </w:rPr>
            </w:pPr>
          </w:p>
        </w:tc>
        <w:tc>
          <w:tcPr>
            <w:tcW w:w="1900" w:type="dxa"/>
            <w:vAlign w:val="bottom"/>
            <w:gridSpan w:val="5"/>
            <w:shd w:val="clear" w:color="auto" w:fill="EEEEEE"/>
          </w:tcPr>
          <w:p>
            <w:pPr>
              <w:jc w:val="right"/>
              <w:ind w:right="760"/>
              <w:spacing w:after="0"/>
              <w:rPr>
                <w:sz w:val="20"/>
                <w:szCs w:val="20"/>
                <w:color w:val="auto"/>
              </w:rPr>
            </w:pPr>
            <w:r>
              <w:rPr>
                <w:rFonts w:ascii="Arial" w:cs="Arial" w:eastAsia="Arial" w:hAnsi="Arial"/>
                <w:sz w:val="18"/>
                <w:szCs w:val="18"/>
                <w:color w:val="auto"/>
              </w:rPr>
              <w:t>—</w:t>
            </w:r>
          </w:p>
        </w:tc>
        <w:tc>
          <w:tcPr>
            <w:tcW w:w="1300" w:type="dxa"/>
            <w:vAlign w:val="bottom"/>
            <w:shd w:val="clear" w:color="auto" w:fill="EEEEEE"/>
          </w:tcPr>
          <w:p>
            <w:pPr>
              <w:jc w:val="right"/>
              <w:ind w:right="273"/>
              <w:spacing w:after="0"/>
              <w:rPr>
                <w:sz w:val="20"/>
                <w:szCs w:val="20"/>
                <w:color w:val="auto"/>
              </w:rPr>
            </w:pPr>
            <w:r>
              <w:rPr>
                <w:rFonts w:ascii="Arial" w:cs="Arial" w:eastAsia="Arial" w:hAnsi="Arial"/>
                <w:sz w:val="18"/>
                <w:szCs w:val="18"/>
                <w:color w:val="auto"/>
              </w:rPr>
              <w:t>552,349</w:t>
            </w:r>
          </w:p>
        </w:tc>
        <w:tc>
          <w:tcPr>
            <w:tcW w:w="0" w:type="dxa"/>
            <w:vAlign w:val="bottom"/>
          </w:tcPr>
          <w:p>
            <w:pPr>
              <w:spacing w:after="0"/>
              <w:rPr>
                <w:sz w:val="1"/>
                <w:szCs w:val="1"/>
                <w:color w:val="auto"/>
              </w:rPr>
            </w:pPr>
          </w:p>
        </w:tc>
      </w:tr>
      <w:tr>
        <w:trPr>
          <w:trHeight w:val="392"/>
        </w:trPr>
        <w:tc>
          <w:tcPr>
            <w:tcW w:w="20" w:type="dxa"/>
            <w:vAlign w:val="bottom"/>
          </w:tcPr>
          <w:p>
            <w:pPr>
              <w:spacing w:after="0"/>
              <w:rPr>
                <w:sz w:val="24"/>
                <w:szCs w:val="24"/>
                <w:color w:val="auto"/>
              </w:rPr>
            </w:pPr>
          </w:p>
        </w:tc>
        <w:tc>
          <w:tcPr>
            <w:tcW w:w="2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760" w:type="dxa"/>
            <w:vAlign w:val="bottom"/>
            <w:gridSpan w:val="5"/>
          </w:tcPr>
          <w:p>
            <w:pPr>
              <w:jc w:val="right"/>
              <w:ind w:right="160"/>
              <w:spacing w:after="0"/>
              <w:rPr>
                <w:sz w:val="20"/>
                <w:szCs w:val="20"/>
                <w:color w:val="auto"/>
              </w:rPr>
            </w:pPr>
            <w:r>
              <w:rPr>
                <w:rFonts w:ascii="Arial" w:cs="Arial" w:eastAsia="Arial" w:hAnsi="Arial"/>
                <w:sz w:val="18"/>
                <w:szCs w:val="18"/>
                <w:color w:val="auto"/>
              </w:rPr>
              <w:t>44</w:t>
            </w:r>
          </w:p>
        </w:tc>
        <w:tc>
          <w:tcPr>
            <w:tcW w:w="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256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140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800" w:type="dxa"/>
            <w:vAlign w:val="bottom"/>
            <w:tcBorders>
              <w:bottom w:val="single" w:sz="8" w:color="808080"/>
            </w:tcBorders>
          </w:tcPr>
          <w:p>
            <w:pPr>
              <w:spacing w:after="0"/>
              <w:rPr>
                <w:sz w:val="19"/>
                <w:szCs w:val="19"/>
                <w:color w:val="auto"/>
              </w:rPr>
            </w:pPr>
          </w:p>
        </w:tc>
        <w:tc>
          <w:tcPr>
            <w:tcW w:w="440" w:type="dxa"/>
            <w:vAlign w:val="bottom"/>
            <w:tcBorders>
              <w:bottom w:val="single" w:sz="8" w:color="808080"/>
            </w:tcBorders>
          </w:tcPr>
          <w:p>
            <w:pPr>
              <w:spacing w:after="0"/>
              <w:rPr>
                <w:sz w:val="19"/>
                <w:szCs w:val="19"/>
                <w:color w:val="auto"/>
              </w:rPr>
            </w:pPr>
          </w:p>
        </w:tc>
        <w:tc>
          <w:tcPr>
            <w:tcW w:w="300" w:type="dxa"/>
            <w:vAlign w:val="bottom"/>
            <w:tcBorders>
              <w:bottom w:val="single" w:sz="8" w:color="808080"/>
            </w:tcBorders>
          </w:tcPr>
          <w:p>
            <w:pPr>
              <w:spacing w:after="0"/>
              <w:rPr>
                <w:sz w:val="19"/>
                <w:szCs w:val="19"/>
                <w:color w:val="auto"/>
              </w:rPr>
            </w:pPr>
          </w:p>
        </w:tc>
        <w:tc>
          <w:tcPr>
            <w:tcW w:w="36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860" w:type="dxa"/>
            <w:vAlign w:val="bottom"/>
            <w:tcBorders>
              <w:bottom w:val="single" w:sz="8" w:color="808080"/>
            </w:tcBorders>
          </w:tcPr>
          <w:p>
            <w:pPr>
              <w:spacing w:after="0"/>
              <w:rPr>
                <w:sz w:val="19"/>
                <w:szCs w:val="19"/>
                <w:color w:val="auto"/>
              </w:rPr>
            </w:pPr>
          </w:p>
        </w:tc>
        <w:tc>
          <w:tcPr>
            <w:tcW w:w="44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142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c>
          <w:tcPr>
            <w:tcW w:w="13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0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280" w:type="dxa"/>
            <w:vAlign w:val="bottom"/>
            <w:gridSpan w:val="4"/>
          </w:tcPr>
          <w:p>
            <w:pPr>
              <w:jc w:val="center"/>
              <w:ind w:right="700"/>
              <w:spacing w:after="0"/>
              <w:rPr>
                <w:sz w:val="20"/>
                <w:szCs w:val="20"/>
                <w:color w:val="auto"/>
              </w:rPr>
            </w:pPr>
            <w:r>
              <w:rPr>
                <w:rFonts w:ascii="Arial" w:cs="Arial" w:eastAsia="Arial" w:hAnsi="Arial"/>
                <w:sz w:val="14"/>
                <w:szCs w:val="14"/>
                <w:b w:val="1"/>
                <w:bCs w:val="1"/>
                <w:color w:val="auto"/>
                <w:w w:val="89"/>
              </w:rPr>
              <w:t>Redeemable</w:t>
            </w:r>
          </w:p>
        </w:tc>
        <w:tc>
          <w:tcPr>
            <w:tcW w:w="4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280" w:type="dxa"/>
            <w:vAlign w:val="bottom"/>
            <w:gridSpan w:val="4"/>
          </w:tcPr>
          <w:p>
            <w:pPr>
              <w:jc w:val="center"/>
              <w:ind w:right="700"/>
              <w:spacing w:after="0" w:line="149" w:lineRule="exact"/>
              <w:rPr>
                <w:sz w:val="20"/>
                <w:szCs w:val="20"/>
                <w:color w:val="auto"/>
              </w:rPr>
            </w:pPr>
            <w:r>
              <w:rPr>
                <w:rFonts w:ascii="Arial" w:cs="Arial" w:eastAsia="Arial" w:hAnsi="Arial"/>
                <w:sz w:val="14"/>
                <w:szCs w:val="14"/>
                <w:b w:val="1"/>
                <w:bCs w:val="1"/>
                <w:color w:val="auto"/>
                <w:w w:val="96"/>
              </w:rPr>
              <w:t>Convertible</w:t>
            </w:r>
          </w:p>
        </w:tc>
        <w:tc>
          <w:tcPr>
            <w:tcW w:w="4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320" w:type="dxa"/>
            <w:vAlign w:val="bottom"/>
            <w:gridSpan w:val="5"/>
            <w:vMerge w:val="restart"/>
          </w:tcPr>
          <w:p>
            <w:pPr>
              <w:spacing w:after="0"/>
              <w:rPr>
                <w:sz w:val="20"/>
                <w:szCs w:val="20"/>
                <w:color w:val="auto"/>
              </w:rPr>
            </w:pPr>
            <w:r>
              <w:rPr>
                <w:rFonts w:ascii="Arial" w:cs="Arial" w:eastAsia="Arial" w:hAnsi="Arial"/>
                <w:sz w:val="14"/>
                <w:szCs w:val="14"/>
                <w:b w:val="1"/>
                <w:bCs w:val="1"/>
                <w:color w:val="auto"/>
              </w:rPr>
              <w:t>Common Stock</w:t>
            </w:r>
          </w:p>
        </w:tc>
        <w:tc>
          <w:tcPr>
            <w:tcW w:w="0" w:type="dxa"/>
            <w:vAlign w:val="bottom"/>
          </w:tcPr>
          <w:p>
            <w:pPr>
              <w:spacing w:after="0"/>
              <w:rPr>
                <w:sz w:val="1"/>
                <w:szCs w:val="1"/>
                <w:color w:val="auto"/>
              </w:rPr>
            </w:pPr>
          </w:p>
        </w:tc>
      </w:tr>
      <w:tr>
        <w:trPr>
          <w:trHeight w:val="186"/>
        </w:trPr>
        <w:tc>
          <w:tcPr>
            <w:tcW w:w="4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280" w:type="dxa"/>
            <w:vAlign w:val="bottom"/>
            <w:gridSpan w:val="4"/>
          </w:tcPr>
          <w:p>
            <w:pPr>
              <w:jc w:val="center"/>
              <w:ind w:right="700"/>
              <w:spacing w:after="0"/>
              <w:rPr>
                <w:sz w:val="20"/>
                <w:szCs w:val="20"/>
                <w:color w:val="auto"/>
              </w:rPr>
            </w:pPr>
            <w:r>
              <w:rPr>
                <w:rFonts w:ascii="Arial" w:cs="Arial" w:eastAsia="Arial" w:hAnsi="Arial"/>
                <w:sz w:val="14"/>
                <w:szCs w:val="14"/>
                <w:b w:val="1"/>
                <w:bCs w:val="1"/>
                <w:color w:val="auto"/>
                <w:w w:val="93"/>
              </w:rPr>
              <w:t>Preferred Stock</w:t>
            </w:r>
          </w:p>
        </w:tc>
        <w:tc>
          <w:tcPr>
            <w:tcW w:w="4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320" w:type="dxa"/>
            <w:vAlign w:val="bottom"/>
            <w:gridSpan w:val="5"/>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66"/>
        </w:trPr>
        <w:tc>
          <w:tcPr>
            <w:tcW w:w="4300" w:type="dxa"/>
            <w:vAlign w:val="bottom"/>
          </w:tcPr>
          <w:p>
            <w:pPr>
              <w:spacing w:after="0"/>
              <w:rPr>
                <w:sz w:val="5"/>
                <w:szCs w:val="5"/>
                <w:color w:val="auto"/>
              </w:rPr>
            </w:pPr>
          </w:p>
        </w:tc>
        <w:tc>
          <w:tcPr>
            <w:tcW w:w="120" w:type="dxa"/>
            <w:vAlign w:val="bottom"/>
            <w:tcBorders>
              <w:bottom w:val="single" w:sz="8" w:color="808080"/>
            </w:tcBorders>
          </w:tcPr>
          <w:p>
            <w:pPr>
              <w:spacing w:after="0"/>
              <w:rPr>
                <w:sz w:val="5"/>
                <w:szCs w:val="5"/>
                <w:color w:val="auto"/>
              </w:rPr>
            </w:pPr>
          </w:p>
        </w:tc>
        <w:tc>
          <w:tcPr>
            <w:tcW w:w="400" w:type="dxa"/>
            <w:vAlign w:val="bottom"/>
            <w:tcBorders>
              <w:bottom w:val="single" w:sz="8" w:color="808080"/>
            </w:tcBorders>
          </w:tcPr>
          <w:p>
            <w:pPr>
              <w:spacing w:after="0"/>
              <w:rPr>
                <w:sz w:val="5"/>
                <w:szCs w:val="5"/>
                <w:color w:val="auto"/>
              </w:rPr>
            </w:pPr>
          </w:p>
        </w:tc>
        <w:tc>
          <w:tcPr>
            <w:tcW w:w="180" w:type="dxa"/>
            <w:vAlign w:val="bottom"/>
            <w:tcBorders>
              <w:bottom w:val="single" w:sz="8" w:color="808080"/>
            </w:tcBorders>
          </w:tcPr>
          <w:p>
            <w:pPr>
              <w:spacing w:after="0"/>
              <w:rPr>
                <w:sz w:val="5"/>
                <w:szCs w:val="5"/>
                <w:color w:val="auto"/>
              </w:rPr>
            </w:pPr>
          </w:p>
        </w:tc>
        <w:tc>
          <w:tcPr>
            <w:tcW w:w="460" w:type="dxa"/>
            <w:vAlign w:val="bottom"/>
            <w:tcBorders>
              <w:bottom w:val="single" w:sz="8" w:color="808080"/>
            </w:tcBorders>
          </w:tcPr>
          <w:p>
            <w:pPr>
              <w:spacing w:after="0"/>
              <w:rPr>
                <w:sz w:val="5"/>
                <w:szCs w:val="5"/>
                <w:color w:val="auto"/>
              </w:rPr>
            </w:pPr>
          </w:p>
        </w:tc>
        <w:tc>
          <w:tcPr>
            <w:tcW w:w="540" w:type="dxa"/>
            <w:vAlign w:val="bottom"/>
            <w:tcBorders>
              <w:bottom w:val="single" w:sz="8" w:color="808080"/>
            </w:tcBorders>
          </w:tcPr>
          <w:p>
            <w:pPr>
              <w:spacing w:after="0"/>
              <w:rPr>
                <w:sz w:val="5"/>
                <w:szCs w:val="5"/>
                <w:color w:val="auto"/>
              </w:rPr>
            </w:pPr>
          </w:p>
        </w:tc>
        <w:tc>
          <w:tcPr>
            <w:tcW w:w="740" w:type="dxa"/>
            <w:vAlign w:val="bottom"/>
            <w:tcBorders>
              <w:bottom w:val="single" w:sz="8" w:color="808080"/>
            </w:tcBorders>
          </w:tcPr>
          <w:p>
            <w:pPr>
              <w:spacing w:after="0"/>
              <w:rPr>
                <w:sz w:val="5"/>
                <w:szCs w:val="5"/>
                <w:color w:val="auto"/>
              </w:rPr>
            </w:pPr>
          </w:p>
        </w:tc>
        <w:tc>
          <w:tcPr>
            <w:tcW w:w="540" w:type="dxa"/>
            <w:vAlign w:val="bottom"/>
            <w:tcBorders>
              <w:bottom w:val="single" w:sz="8" w:color="808080"/>
            </w:tcBorders>
          </w:tcPr>
          <w:p>
            <w:pPr>
              <w:spacing w:after="0"/>
              <w:rPr>
                <w:sz w:val="5"/>
                <w:szCs w:val="5"/>
                <w:color w:val="auto"/>
              </w:rPr>
            </w:pPr>
          </w:p>
        </w:tc>
        <w:tc>
          <w:tcPr>
            <w:tcW w:w="460" w:type="dxa"/>
            <w:vAlign w:val="bottom"/>
          </w:tcPr>
          <w:p>
            <w:pPr>
              <w:spacing w:after="0"/>
              <w:rPr>
                <w:sz w:val="5"/>
                <w:szCs w:val="5"/>
                <w:color w:val="auto"/>
              </w:rPr>
            </w:pPr>
          </w:p>
        </w:tc>
        <w:tc>
          <w:tcPr>
            <w:tcW w:w="540" w:type="dxa"/>
            <w:vAlign w:val="bottom"/>
            <w:tcBorders>
              <w:bottom w:val="single" w:sz="8" w:color="808080"/>
            </w:tcBorders>
          </w:tcPr>
          <w:p>
            <w:pPr>
              <w:spacing w:after="0"/>
              <w:rPr>
                <w:sz w:val="5"/>
                <w:szCs w:val="5"/>
                <w:color w:val="auto"/>
              </w:rPr>
            </w:pPr>
          </w:p>
        </w:tc>
        <w:tc>
          <w:tcPr>
            <w:tcW w:w="800" w:type="dxa"/>
            <w:vAlign w:val="bottom"/>
            <w:tcBorders>
              <w:bottom w:val="single" w:sz="8" w:color="808080"/>
            </w:tcBorders>
          </w:tcPr>
          <w:p>
            <w:pPr>
              <w:spacing w:after="0"/>
              <w:rPr>
                <w:sz w:val="5"/>
                <w:szCs w:val="5"/>
                <w:color w:val="auto"/>
              </w:rPr>
            </w:pPr>
          </w:p>
        </w:tc>
        <w:tc>
          <w:tcPr>
            <w:tcW w:w="20" w:type="dxa"/>
            <w:vAlign w:val="bottom"/>
            <w:tcBorders>
              <w:bottom w:val="single" w:sz="8" w:color="808080"/>
            </w:tcBorders>
          </w:tcPr>
          <w:p>
            <w:pPr>
              <w:spacing w:after="0"/>
              <w:rPr>
                <w:sz w:val="5"/>
                <w:szCs w:val="5"/>
                <w:color w:val="auto"/>
              </w:rPr>
            </w:pPr>
          </w:p>
        </w:tc>
        <w:tc>
          <w:tcPr>
            <w:tcW w:w="520" w:type="dxa"/>
            <w:vAlign w:val="bottom"/>
            <w:tcBorders>
              <w:bottom w:val="single" w:sz="8" w:color="808080"/>
            </w:tcBorders>
          </w:tcPr>
          <w:p>
            <w:pPr>
              <w:spacing w:after="0"/>
              <w:rPr>
                <w:sz w:val="5"/>
                <w:szCs w:val="5"/>
                <w:color w:val="auto"/>
              </w:rPr>
            </w:pPr>
          </w:p>
        </w:tc>
        <w:tc>
          <w:tcPr>
            <w:tcW w:w="460" w:type="dxa"/>
            <w:vAlign w:val="bottom"/>
            <w:tcBorders>
              <w:bottom w:val="single" w:sz="8" w:color="808080"/>
            </w:tcBorders>
          </w:tcPr>
          <w:p>
            <w:pPr>
              <w:spacing w:after="0"/>
              <w:rPr>
                <w:sz w:val="5"/>
                <w:szCs w:val="5"/>
                <w:color w:val="auto"/>
              </w:rPr>
            </w:pPr>
          </w:p>
        </w:tc>
        <w:tc>
          <w:tcPr>
            <w:tcW w:w="380" w:type="dxa"/>
            <w:vAlign w:val="bottom"/>
            <w:tcBorders>
              <w:bottom w:val="single" w:sz="8" w:color="808080"/>
            </w:tcBorders>
          </w:tcPr>
          <w:p>
            <w:pPr>
              <w:spacing w:after="0"/>
              <w:rPr>
                <w:sz w:val="5"/>
                <w:szCs w:val="5"/>
                <w:color w:val="auto"/>
              </w:rPr>
            </w:pPr>
          </w:p>
        </w:tc>
        <w:tc>
          <w:tcPr>
            <w:tcW w:w="600" w:type="dxa"/>
            <w:vAlign w:val="bottom"/>
            <w:tcBorders>
              <w:bottom w:val="single" w:sz="8" w:color="808080"/>
            </w:tcBorders>
          </w:tcPr>
          <w:p>
            <w:pPr>
              <w:spacing w:after="0"/>
              <w:rPr>
                <w:sz w:val="5"/>
                <w:szCs w:val="5"/>
                <w:color w:val="auto"/>
              </w:rPr>
            </w:pPr>
          </w:p>
        </w:tc>
        <w:tc>
          <w:tcPr>
            <w:tcW w:w="360" w:type="dxa"/>
            <w:vAlign w:val="bottom"/>
            <w:tcBorders>
              <w:bottom w:val="single" w:sz="8" w:color="808080"/>
            </w:tcBorders>
          </w:tcPr>
          <w:p>
            <w:pPr>
              <w:spacing w:after="0"/>
              <w:rPr>
                <w:sz w:val="5"/>
                <w:szCs w:val="5"/>
                <w:color w:val="auto"/>
              </w:rPr>
            </w:pPr>
          </w:p>
        </w:tc>
        <w:tc>
          <w:tcPr>
            <w:tcW w:w="0" w:type="dxa"/>
            <w:vAlign w:val="bottom"/>
          </w:tcPr>
          <w:p>
            <w:pPr>
              <w:spacing w:after="0"/>
              <w:rPr>
                <w:sz w:val="1"/>
                <w:szCs w:val="1"/>
                <w:color w:val="auto"/>
              </w:rPr>
            </w:pPr>
          </w:p>
        </w:tc>
      </w:tr>
      <w:tr>
        <w:trPr>
          <w:trHeight w:val="225"/>
        </w:trPr>
        <w:tc>
          <w:tcPr>
            <w:tcW w:w="4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gridSpan w:val="2"/>
          </w:tcPr>
          <w:p>
            <w:pPr>
              <w:ind w:left="20"/>
              <w:spacing w:after="0"/>
              <w:rPr>
                <w:sz w:val="20"/>
                <w:szCs w:val="20"/>
                <w:color w:val="auto"/>
              </w:rPr>
            </w:pPr>
            <w:r>
              <w:rPr>
                <w:rFonts w:ascii="Arial" w:cs="Arial" w:eastAsia="Arial" w:hAnsi="Arial"/>
                <w:sz w:val="14"/>
                <w:szCs w:val="14"/>
                <w:b w:val="1"/>
                <w:bCs w:val="1"/>
                <w:color w:val="auto"/>
              </w:rPr>
              <w:t>Shares</w:t>
            </w:r>
          </w:p>
        </w:tc>
        <w:tc>
          <w:tcPr>
            <w:tcW w:w="4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280" w:type="dxa"/>
            <w:vAlign w:val="bottom"/>
            <w:gridSpan w:val="2"/>
          </w:tcPr>
          <w:p>
            <w:pPr>
              <w:ind w:left="120"/>
              <w:spacing w:after="0"/>
              <w:rPr>
                <w:sz w:val="20"/>
                <w:szCs w:val="20"/>
                <w:color w:val="auto"/>
              </w:rPr>
            </w:pPr>
            <w:r>
              <w:rPr>
                <w:rFonts w:ascii="Arial" w:cs="Arial" w:eastAsia="Arial" w:hAnsi="Arial"/>
                <w:sz w:val="14"/>
                <w:szCs w:val="14"/>
                <w:b w:val="1"/>
                <w:bCs w:val="1"/>
                <w:color w:val="auto"/>
              </w:rPr>
              <w:t>Amount</w:t>
            </w:r>
          </w:p>
        </w:tc>
        <w:tc>
          <w:tcPr>
            <w:tcW w:w="4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Shares</w:t>
            </w:r>
          </w:p>
        </w:tc>
        <w:tc>
          <w:tcPr>
            <w:tcW w:w="5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60" w:type="dxa"/>
            <w:vAlign w:val="bottom"/>
            <w:gridSpan w:val="2"/>
          </w:tcPr>
          <w:p>
            <w:pPr>
              <w:ind w:left="40"/>
              <w:spacing w:after="0"/>
              <w:rPr>
                <w:sz w:val="20"/>
                <w:szCs w:val="20"/>
                <w:color w:val="auto"/>
              </w:rPr>
            </w:pPr>
            <w:r>
              <w:rPr>
                <w:rFonts w:ascii="Arial" w:cs="Arial" w:eastAsia="Arial" w:hAnsi="Arial"/>
                <w:sz w:val="14"/>
                <w:szCs w:val="14"/>
                <w:b w:val="1"/>
                <w:bCs w:val="1"/>
                <w:color w:val="auto"/>
              </w:rPr>
              <w:t>Amount</w:t>
            </w:r>
          </w:p>
        </w:tc>
        <w:tc>
          <w:tcPr>
            <w:tcW w:w="0" w:type="dxa"/>
            <w:vAlign w:val="bottom"/>
          </w:tcPr>
          <w:p>
            <w:pPr>
              <w:spacing w:after="0"/>
              <w:rPr>
                <w:sz w:val="1"/>
                <w:szCs w:val="1"/>
                <w:color w:val="auto"/>
              </w:rPr>
            </w:pPr>
          </w:p>
        </w:tc>
      </w:tr>
      <w:tr>
        <w:trPr>
          <w:trHeight w:val="66"/>
        </w:trPr>
        <w:tc>
          <w:tcPr>
            <w:tcW w:w="4300" w:type="dxa"/>
            <w:vAlign w:val="bottom"/>
          </w:tcPr>
          <w:p>
            <w:pPr>
              <w:spacing w:after="0"/>
              <w:rPr>
                <w:sz w:val="5"/>
                <w:szCs w:val="5"/>
                <w:color w:val="auto"/>
              </w:rPr>
            </w:pPr>
          </w:p>
        </w:tc>
        <w:tc>
          <w:tcPr>
            <w:tcW w:w="120" w:type="dxa"/>
            <w:vAlign w:val="bottom"/>
            <w:tcBorders>
              <w:bottom w:val="single" w:sz="8" w:color="808080"/>
            </w:tcBorders>
          </w:tcPr>
          <w:p>
            <w:pPr>
              <w:spacing w:after="0"/>
              <w:rPr>
                <w:sz w:val="5"/>
                <w:szCs w:val="5"/>
                <w:color w:val="auto"/>
              </w:rPr>
            </w:pPr>
          </w:p>
        </w:tc>
        <w:tc>
          <w:tcPr>
            <w:tcW w:w="400" w:type="dxa"/>
            <w:vAlign w:val="bottom"/>
            <w:tcBorders>
              <w:bottom w:val="single" w:sz="8" w:color="808080"/>
            </w:tcBorders>
          </w:tcPr>
          <w:p>
            <w:pPr>
              <w:spacing w:after="0"/>
              <w:rPr>
                <w:sz w:val="5"/>
                <w:szCs w:val="5"/>
                <w:color w:val="auto"/>
              </w:rPr>
            </w:pPr>
          </w:p>
        </w:tc>
        <w:tc>
          <w:tcPr>
            <w:tcW w:w="180" w:type="dxa"/>
            <w:vAlign w:val="bottom"/>
            <w:tcBorders>
              <w:bottom w:val="single" w:sz="8" w:color="808080"/>
            </w:tcBorders>
          </w:tcPr>
          <w:p>
            <w:pPr>
              <w:spacing w:after="0"/>
              <w:rPr>
                <w:sz w:val="5"/>
                <w:szCs w:val="5"/>
                <w:color w:val="auto"/>
              </w:rPr>
            </w:pPr>
          </w:p>
        </w:tc>
        <w:tc>
          <w:tcPr>
            <w:tcW w:w="460" w:type="dxa"/>
            <w:vAlign w:val="bottom"/>
          </w:tcPr>
          <w:p>
            <w:pPr>
              <w:spacing w:after="0"/>
              <w:rPr>
                <w:sz w:val="5"/>
                <w:szCs w:val="5"/>
                <w:color w:val="auto"/>
              </w:rPr>
            </w:pPr>
          </w:p>
        </w:tc>
        <w:tc>
          <w:tcPr>
            <w:tcW w:w="540" w:type="dxa"/>
            <w:vAlign w:val="bottom"/>
            <w:tcBorders>
              <w:bottom w:val="single" w:sz="8" w:color="808080"/>
            </w:tcBorders>
          </w:tcPr>
          <w:p>
            <w:pPr>
              <w:spacing w:after="0"/>
              <w:rPr>
                <w:sz w:val="5"/>
                <w:szCs w:val="5"/>
                <w:color w:val="auto"/>
              </w:rPr>
            </w:pPr>
          </w:p>
        </w:tc>
        <w:tc>
          <w:tcPr>
            <w:tcW w:w="740" w:type="dxa"/>
            <w:vAlign w:val="bottom"/>
            <w:tcBorders>
              <w:bottom w:val="single" w:sz="8" w:color="808080"/>
            </w:tcBorders>
          </w:tcPr>
          <w:p>
            <w:pPr>
              <w:spacing w:after="0"/>
              <w:rPr>
                <w:sz w:val="5"/>
                <w:szCs w:val="5"/>
                <w:color w:val="auto"/>
              </w:rPr>
            </w:pPr>
          </w:p>
        </w:tc>
        <w:tc>
          <w:tcPr>
            <w:tcW w:w="540" w:type="dxa"/>
            <w:vAlign w:val="bottom"/>
            <w:tcBorders>
              <w:bottom w:val="single" w:sz="8" w:color="808080"/>
            </w:tcBorders>
          </w:tcPr>
          <w:p>
            <w:pPr>
              <w:spacing w:after="0"/>
              <w:rPr>
                <w:sz w:val="5"/>
                <w:szCs w:val="5"/>
                <w:color w:val="auto"/>
              </w:rPr>
            </w:pPr>
          </w:p>
        </w:tc>
        <w:tc>
          <w:tcPr>
            <w:tcW w:w="460" w:type="dxa"/>
            <w:vAlign w:val="bottom"/>
          </w:tcPr>
          <w:p>
            <w:pPr>
              <w:spacing w:after="0"/>
              <w:rPr>
                <w:sz w:val="5"/>
                <w:szCs w:val="5"/>
                <w:color w:val="auto"/>
              </w:rPr>
            </w:pPr>
          </w:p>
        </w:tc>
        <w:tc>
          <w:tcPr>
            <w:tcW w:w="540" w:type="dxa"/>
            <w:vAlign w:val="bottom"/>
            <w:tcBorders>
              <w:bottom w:val="single" w:sz="8" w:color="808080"/>
            </w:tcBorders>
          </w:tcPr>
          <w:p>
            <w:pPr>
              <w:spacing w:after="0"/>
              <w:rPr>
                <w:sz w:val="5"/>
                <w:szCs w:val="5"/>
                <w:color w:val="auto"/>
              </w:rPr>
            </w:pPr>
          </w:p>
        </w:tc>
        <w:tc>
          <w:tcPr>
            <w:tcW w:w="800" w:type="dxa"/>
            <w:vAlign w:val="bottom"/>
            <w:tcBorders>
              <w:bottom w:val="single" w:sz="8" w:color="808080"/>
            </w:tcBorders>
          </w:tcPr>
          <w:p>
            <w:pPr>
              <w:spacing w:after="0"/>
              <w:rPr>
                <w:sz w:val="5"/>
                <w:szCs w:val="5"/>
                <w:color w:val="auto"/>
              </w:rPr>
            </w:pPr>
          </w:p>
        </w:tc>
        <w:tc>
          <w:tcPr>
            <w:tcW w:w="20" w:type="dxa"/>
            <w:vAlign w:val="bottom"/>
            <w:tcBorders>
              <w:bottom w:val="single" w:sz="8" w:color="808080"/>
            </w:tcBorders>
          </w:tcPr>
          <w:p>
            <w:pPr>
              <w:spacing w:after="0"/>
              <w:rPr>
                <w:sz w:val="5"/>
                <w:szCs w:val="5"/>
                <w:color w:val="auto"/>
              </w:rPr>
            </w:pPr>
          </w:p>
        </w:tc>
        <w:tc>
          <w:tcPr>
            <w:tcW w:w="520" w:type="dxa"/>
            <w:vAlign w:val="bottom"/>
            <w:tcBorders>
              <w:bottom w:val="single" w:sz="8" w:color="808080"/>
            </w:tcBorders>
          </w:tcPr>
          <w:p>
            <w:pPr>
              <w:spacing w:after="0"/>
              <w:rPr>
                <w:sz w:val="5"/>
                <w:szCs w:val="5"/>
                <w:color w:val="auto"/>
              </w:rPr>
            </w:pPr>
          </w:p>
        </w:tc>
        <w:tc>
          <w:tcPr>
            <w:tcW w:w="460" w:type="dxa"/>
            <w:vAlign w:val="bottom"/>
          </w:tcPr>
          <w:p>
            <w:pPr>
              <w:spacing w:after="0"/>
              <w:rPr>
                <w:sz w:val="5"/>
                <w:szCs w:val="5"/>
                <w:color w:val="auto"/>
              </w:rPr>
            </w:pPr>
          </w:p>
        </w:tc>
        <w:tc>
          <w:tcPr>
            <w:tcW w:w="380" w:type="dxa"/>
            <w:vAlign w:val="bottom"/>
            <w:tcBorders>
              <w:bottom w:val="single" w:sz="8" w:color="808080"/>
            </w:tcBorders>
          </w:tcPr>
          <w:p>
            <w:pPr>
              <w:spacing w:after="0"/>
              <w:rPr>
                <w:sz w:val="5"/>
                <w:szCs w:val="5"/>
                <w:color w:val="auto"/>
              </w:rPr>
            </w:pPr>
          </w:p>
        </w:tc>
        <w:tc>
          <w:tcPr>
            <w:tcW w:w="600" w:type="dxa"/>
            <w:vAlign w:val="bottom"/>
            <w:tcBorders>
              <w:bottom w:val="single" w:sz="8" w:color="808080"/>
            </w:tcBorders>
          </w:tcPr>
          <w:p>
            <w:pPr>
              <w:spacing w:after="0"/>
              <w:rPr>
                <w:sz w:val="5"/>
                <w:szCs w:val="5"/>
                <w:color w:val="auto"/>
              </w:rPr>
            </w:pPr>
          </w:p>
        </w:tc>
        <w:tc>
          <w:tcPr>
            <w:tcW w:w="360" w:type="dxa"/>
            <w:vAlign w:val="bottom"/>
            <w:tcBorders>
              <w:bottom w:val="single" w:sz="8" w:color="808080"/>
            </w:tcBorders>
          </w:tcPr>
          <w:p>
            <w:pPr>
              <w:spacing w:after="0"/>
              <w:rPr>
                <w:sz w:val="5"/>
                <w:szCs w:val="5"/>
                <w:color w:val="auto"/>
              </w:rPr>
            </w:pPr>
          </w:p>
        </w:tc>
        <w:tc>
          <w:tcPr>
            <w:tcW w:w="0" w:type="dxa"/>
            <w:vAlign w:val="bottom"/>
          </w:tcPr>
          <w:p>
            <w:pPr>
              <w:spacing w:after="0"/>
              <w:rPr>
                <w:sz w:val="1"/>
                <w:szCs w:val="1"/>
                <w:color w:val="auto"/>
              </w:rPr>
            </w:pPr>
          </w:p>
        </w:tc>
      </w:tr>
      <w:tr>
        <w:trPr>
          <w:trHeight w:val="277"/>
        </w:trPr>
        <w:tc>
          <w:tcPr>
            <w:tcW w:w="4300" w:type="dxa"/>
            <w:vAlign w:val="bottom"/>
          </w:tcPr>
          <w:p>
            <w:pPr>
              <w:spacing w:after="0"/>
              <w:rPr>
                <w:sz w:val="20"/>
                <w:szCs w:val="20"/>
                <w:color w:val="auto"/>
              </w:rPr>
            </w:pPr>
            <w:r>
              <w:rPr>
                <w:rFonts w:ascii="Arial" w:cs="Arial" w:eastAsia="Arial" w:hAnsi="Arial"/>
                <w:sz w:val="18"/>
                <w:szCs w:val="18"/>
                <w:color w:val="auto"/>
              </w:rPr>
              <w:t>Deferred compensation</w:t>
            </w:r>
          </w:p>
        </w:tc>
        <w:tc>
          <w:tcPr>
            <w:tcW w:w="120" w:type="dxa"/>
            <w:vAlign w:val="bottom"/>
          </w:tcPr>
          <w:p>
            <w:pPr>
              <w:spacing w:after="0"/>
              <w:rPr>
                <w:sz w:val="24"/>
                <w:szCs w:val="24"/>
                <w:color w:val="auto"/>
              </w:rPr>
            </w:pPr>
          </w:p>
        </w:tc>
        <w:tc>
          <w:tcPr>
            <w:tcW w:w="5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8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6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300" w:type="dxa"/>
            <w:vAlign w:val="bottom"/>
            <w:shd w:val="clear" w:color="auto" w:fill="EEEEEE"/>
          </w:tcPr>
          <w:p>
            <w:pPr>
              <w:spacing w:after="0"/>
              <w:rPr>
                <w:sz w:val="20"/>
                <w:szCs w:val="20"/>
                <w:color w:val="auto"/>
              </w:rPr>
            </w:pPr>
            <w:r>
              <w:rPr>
                <w:rFonts w:ascii="Arial" w:cs="Arial" w:eastAsia="Arial" w:hAnsi="Arial"/>
                <w:sz w:val="18"/>
                <w:szCs w:val="18"/>
                <w:color w:val="auto"/>
              </w:rPr>
              <w:t>Amortization of deferred compensation</w:t>
            </w:r>
          </w:p>
        </w:tc>
        <w:tc>
          <w:tcPr>
            <w:tcW w:w="120" w:type="dxa"/>
            <w:vAlign w:val="bottom"/>
            <w:shd w:val="clear" w:color="auto" w:fill="EEEEEE"/>
          </w:tcPr>
          <w:p>
            <w:pPr>
              <w:spacing w:after="0"/>
              <w:rPr>
                <w:sz w:val="18"/>
                <w:szCs w:val="18"/>
                <w:color w:val="auto"/>
              </w:rPr>
            </w:pPr>
          </w:p>
        </w:tc>
        <w:tc>
          <w:tcPr>
            <w:tcW w:w="580" w:type="dxa"/>
            <w:vAlign w:val="bottom"/>
            <w:gridSpan w:val="2"/>
            <w:shd w:val="clear" w:color="auto" w:fill="EEEEEE"/>
          </w:tcPr>
          <w:p>
            <w:pPr>
              <w:jc w:val="right"/>
              <w:ind w:right="180"/>
              <w:spacing w:after="0"/>
              <w:rPr>
                <w:sz w:val="20"/>
                <w:szCs w:val="20"/>
                <w:color w:val="auto"/>
              </w:rPr>
            </w:pPr>
            <w:r>
              <w:rPr>
                <w:rFonts w:ascii="Arial" w:cs="Arial" w:eastAsia="Arial" w:hAnsi="Arial"/>
                <w:sz w:val="18"/>
                <w:szCs w:val="18"/>
                <w:color w:val="auto"/>
              </w:rPr>
              <w:t>—</w:t>
            </w:r>
          </w:p>
        </w:tc>
        <w:tc>
          <w:tcPr>
            <w:tcW w:w="460" w:type="dxa"/>
            <w:vAlign w:val="bottom"/>
            <w:shd w:val="clear" w:color="auto" w:fill="EEEEEE"/>
          </w:tcPr>
          <w:p>
            <w:pPr>
              <w:spacing w:after="0"/>
              <w:rPr>
                <w:sz w:val="18"/>
                <w:szCs w:val="18"/>
                <w:color w:val="auto"/>
              </w:rPr>
            </w:pPr>
          </w:p>
        </w:tc>
        <w:tc>
          <w:tcPr>
            <w:tcW w:w="540" w:type="dxa"/>
            <w:vAlign w:val="bottom"/>
            <w:shd w:val="clear" w:color="auto" w:fill="EEEEEE"/>
          </w:tcPr>
          <w:p>
            <w:pPr>
              <w:spacing w:after="0"/>
              <w:rPr>
                <w:sz w:val="18"/>
                <w:szCs w:val="18"/>
                <w:color w:val="auto"/>
              </w:rPr>
            </w:pPr>
          </w:p>
        </w:tc>
        <w:tc>
          <w:tcPr>
            <w:tcW w:w="1280" w:type="dxa"/>
            <w:vAlign w:val="bottom"/>
            <w:gridSpan w:val="2"/>
            <w:shd w:val="clear" w:color="auto" w:fill="EEEEEE"/>
          </w:tcPr>
          <w:p>
            <w:pPr>
              <w:jc w:val="right"/>
              <w:ind w:right="540"/>
              <w:spacing w:after="0"/>
              <w:rPr>
                <w:sz w:val="20"/>
                <w:szCs w:val="20"/>
                <w:color w:val="auto"/>
              </w:rPr>
            </w:pPr>
            <w:r>
              <w:rPr>
                <w:rFonts w:ascii="Arial" w:cs="Arial" w:eastAsia="Arial" w:hAnsi="Arial"/>
                <w:sz w:val="18"/>
                <w:szCs w:val="18"/>
                <w:color w:val="auto"/>
              </w:rPr>
              <w:t>—</w:t>
            </w:r>
          </w:p>
        </w:tc>
        <w:tc>
          <w:tcPr>
            <w:tcW w:w="460" w:type="dxa"/>
            <w:vAlign w:val="bottom"/>
            <w:shd w:val="clear" w:color="auto" w:fill="EEEEEE"/>
          </w:tcPr>
          <w:p>
            <w:pPr>
              <w:spacing w:after="0"/>
              <w:rPr>
                <w:sz w:val="18"/>
                <w:szCs w:val="18"/>
                <w:color w:val="auto"/>
              </w:rPr>
            </w:pPr>
          </w:p>
        </w:tc>
        <w:tc>
          <w:tcPr>
            <w:tcW w:w="540" w:type="dxa"/>
            <w:vAlign w:val="bottom"/>
            <w:shd w:val="clear" w:color="auto" w:fill="EEEEEE"/>
          </w:tcPr>
          <w:p>
            <w:pPr>
              <w:spacing w:after="0"/>
              <w:rPr>
                <w:sz w:val="18"/>
                <w:szCs w:val="18"/>
                <w:color w:val="auto"/>
              </w:rPr>
            </w:pPr>
          </w:p>
        </w:tc>
        <w:tc>
          <w:tcPr>
            <w:tcW w:w="82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w:t>
            </w:r>
          </w:p>
        </w:tc>
        <w:tc>
          <w:tcPr>
            <w:tcW w:w="520" w:type="dxa"/>
            <w:vAlign w:val="bottom"/>
            <w:shd w:val="clear" w:color="auto" w:fill="EEEEEE"/>
          </w:tcPr>
          <w:p>
            <w:pPr>
              <w:spacing w:after="0"/>
              <w:rPr>
                <w:sz w:val="18"/>
                <w:szCs w:val="18"/>
                <w:color w:val="auto"/>
              </w:rPr>
            </w:pPr>
          </w:p>
        </w:tc>
        <w:tc>
          <w:tcPr>
            <w:tcW w:w="46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960" w:type="dxa"/>
            <w:vAlign w:val="bottom"/>
            <w:gridSpan w:val="2"/>
            <w:shd w:val="clear" w:color="auto" w:fill="EEEEEE"/>
          </w:tcPr>
          <w:p>
            <w:pPr>
              <w:jc w:val="right"/>
              <w:ind w:right="3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300" w:type="dxa"/>
            <w:vAlign w:val="bottom"/>
          </w:tcPr>
          <w:p>
            <w:pPr>
              <w:spacing w:after="0"/>
              <w:rPr>
                <w:sz w:val="20"/>
                <w:szCs w:val="20"/>
                <w:color w:val="auto"/>
              </w:rPr>
            </w:pPr>
            <w:r>
              <w:rPr>
                <w:rFonts w:ascii="Arial" w:cs="Arial" w:eastAsia="Arial" w:hAnsi="Arial"/>
                <w:sz w:val="18"/>
                <w:szCs w:val="18"/>
                <w:color w:val="auto"/>
              </w:rPr>
              <w:t>Realized gain on short- term investments</w:t>
            </w:r>
          </w:p>
        </w:tc>
        <w:tc>
          <w:tcPr>
            <w:tcW w:w="120" w:type="dxa"/>
            <w:vAlign w:val="bottom"/>
          </w:tcPr>
          <w:p>
            <w:pPr>
              <w:spacing w:after="0"/>
              <w:rPr>
                <w:sz w:val="18"/>
                <w:szCs w:val="18"/>
                <w:color w:val="auto"/>
              </w:rPr>
            </w:pPr>
          </w:p>
        </w:tc>
        <w:tc>
          <w:tcPr>
            <w:tcW w:w="5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8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6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300" w:type="dxa"/>
            <w:vAlign w:val="bottom"/>
            <w:shd w:val="clear" w:color="auto" w:fill="EEEEEE"/>
          </w:tcPr>
          <w:p>
            <w:pPr>
              <w:spacing w:after="0"/>
              <w:rPr>
                <w:sz w:val="20"/>
                <w:szCs w:val="20"/>
                <w:color w:val="auto"/>
              </w:rPr>
            </w:pPr>
            <w:r>
              <w:rPr>
                <w:rFonts w:ascii="Arial" w:cs="Arial" w:eastAsia="Arial" w:hAnsi="Arial"/>
                <w:sz w:val="18"/>
                <w:szCs w:val="18"/>
                <w:color w:val="auto"/>
              </w:rPr>
              <w:t>Unrealized loss on short- term investments</w:t>
            </w:r>
          </w:p>
        </w:tc>
        <w:tc>
          <w:tcPr>
            <w:tcW w:w="120" w:type="dxa"/>
            <w:vAlign w:val="bottom"/>
            <w:shd w:val="clear" w:color="auto" w:fill="EEEEEE"/>
          </w:tcPr>
          <w:p>
            <w:pPr>
              <w:spacing w:after="0"/>
              <w:rPr>
                <w:sz w:val="18"/>
                <w:szCs w:val="18"/>
                <w:color w:val="auto"/>
              </w:rPr>
            </w:pPr>
          </w:p>
        </w:tc>
        <w:tc>
          <w:tcPr>
            <w:tcW w:w="580" w:type="dxa"/>
            <w:vAlign w:val="bottom"/>
            <w:gridSpan w:val="2"/>
            <w:shd w:val="clear" w:color="auto" w:fill="EEEEEE"/>
          </w:tcPr>
          <w:p>
            <w:pPr>
              <w:jc w:val="right"/>
              <w:ind w:right="180"/>
              <w:spacing w:after="0"/>
              <w:rPr>
                <w:sz w:val="20"/>
                <w:szCs w:val="20"/>
                <w:color w:val="auto"/>
              </w:rPr>
            </w:pPr>
            <w:r>
              <w:rPr>
                <w:rFonts w:ascii="Arial" w:cs="Arial" w:eastAsia="Arial" w:hAnsi="Arial"/>
                <w:sz w:val="18"/>
                <w:szCs w:val="18"/>
                <w:color w:val="auto"/>
              </w:rPr>
              <w:t>—</w:t>
            </w:r>
          </w:p>
        </w:tc>
        <w:tc>
          <w:tcPr>
            <w:tcW w:w="460" w:type="dxa"/>
            <w:vAlign w:val="bottom"/>
            <w:shd w:val="clear" w:color="auto" w:fill="EEEEEE"/>
          </w:tcPr>
          <w:p>
            <w:pPr>
              <w:spacing w:after="0"/>
              <w:rPr>
                <w:sz w:val="18"/>
                <w:szCs w:val="18"/>
                <w:color w:val="auto"/>
              </w:rPr>
            </w:pPr>
          </w:p>
        </w:tc>
        <w:tc>
          <w:tcPr>
            <w:tcW w:w="540" w:type="dxa"/>
            <w:vAlign w:val="bottom"/>
            <w:shd w:val="clear" w:color="auto" w:fill="EEEEEE"/>
          </w:tcPr>
          <w:p>
            <w:pPr>
              <w:spacing w:after="0"/>
              <w:rPr>
                <w:sz w:val="18"/>
                <w:szCs w:val="18"/>
                <w:color w:val="auto"/>
              </w:rPr>
            </w:pPr>
          </w:p>
        </w:tc>
        <w:tc>
          <w:tcPr>
            <w:tcW w:w="1280" w:type="dxa"/>
            <w:vAlign w:val="bottom"/>
            <w:gridSpan w:val="2"/>
            <w:shd w:val="clear" w:color="auto" w:fill="EEEEEE"/>
          </w:tcPr>
          <w:p>
            <w:pPr>
              <w:jc w:val="right"/>
              <w:ind w:right="540"/>
              <w:spacing w:after="0"/>
              <w:rPr>
                <w:sz w:val="20"/>
                <w:szCs w:val="20"/>
                <w:color w:val="auto"/>
              </w:rPr>
            </w:pPr>
            <w:r>
              <w:rPr>
                <w:rFonts w:ascii="Arial" w:cs="Arial" w:eastAsia="Arial" w:hAnsi="Arial"/>
                <w:sz w:val="18"/>
                <w:szCs w:val="18"/>
                <w:color w:val="auto"/>
              </w:rPr>
              <w:t>—</w:t>
            </w:r>
          </w:p>
        </w:tc>
        <w:tc>
          <w:tcPr>
            <w:tcW w:w="460" w:type="dxa"/>
            <w:vAlign w:val="bottom"/>
            <w:shd w:val="clear" w:color="auto" w:fill="EEEEEE"/>
          </w:tcPr>
          <w:p>
            <w:pPr>
              <w:spacing w:after="0"/>
              <w:rPr>
                <w:sz w:val="18"/>
                <w:szCs w:val="18"/>
                <w:color w:val="auto"/>
              </w:rPr>
            </w:pPr>
          </w:p>
        </w:tc>
        <w:tc>
          <w:tcPr>
            <w:tcW w:w="540" w:type="dxa"/>
            <w:vAlign w:val="bottom"/>
            <w:shd w:val="clear" w:color="auto" w:fill="EEEEEE"/>
          </w:tcPr>
          <w:p>
            <w:pPr>
              <w:spacing w:after="0"/>
              <w:rPr>
                <w:sz w:val="18"/>
                <w:szCs w:val="18"/>
                <w:color w:val="auto"/>
              </w:rPr>
            </w:pPr>
          </w:p>
        </w:tc>
        <w:tc>
          <w:tcPr>
            <w:tcW w:w="82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w:t>
            </w:r>
          </w:p>
        </w:tc>
        <w:tc>
          <w:tcPr>
            <w:tcW w:w="520" w:type="dxa"/>
            <w:vAlign w:val="bottom"/>
            <w:shd w:val="clear" w:color="auto" w:fill="EEEEEE"/>
          </w:tcPr>
          <w:p>
            <w:pPr>
              <w:spacing w:after="0"/>
              <w:rPr>
                <w:sz w:val="18"/>
                <w:szCs w:val="18"/>
                <w:color w:val="auto"/>
              </w:rPr>
            </w:pPr>
          </w:p>
        </w:tc>
        <w:tc>
          <w:tcPr>
            <w:tcW w:w="46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960" w:type="dxa"/>
            <w:vAlign w:val="bottom"/>
            <w:gridSpan w:val="2"/>
            <w:shd w:val="clear" w:color="auto" w:fill="EEEEEE"/>
          </w:tcPr>
          <w:p>
            <w:pPr>
              <w:jc w:val="right"/>
              <w:ind w:right="3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300" w:type="dxa"/>
            <w:vAlign w:val="bottom"/>
          </w:tcPr>
          <w:p>
            <w:pPr>
              <w:spacing w:after="0"/>
              <w:rPr>
                <w:sz w:val="20"/>
                <w:szCs w:val="20"/>
                <w:color w:val="auto"/>
              </w:rPr>
            </w:pPr>
            <w:r>
              <w:rPr>
                <w:rFonts w:ascii="Arial" w:cs="Arial" w:eastAsia="Arial" w:hAnsi="Arial"/>
                <w:sz w:val="18"/>
                <w:szCs w:val="18"/>
                <w:color w:val="auto"/>
              </w:rPr>
              <w:t>Net loss (RESTATED)</w:t>
            </w:r>
          </w:p>
        </w:tc>
        <w:tc>
          <w:tcPr>
            <w:tcW w:w="120" w:type="dxa"/>
            <w:vAlign w:val="bottom"/>
          </w:tcPr>
          <w:p>
            <w:pPr>
              <w:spacing w:after="0"/>
              <w:rPr>
                <w:sz w:val="18"/>
                <w:szCs w:val="18"/>
                <w:color w:val="auto"/>
              </w:rPr>
            </w:pPr>
          </w:p>
        </w:tc>
        <w:tc>
          <w:tcPr>
            <w:tcW w:w="5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8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6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300" w:type="dxa"/>
            <w:vAlign w:val="bottom"/>
            <w:shd w:val="clear" w:color="auto" w:fill="EEEEEE"/>
          </w:tcPr>
          <w:p>
            <w:pPr>
              <w:spacing w:after="0"/>
              <w:rPr>
                <w:sz w:val="20"/>
                <w:szCs w:val="20"/>
                <w:color w:val="auto"/>
              </w:rPr>
            </w:pPr>
            <w:r>
              <w:rPr>
                <w:rFonts w:ascii="Arial" w:cs="Arial" w:eastAsia="Arial" w:hAnsi="Arial"/>
                <w:sz w:val="18"/>
                <w:szCs w:val="18"/>
                <w:color w:val="auto"/>
              </w:rPr>
              <w:t>Comprehensive loss</w:t>
            </w:r>
          </w:p>
        </w:tc>
        <w:tc>
          <w:tcPr>
            <w:tcW w:w="12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460" w:type="dxa"/>
            <w:vAlign w:val="bottom"/>
            <w:shd w:val="clear" w:color="auto" w:fill="EEEEEE"/>
          </w:tcPr>
          <w:p>
            <w:pPr>
              <w:spacing w:after="0"/>
              <w:rPr>
                <w:sz w:val="18"/>
                <w:szCs w:val="18"/>
                <w:color w:val="auto"/>
              </w:rPr>
            </w:pPr>
          </w:p>
        </w:tc>
        <w:tc>
          <w:tcPr>
            <w:tcW w:w="540" w:type="dxa"/>
            <w:vAlign w:val="bottom"/>
            <w:shd w:val="clear" w:color="auto" w:fill="EEEEEE"/>
          </w:tcPr>
          <w:p>
            <w:pPr>
              <w:spacing w:after="0"/>
              <w:rPr>
                <w:sz w:val="18"/>
                <w:szCs w:val="18"/>
                <w:color w:val="auto"/>
              </w:rPr>
            </w:pPr>
          </w:p>
        </w:tc>
        <w:tc>
          <w:tcPr>
            <w:tcW w:w="740" w:type="dxa"/>
            <w:vAlign w:val="bottom"/>
            <w:shd w:val="clear" w:color="auto" w:fill="EEEEEE"/>
          </w:tcPr>
          <w:p>
            <w:pPr>
              <w:spacing w:after="0"/>
              <w:rPr>
                <w:sz w:val="18"/>
                <w:szCs w:val="18"/>
                <w:color w:val="auto"/>
              </w:rPr>
            </w:pPr>
          </w:p>
        </w:tc>
        <w:tc>
          <w:tcPr>
            <w:tcW w:w="540" w:type="dxa"/>
            <w:vAlign w:val="bottom"/>
            <w:shd w:val="clear" w:color="auto" w:fill="EEEEEE"/>
          </w:tcPr>
          <w:p>
            <w:pPr>
              <w:spacing w:after="0"/>
              <w:rPr>
                <w:sz w:val="18"/>
                <w:szCs w:val="18"/>
                <w:color w:val="auto"/>
              </w:rPr>
            </w:pPr>
          </w:p>
        </w:tc>
        <w:tc>
          <w:tcPr>
            <w:tcW w:w="460" w:type="dxa"/>
            <w:vAlign w:val="bottom"/>
            <w:shd w:val="clear" w:color="auto" w:fill="EEEEEE"/>
          </w:tcPr>
          <w:p>
            <w:pPr>
              <w:spacing w:after="0"/>
              <w:rPr>
                <w:sz w:val="18"/>
                <w:szCs w:val="18"/>
                <w:color w:val="auto"/>
              </w:rPr>
            </w:pPr>
          </w:p>
        </w:tc>
        <w:tc>
          <w:tcPr>
            <w:tcW w:w="540" w:type="dxa"/>
            <w:vAlign w:val="bottom"/>
            <w:shd w:val="clear" w:color="auto" w:fill="EEEEEE"/>
          </w:tcPr>
          <w:p>
            <w:pPr>
              <w:spacing w:after="0"/>
              <w:rPr>
                <w:sz w:val="18"/>
                <w:szCs w:val="18"/>
                <w:color w:val="auto"/>
              </w:rPr>
            </w:pPr>
          </w:p>
        </w:tc>
        <w:tc>
          <w:tcPr>
            <w:tcW w:w="82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w:t>
            </w:r>
          </w:p>
        </w:tc>
        <w:tc>
          <w:tcPr>
            <w:tcW w:w="520" w:type="dxa"/>
            <w:vAlign w:val="bottom"/>
            <w:shd w:val="clear" w:color="auto" w:fill="EEEEEE"/>
          </w:tcPr>
          <w:p>
            <w:pPr>
              <w:spacing w:after="0"/>
              <w:rPr>
                <w:sz w:val="18"/>
                <w:szCs w:val="18"/>
                <w:color w:val="auto"/>
              </w:rPr>
            </w:pPr>
          </w:p>
        </w:tc>
        <w:tc>
          <w:tcPr>
            <w:tcW w:w="46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960" w:type="dxa"/>
            <w:vAlign w:val="bottom"/>
            <w:gridSpan w:val="2"/>
            <w:shd w:val="clear" w:color="auto" w:fill="EEEEEE"/>
          </w:tcPr>
          <w:p>
            <w:pPr>
              <w:jc w:val="right"/>
              <w:ind w:right="3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22"/>
        </w:trPr>
        <w:tc>
          <w:tcPr>
            <w:tcW w:w="43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0" w:type="dxa"/>
            <w:vAlign w:val="bottom"/>
            <w:gridSpan w:val="2"/>
          </w:tcPr>
          <w:p>
            <w:pPr>
              <w:spacing w:after="0"/>
              <w:rPr>
                <w:sz w:val="10"/>
                <w:szCs w:val="10"/>
                <w:color w:val="auto"/>
              </w:rPr>
            </w:pPr>
          </w:p>
        </w:tc>
        <w:tc>
          <w:tcPr>
            <w:tcW w:w="7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0" w:type="dxa"/>
            <w:vAlign w:val="bottom"/>
            <w:gridSpan w:val="2"/>
          </w:tcPr>
          <w:p>
            <w:pPr>
              <w:spacing w:after="0"/>
              <w:rPr>
                <w:sz w:val="10"/>
                <w:szCs w:val="10"/>
                <w:color w:val="auto"/>
              </w:rPr>
            </w:pPr>
          </w:p>
        </w:tc>
        <w:tc>
          <w:tcPr>
            <w:tcW w:w="800" w:type="dxa"/>
            <w:vAlign w:val="bottom"/>
            <w:tcBorders>
              <w:bottom w:val="single" w:sz="8" w:color="808080"/>
            </w:tcBorders>
          </w:tcPr>
          <w:p>
            <w:pPr>
              <w:spacing w:after="0"/>
              <w:rPr>
                <w:sz w:val="10"/>
                <w:szCs w:val="10"/>
                <w:color w:val="auto"/>
              </w:rPr>
            </w:pPr>
          </w:p>
        </w:tc>
        <w:tc>
          <w:tcPr>
            <w:tcW w:w="20" w:type="dxa"/>
            <w:vAlign w:val="bottom"/>
          </w:tcPr>
          <w:p>
            <w:pPr>
              <w:spacing w:after="0"/>
              <w:rPr>
                <w:sz w:val="10"/>
                <w:szCs w:val="10"/>
                <w:color w:val="auto"/>
              </w:rPr>
            </w:pPr>
          </w:p>
        </w:tc>
        <w:tc>
          <w:tcPr>
            <w:tcW w:w="1360" w:type="dxa"/>
            <w:vAlign w:val="bottom"/>
            <w:gridSpan w:val="3"/>
          </w:tcPr>
          <w:p>
            <w:pPr>
              <w:spacing w:after="0"/>
              <w:rPr>
                <w:sz w:val="10"/>
                <w:szCs w:val="10"/>
                <w:color w:val="auto"/>
              </w:rPr>
            </w:pPr>
          </w:p>
        </w:tc>
        <w:tc>
          <w:tcPr>
            <w:tcW w:w="600" w:type="dxa"/>
            <w:vAlign w:val="bottom"/>
            <w:tcBorders>
              <w:bottom w:val="single" w:sz="8" w:color="808080"/>
            </w:tcBorders>
          </w:tcPr>
          <w:p>
            <w:pPr>
              <w:spacing w:after="0"/>
              <w:rPr>
                <w:sz w:val="10"/>
                <w:szCs w:val="10"/>
                <w:color w:val="auto"/>
              </w:rPr>
            </w:pPr>
          </w:p>
        </w:tc>
        <w:tc>
          <w:tcPr>
            <w:tcW w:w="3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1"/>
        </w:trPr>
        <w:tc>
          <w:tcPr>
            <w:tcW w:w="4300" w:type="dxa"/>
            <w:vAlign w:val="bottom"/>
          </w:tcPr>
          <w:p>
            <w:pPr>
              <w:spacing w:after="0"/>
              <w:rPr>
                <w:sz w:val="20"/>
                <w:szCs w:val="20"/>
                <w:color w:val="auto"/>
              </w:rPr>
            </w:pPr>
            <w:r>
              <w:rPr>
                <w:rFonts w:ascii="Arial" w:cs="Arial" w:eastAsia="Arial" w:hAnsi="Arial"/>
                <w:sz w:val="18"/>
                <w:szCs w:val="18"/>
                <w:color w:val="auto"/>
              </w:rPr>
              <w:t>Balances, December 31, 2001 (RESTATED)</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5,500</w:t>
            </w:r>
          </w:p>
        </w:tc>
        <w:tc>
          <w:tcPr>
            <w:tcW w:w="180" w:type="dxa"/>
            <w:vAlign w:val="bottom"/>
          </w:tcPr>
          <w:p>
            <w:pPr>
              <w:spacing w:after="0"/>
              <w:rPr>
                <w:sz w:val="24"/>
                <w:szCs w:val="24"/>
                <w:color w:val="auto"/>
              </w:rPr>
            </w:pPr>
          </w:p>
        </w:tc>
        <w:tc>
          <w:tcPr>
            <w:tcW w:w="1740" w:type="dxa"/>
            <w:vAlign w:val="bottom"/>
            <w:gridSpan w:val="3"/>
          </w:tcPr>
          <w:p>
            <w:pPr>
              <w:jc w:val="right"/>
              <w:spacing w:after="0"/>
              <w:rPr>
                <w:sz w:val="20"/>
                <w:szCs w:val="20"/>
                <w:color w:val="auto"/>
              </w:rPr>
            </w:pPr>
            <w:r>
              <w:rPr>
                <w:rFonts w:ascii="Arial" w:cs="Arial" w:eastAsia="Arial" w:hAnsi="Arial"/>
                <w:sz w:val="18"/>
                <w:szCs w:val="18"/>
                <w:color w:val="auto"/>
              </w:rPr>
              <w:t>$2,662,932</w:t>
            </w:r>
          </w:p>
        </w:tc>
        <w:tc>
          <w:tcPr>
            <w:tcW w:w="540" w:type="dxa"/>
            <w:vAlign w:val="bottom"/>
          </w:tcPr>
          <w:p>
            <w:pPr>
              <w:spacing w:after="0"/>
              <w:rPr>
                <w:sz w:val="24"/>
                <w:szCs w:val="24"/>
                <w:color w:val="auto"/>
              </w:rPr>
            </w:pPr>
          </w:p>
        </w:tc>
        <w:tc>
          <w:tcPr>
            <w:tcW w:w="1820" w:type="dxa"/>
            <w:vAlign w:val="bottom"/>
            <w:gridSpan w:val="4"/>
          </w:tcPr>
          <w:p>
            <w:pPr>
              <w:jc w:val="right"/>
              <w:ind w:right="20"/>
              <w:spacing w:after="0"/>
              <w:rPr>
                <w:sz w:val="20"/>
                <w:szCs w:val="20"/>
                <w:color w:val="auto"/>
              </w:rPr>
            </w:pPr>
            <w:r>
              <w:rPr>
                <w:rFonts w:ascii="Arial" w:cs="Arial" w:eastAsia="Arial" w:hAnsi="Arial"/>
                <w:sz w:val="18"/>
                <w:szCs w:val="18"/>
                <w:color w:val="auto"/>
              </w:rPr>
              <w:t>24,220,021</w:t>
            </w:r>
          </w:p>
        </w:tc>
        <w:tc>
          <w:tcPr>
            <w:tcW w:w="2320" w:type="dxa"/>
            <w:vAlign w:val="bottom"/>
            <w:gridSpan w:val="5"/>
          </w:tcPr>
          <w:p>
            <w:pPr>
              <w:jc w:val="right"/>
              <w:ind w:right="360"/>
              <w:spacing w:after="0"/>
              <w:rPr>
                <w:sz w:val="20"/>
                <w:szCs w:val="20"/>
                <w:color w:val="auto"/>
              </w:rPr>
            </w:pPr>
            <w:r>
              <w:rPr>
                <w:rFonts w:ascii="Arial" w:cs="Arial" w:eastAsia="Arial" w:hAnsi="Arial"/>
                <w:sz w:val="18"/>
                <w:szCs w:val="18"/>
                <w:color w:val="auto"/>
              </w:rPr>
              <w:t>$242,200</w:t>
            </w:r>
          </w:p>
        </w:tc>
        <w:tc>
          <w:tcPr>
            <w:tcW w:w="0" w:type="dxa"/>
            <w:vAlign w:val="bottom"/>
          </w:tcPr>
          <w:p>
            <w:pPr>
              <w:spacing w:after="0"/>
              <w:rPr>
                <w:sz w:val="1"/>
                <w:szCs w:val="1"/>
                <w:color w:val="auto"/>
              </w:rPr>
            </w:pPr>
          </w:p>
        </w:tc>
      </w:tr>
      <w:tr>
        <w:trPr>
          <w:trHeight w:val="122"/>
        </w:trPr>
        <w:tc>
          <w:tcPr>
            <w:tcW w:w="43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0" w:type="dxa"/>
            <w:vAlign w:val="bottom"/>
            <w:tcBorders>
              <w:bottom w:val="single" w:sz="8" w:color="808080"/>
            </w:tcBorders>
          </w:tcPr>
          <w:p>
            <w:pPr>
              <w:spacing w:after="0"/>
              <w:rPr>
                <w:sz w:val="10"/>
                <w:szCs w:val="10"/>
                <w:color w:val="auto"/>
              </w:rPr>
            </w:pPr>
          </w:p>
        </w:tc>
        <w:tc>
          <w:tcPr>
            <w:tcW w:w="1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740" w:type="dxa"/>
            <w:vAlign w:val="bottom"/>
            <w:tcBorders>
              <w:bottom w:val="single" w:sz="8" w:color="808080"/>
            </w:tcBorders>
          </w:tcPr>
          <w:p>
            <w:pPr>
              <w:spacing w:after="0"/>
              <w:rPr>
                <w:sz w:val="10"/>
                <w:szCs w:val="10"/>
                <w:color w:val="auto"/>
              </w:rPr>
            </w:pPr>
          </w:p>
        </w:tc>
        <w:tc>
          <w:tcPr>
            <w:tcW w:w="5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0" w:type="dxa"/>
            <w:vAlign w:val="bottom"/>
            <w:tcBorders>
              <w:bottom w:val="single" w:sz="8" w:color="808080"/>
            </w:tcBorders>
          </w:tcPr>
          <w:p>
            <w:pPr>
              <w:spacing w:after="0"/>
              <w:rPr>
                <w:sz w:val="10"/>
                <w:szCs w:val="10"/>
                <w:color w:val="auto"/>
              </w:rPr>
            </w:pPr>
          </w:p>
        </w:tc>
        <w:tc>
          <w:tcPr>
            <w:tcW w:w="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600" w:type="dxa"/>
            <w:vAlign w:val="bottom"/>
            <w:tcBorders>
              <w:bottom w:val="single" w:sz="8" w:color="808080"/>
            </w:tcBorders>
          </w:tcPr>
          <w:p>
            <w:pPr>
              <w:spacing w:after="0"/>
              <w:rPr>
                <w:sz w:val="10"/>
                <w:szCs w:val="10"/>
                <w:color w:val="auto"/>
              </w:rPr>
            </w:pPr>
          </w:p>
        </w:tc>
        <w:tc>
          <w:tcPr>
            <w:tcW w:w="36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[Additional columns below]</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[Continued from above table, first column(s) repeated]</w:t>
      </w:r>
    </w:p>
    <w:p>
      <w:pPr>
        <w:spacing w:after="0" w:line="39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3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80" w:type="dxa"/>
            <w:vAlign w:val="bottom"/>
            <w:gridSpan w:val="2"/>
            <w:vMerge w:val="restart"/>
          </w:tcPr>
          <w:p>
            <w:pPr>
              <w:jc w:val="right"/>
              <w:ind w:right="500"/>
              <w:spacing w:after="0"/>
              <w:rPr>
                <w:sz w:val="20"/>
                <w:szCs w:val="20"/>
                <w:color w:val="auto"/>
              </w:rPr>
            </w:pPr>
            <w:r>
              <w:rPr>
                <w:rFonts w:ascii="Arial" w:cs="Arial" w:eastAsia="Arial" w:hAnsi="Arial"/>
                <w:sz w:val="14"/>
                <w:szCs w:val="14"/>
                <w:b w:val="1"/>
                <w:bCs w:val="1"/>
                <w:color w:val="auto"/>
              </w:rPr>
              <w:t>Additional</w:t>
            </w:r>
          </w:p>
        </w:tc>
        <w:tc>
          <w:tcPr>
            <w:tcW w:w="2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w w:val="90"/>
              </w:rPr>
              <w:t>Accumulated</w:t>
            </w:r>
          </w:p>
        </w:tc>
        <w:tc>
          <w:tcPr>
            <w:tcW w:w="2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180" w:type="dxa"/>
            <w:vAlign w:val="bottom"/>
            <w:gridSpan w:val="2"/>
            <w:vMerge w:val="restart"/>
          </w:tcPr>
          <w:p>
            <w:pPr>
              <w:jc w:val="center"/>
              <w:ind w:right="400"/>
              <w:spacing w:after="0"/>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3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8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560" w:type="dxa"/>
            <w:vAlign w:val="bottom"/>
            <w:gridSpan w:val="2"/>
            <w:vMerge w:val="restart"/>
          </w:tcPr>
          <w:p>
            <w:pPr>
              <w:jc w:val="right"/>
              <w:ind w:right="600"/>
              <w:spacing w:after="0"/>
              <w:rPr>
                <w:sz w:val="20"/>
                <w:szCs w:val="20"/>
                <w:color w:val="auto"/>
              </w:rPr>
            </w:pPr>
            <w:r>
              <w:rPr>
                <w:rFonts w:ascii="Arial" w:cs="Arial" w:eastAsia="Arial" w:hAnsi="Arial"/>
                <w:sz w:val="14"/>
                <w:szCs w:val="14"/>
                <w:b w:val="1"/>
                <w:bCs w:val="1"/>
                <w:color w:val="auto"/>
              </w:rPr>
              <w:t>Accumulated</w:t>
            </w:r>
          </w:p>
        </w:tc>
        <w:tc>
          <w:tcPr>
            <w:tcW w:w="2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0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rPr>
              <w:t>Other</w:t>
            </w:r>
          </w:p>
        </w:tc>
        <w:tc>
          <w:tcPr>
            <w:tcW w:w="2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40" w:type="dxa"/>
            <w:vAlign w:val="bottom"/>
            <w:gridSpan w:val="2"/>
            <w:vMerge w:val="restart"/>
          </w:tcPr>
          <w:p>
            <w:pPr>
              <w:jc w:val="right"/>
              <w:ind w:right="420"/>
              <w:spacing w:after="0"/>
              <w:rPr>
                <w:sz w:val="20"/>
                <w:szCs w:val="20"/>
                <w:color w:val="auto"/>
              </w:rPr>
            </w:pPr>
            <w:r>
              <w:rPr>
                <w:rFonts w:ascii="Arial" w:cs="Arial" w:eastAsia="Arial" w:hAnsi="Arial"/>
                <w:sz w:val="14"/>
                <w:szCs w:val="14"/>
                <w:b w:val="1"/>
                <w:bCs w:val="1"/>
                <w:color w:val="auto"/>
              </w:rPr>
              <w:t>Deferred</w:t>
            </w:r>
          </w:p>
        </w:tc>
        <w:tc>
          <w:tcPr>
            <w:tcW w:w="2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1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3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80" w:type="dxa"/>
            <w:vAlign w:val="bottom"/>
            <w:gridSpan w:val="2"/>
          </w:tcPr>
          <w:p>
            <w:pPr>
              <w:jc w:val="right"/>
              <w:ind w:right="620"/>
              <w:spacing w:after="0" w:line="149" w:lineRule="exact"/>
              <w:rPr>
                <w:sz w:val="20"/>
                <w:szCs w:val="20"/>
                <w:color w:val="auto"/>
              </w:rPr>
            </w:pPr>
            <w:r>
              <w:rPr>
                <w:rFonts w:ascii="Arial" w:cs="Arial" w:eastAsia="Arial" w:hAnsi="Arial"/>
                <w:sz w:val="14"/>
                <w:szCs w:val="14"/>
                <w:b w:val="1"/>
                <w:bCs w:val="1"/>
                <w:color w:val="auto"/>
              </w:rPr>
              <w:t>Paid-in</w:t>
            </w:r>
          </w:p>
        </w:tc>
        <w:tc>
          <w:tcPr>
            <w:tcW w:w="2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56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1500" w:type="dxa"/>
            <w:vAlign w:val="bottom"/>
            <w:gridSpan w:val="3"/>
          </w:tcPr>
          <w:p>
            <w:pPr>
              <w:jc w:val="center"/>
              <w:ind w:right="20"/>
              <w:spacing w:after="0" w:line="149" w:lineRule="exact"/>
              <w:rPr>
                <w:sz w:val="20"/>
                <w:szCs w:val="20"/>
                <w:color w:val="auto"/>
              </w:rPr>
            </w:pPr>
            <w:r>
              <w:rPr>
                <w:rFonts w:ascii="Arial" w:cs="Arial" w:eastAsia="Arial" w:hAnsi="Arial"/>
                <w:sz w:val="14"/>
                <w:szCs w:val="14"/>
                <w:b w:val="1"/>
                <w:bCs w:val="1"/>
                <w:color w:val="auto"/>
                <w:w w:val="91"/>
              </w:rPr>
              <w:t>Comprehensive</w:t>
            </w:r>
          </w:p>
        </w:tc>
        <w:tc>
          <w:tcPr>
            <w:tcW w:w="2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158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92"/>
              </w:rPr>
              <w:t>Stockholders’</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23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80" w:type="dxa"/>
            <w:vAlign w:val="bottom"/>
            <w:gridSpan w:val="2"/>
          </w:tcPr>
          <w:p>
            <w:pPr>
              <w:jc w:val="right"/>
              <w:ind w:right="600"/>
              <w:spacing w:after="0"/>
              <w:rPr>
                <w:sz w:val="20"/>
                <w:szCs w:val="20"/>
                <w:color w:val="auto"/>
              </w:rPr>
            </w:pPr>
            <w:r>
              <w:rPr>
                <w:rFonts w:ascii="Arial" w:cs="Arial" w:eastAsia="Arial" w:hAnsi="Arial"/>
                <w:sz w:val="14"/>
                <w:szCs w:val="14"/>
                <w:b w:val="1"/>
                <w:bCs w:val="1"/>
                <w:color w:val="auto"/>
              </w:rPr>
              <w:t>Capital</w:t>
            </w:r>
          </w:p>
        </w:tc>
        <w:tc>
          <w:tcPr>
            <w:tcW w:w="2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560" w:type="dxa"/>
            <w:vAlign w:val="bottom"/>
            <w:gridSpan w:val="2"/>
          </w:tcPr>
          <w:p>
            <w:pPr>
              <w:jc w:val="right"/>
              <w:ind w:right="800"/>
              <w:spacing w:after="0"/>
              <w:rPr>
                <w:sz w:val="20"/>
                <w:szCs w:val="20"/>
                <w:color w:val="auto"/>
              </w:rPr>
            </w:pPr>
            <w:r>
              <w:rPr>
                <w:rFonts w:ascii="Arial" w:cs="Arial" w:eastAsia="Arial" w:hAnsi="Arial"/>
                <w:sz w:val="14"/>
                <w:szCs w:val="14"/>
                <w:b w:val="1"/>
                <w:bCs w:val="1"/>
                <w:color w:val="auto"/>
              </w:rPr>
              <w:t>Deficit</w:t>
            </w:r>
          </w:p>
        </w:tc>
        <w:tc>
          <w:tcPr>
            <w:tcW w:w="2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0"/>
              </w:rPr>
              <w:t>Income (Loss)</w:t>
            </w:r>
          </w:p>
        </w:tc>
        <w:tc>
          <w:tcPr>
            <w:tcW w:w="240" w:type="dxa"/>
            <w:vAlign w:val="bottom"/>
          </w:tcPr>
          <w:p>
            <w:pPr>
              <w:spacing w:after="0"/>
              <w:rPr>
                <w:sz w:val="16"/>
                <w:szCs w:val="16"/>
                <w:color w:val="auto"/>
              </w:rPr>
            </w:pPr>
          </w:p>
        </w:tc>
        <w:tc>
          <w:tcPr>
            <w:tcW w:w="1380" w:type="dxa"/>
            <w:vAlign w:val="bottom"/>
            <w:gridSpan w:val="3"/>
          </w:tcPr>
          <w:p>
            <w:pPr>
              <w:jc w:val="right"/>
              <w:ind w:right="260"/>
              <w:spacing w:after="0"/>
              <w:rPr>
                <w:sz w:val="20"/>
                <w:szCs w:val="20"/>
                <w:color w:val="auto"/>
              </w:rPr>
            </w:pPr>
            <w:r>
              <w:rPr>
                <w:rFonts w:ascii="Arial" w:cs="Arial" w:eastAsia="Arial" w:hAnsi="Arial"/>
                <w:sz w:val="14"/>
                <w:szCs w:val="14"/>
                <w:b w:val="1"/>
                <w:bCs w:val="1"/>
                <w:color w:val="auto"/>
              </w:rPr>
              <w:t>Compensation</w:t>
            </w:r>
          </w:p>
        </w:tc>
        <w:tc>
          <w:tcPr>
            <w:tcW w:w="2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18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8"/>
              </w:rPr>
              <w:t>Equity</w:t>
            </w:r>
          </w:p>
        </w:tc>
        <w:tc>
          <w:tcPr>
            <w:tcW w:w="0" w:type="dxa"/>
            <w:vAlign w:val="bottom"/>
          </w:tcPr>
          <w:p>
            <w:pPr>
              <w:spacing w:after="0"/>
              <w:rPr>
                <w:sz w:val="1"/>
                <w:szCs w:val="1"/>
                <w:color w:val="auto"/>
              </w:rPr>
            </w:pPr>
          </w:p>
        </w:tc>
      </w:tr>
      <w:tr>
        <w:trPr>
          <w:trHeight w:val="53"/>
        </w:trPr>
        <w:tc>
          <w:tcPr>
            <w:tcW w:w="2380" w:type="dxa"/>
            <w:vAlign w:val="bottom"/>
            <w:gridSpan w:val="2"/>
          </w:tcPr>
          <w:p>
            <w:pPr>
              <w:spacing w:after="0"/>
              <w:rPr>
                <w:sz w:val="4"/>
                <w:szCs w:val="4"/>
                <w:color w:val="auto"/>
              </w:rPr>
            </w:pPr>
          </w:p>
        </w:tc>
        <w:tc>
          <w:tcPr>
            <w:tcW w:w="380" w:type="dxa"/>
            <w:vAlign w:val="bottom"/>
            <w:tcBorders>
              <w:bottom w:val="single" w:sz="8" w:color="808080"/>
            </w:tcBorders>
          </w:tcPr>
          <w:p>
            <w:pPr>
              <w:spacing w:after="0"/>
              <w:rPr>
                <w:sz w:val="4"/>
                <w:szCs w:val="4"/>
                <w:color w:val="auto"/>
              </w:rPr>
            </w:pPr>
          </w:p>
        </w:tc>
        <w:tc>
          <w:tcPr>
            <w:tcW w:w="900" w:type="dxa"/>
            <w:vAlign w:val="bottom"/>
            <w:tcBorders>
              <w:bottom w:val="single" w:sz="8" w:color="808080"/>
            </w:tcBorders>
          </w:tcPr>
          <w:p>
            <w:pPr>
              <w:spacing w:after="0"/>
              <w:rPr>
                <w:sz w:val="4"/>
                <w:szCs w:val="4"/>
                <w:color w:val="auto"/>
              </w:rPr>
            </w:pPr>
          </w:p>
        </w:tc>
        <w:tc>
          <w:tcPr>
            <w:tcW w:w="380" w:type="dxa"/>
            <w:vAlign w:val="bottom"/>
            <w:tcBorders>
              <w:bottom w:val="single" w:sz="8" w:color="808080"/>
            </w:tcBorders>
          </w:tcPr>
          <w:p>
            <w:pPr>
              <w:spacing w:after="0"/>
              <w:rPr>
                <w:sz w:val="4"/>
                <w:szCs w:val="4"/>
                <w:color w:val="auto"/>
              </w:rPr>
            </w:pPr>
          </w:p>
        </w:tc>
        <w:tc>
          <w:tcPr>
            <w:tcW w:w="220" w:type="dxa"/>
            <w:vAlign w:val="bottom"/>
          </w:tcPr>
          <w:p>
            <w:pPr>
              <w:spacing w:after="0"/>
              <w:rPr>
                <w:sz w:val="4"/>
                <w:szCs w:val="4"/>
                <w:color w:val="auto"/>
              </w:rPr>
            </w:pPr>
          </w:p>
        </w:tc>
        <w:tc>
          <w:tcPr>
            <w:tcW w:w="440" w:type="dxa"/>
            <w:vAlign w:val="bottom"/>
            <w:tcBorders>
              <w:bottom w:val="single" w:sz="8" w:color="808080"/>
            </w:tcBorders>
          </w:tcPr>
          <w:p>
            <w:pPr>
              <w:spacing w:after="0"/>
              <w:rPr>
                <w:sz w:val="4"/>
                <w:szCs w:val="4"/>
                <w:color w:val="auto"/>
              </w:rPr>
            </w:pPr>
          </w:p>
        </w:tc>
        <w:tc>
          <w:tcPr>
            <w:tcW w:w="1040" w:type="dxa"/>
            <w:vAlign w:val="bottom"/>
            <w:tcBorders>
              <w:bottom w:val="single" w:sz="8" w:color="808080"/>
            </w:tcBorders>
          </w:tcPr>
          <w:p>
            <w:pPr>
              <w:spacing w:after="0"/>
              <w:rPr>
                <w:sz w:val="4"/>
                <w:szCs w:val="4"/>
                <w:color w:val="auto"/>
              </w:rPr>
            </w:pPr>
          </w:p>
        </w:tc>
        <w:tc>
          <w:tcPr>
            <w:tcW w:w="520" w:type="dxa"/>
            <w:vAlign w:val="bottom"/>
            <w:tcBorders>
              <w:bottom w:val="single" w:sz="8" w:color="808080"/>
            </w:tcBorders>
          </w:tcPr>
          <w:p>
            <w:pPr>
              <w:spacing w:after="0"/>
              <w:rPr>
                <w:sz w:val="4"/>
                <w:szCs w:val="4"/>
                <w:color w:val="auto"/>
              </w:rPr>
            </w:pPr>
          </w:p>
        </w:tc>
        <w:tc>
          <w:tcPr>
            <w:tcW w:w="240" w:type="dxa"/>
            <w:vAlign w:val="bottom"/>
          </w:tcPr>
          <w:p>
            <w:pPr>
              <w:spacing w:after="0"/>
              <w:rPr>
                <w:sz w:val="4"/>
                <w:szCs w:val="4"/>
                <w:color w:val="auto"/>
              </w:rPr>
            </w:pPr>
          </w:p>
        </w:tc>
        <w:tc>
          <w:tcPr>
            <w:tcW w:w="300" w:type="dxa"/>
            <w:vAlign w:val="bottom"/>
            <w:tcBorders>
              <w:bottom w:val="single" w:sz="8" w:color="808080"/>
            </w:tcBorders>
          </w:tcPr>
          <w:p>
            <w:pPr>
              <w:spacing w:after="0"/>
              <w:rPr>
                <w:sz w:val="4"/>
                <w:szCs w:val="4"/>
                <w:color w:val="auto"/>
              </w:rPr>
            </w:pPr>
          </w:p>
        </w:tc>
        <w:tc>
          <w:tcPr>
            <w:tcW w:w="820" w:type="dxa"/>
            <w:vAlign w:val="bottom"/>
            <w:tcBorders>
              <w:bottom w:val="single" w:sz="8" w:color="808080"/>
            </w:tcBorders>
          </w:tcPr>
          <w:p>
            <w:pPr>
              <w:spacing w:after="0"/>
              <w:rPr>
                <w:sz w:val="4"/>
                <w:szCs w:val="4"/>
                <w:color w:val="auto"/>
              </w:rPr>
            </w:pPr>
          </w:p>
        </w:tc>
        <w:tc>
          <w:tcPr>
            <w:tcW w:w="380" w:type="dxa"/>
            <w:vAlign w:val="bottom"/>
            <w:tcBorders>
              <w:bottom w:val="single" w:sz="8" w:color="808080"/>
            </w:tcBorders>
          </w:tcPr>
          <w:p>
            <w:pPr>
              <w:spacing w:after="0"/>
              <w:rPr>
                <w:sz w:val="4"/>
                <w:szCs w:val="4"/>
                <w:color w:val="auto"/>
              </w:rPr>
            </w:pPr>
          </w:p>
        </w:tc>
        <w:tc>
          <w:tcPr>
            <w:tcW w:w="240" w:type="dxa"/>
            <w:vAlign w:val="bottom"/>
          </w:tcPr>
          <w:p>
            <w:pPr>
              <w:spacing w:after="0"/>
              <w:rPr>
                <w:sz w:val="4"/>
                <w:szCs w:val="4"/>
                <w:color w:val="auto"/>
              </w:rPr>
            </w:pPr>
          </w:p>
        </w:tc>
        <w:tc>
          <w:tcPr>
            <w:tcW w:w="340" w:type="dxa"/>
            <w:vAlign w:val="bottom"/>
            <w:tcBorders>
              <w:bottom w:val="single" w:sz="8" w:color="808080"/>
            </w:tcBorders>
          </w:tcPr>
          <w:p>
            <w:pPr>
              <w:spacing w:after="0"/>
              <w:rPr>
                <w:sz w:val="4"/>
                <w:szCs w:val="4"/>
                <w:color w:val="auto"/>
              </w:rPr>
            </w:pPr>
          </w:p>
        </w:tc>
        <w:tc>
          <w:tcPr>
            <w:tcW w:w="720" w:type="dxa"/>
            <w:vAlign w:val="bottom"/>
            <w:tcBorders>
              <w:bottom w:val="single" w:sz="8" w:color="808080"/>
            </w:tcBorders>
          </w:tcPr>
          <w:p>
            <w:pPr>
              <w:spacing w:after="0"/>
              <w:rPr>
                <w:sz w:val="4"/>
                <w:szCs w:val="4"/>
                <w:color w:val="auto"/>
              </w:rPr>
            </w:pPr>
          </w:p>
        </w:tc>
        <w:tc>
          <w:tcPr>
            <w:tcW w:w="320" w:type="dxa"/>
            <w:vAlign w:val="bottom"/>
            <w:tcBorders>
              <w:bottom w:val="single" w:sz="8" w:color="808080"/>
            </w:tcBorders>
          </w:tcPr>
          <w:p>
            <w:pPr>
              <w:spacing w:after="0"/>
              <w:rPr>
                <w:sz w:val="4"/>
                <w:szCs w:val="4"/>
                <w:color w:val="auto"/>
              </w:rPr>
            </w:pPr>
          </w:p>
        </w:tc>
        <w:tc>
          <w:tcPr>
            <w:tcW w:w="220" w:type="dxa"/>
            <w:vAlign w:val="bottom"/>
          </w:tcPr>
          <w:p>
            <w:pPr>
              <w:spacing w:after="0"/>
              <w:rPr>
                <w:sz w:val="4"/>
                <w:szCs w:val="4"/>
                <w:color w:val="auto"/>
              </w:rPr>
            </w:pPr>
          </w:p>
        </w:tc>
        <w:tc>
          <w:tcPr>
            <w:tcW w:w="400" w:type="dxa"/>
            <w:vAlign w:val="bottom"/>
            <w:tcBorders>
              <w:bottom w:val="single" w:sz="8" w:color="808080"/>
            </w:tcBorders>
          </w:tcPr>
          <w:p>
            <w:pPr>
              <w:spacing w:after="0"/>
              <w:rPr>
                <w:sz w:val="4"/>
                <w:szCs w:val="4"/>
                <w:color w:val="auto"/>
              </w:rPr>
            </w:pPr>
          </w:p>
        </w:tc>
        <w:tc>
          <w:tcPr>
            <w:tcW w:w="800" w:type="dxa"/>
            <w:vAlign w:val="bottom"/>
            <w:tcBorders>
              <w:bottom w:val="single" w:sz="8" w:color="808080"/>
            </w:tcBorders>
          </w:tcPr>
          <w:p>
            <w:pPr>
              <w:spacing w:after="0"/>
              <w:rPr>
                <w:sz w:val="4"/>
                <w:szCs w:val="4"/>
                <w:color w:val="auto"/>
              </w:rPr>
            </w:pPr>
          </w:p>
        </w:tc>
        <w:tc>
          <w:tcPr>
            <w:tcW w:w="380" w:type="dxa"/>
            <w:vAlign w:val="bottom"/>
            <w:tcBorders>
              <w:bottom w:val="single" w:sz="8" w:color="808080"/>
            </w:tcBorders>
          </w:tcPr>
          <w:p>
            <w:pPr>
              <w:spacing w:after="0"/>
              <w:rPr>
                <w:sz w:val="4"/>
                <w:szCs w:val="4"/>
                <w:color w:val="auto"/>
              </w:rPr>
            </w:pPr>
          </w:p>
        </w:tc>
        <w:tc>
          <w:tcPr>
            <w:tcW w:w="0" w:type="dxa"/>
            <w:vAlign w:val="bottom"/>
          </w:tcPr>
          <w:p>
            <w:pPr>
              <w:spacing w:after="0"/>
              <w:rPr>
                <w:sz w:val="1"/>
                <w:szCs w:val="1"/>
                <w:color w:val="auto"/>
              </w:rPr>
            </w:pPr>
          </w:p>
        </w:tc>
      </w:tr>
      <w:tr>
        <w:trPr>
          <w:trHeight w:val="291"/>
        </w:trPr>
        <w:tc>
          <w:tcPr>
            <w:tcW w:w="2380" w:type="dxa"/>
            <w:vAlign w:val="bottom"/>
            <w:gridSpan w:val="2"/>
          </w:tcPr>
          <w:p>
            <w:pPr>
              <w:spacing w:after="0"/>
              <w:rPr>
                <w:sz w:val="20"/>
                <w:szCs w:val="20"/>
                <w:color w:val="auto"/>
              </w:rPr>
            </w:pPr>
            <w:r>
              <w:rPr>
                <w:rFonts w:ascii="Arial" w:cs="Arial" w:eastAsia="Arial" w:hAnsi="Arial"/>
                <w:sz w:val="18"/>
                <w:szCs w:val="18"/>
                <w:color w:val="auto"/>
              </w:rPr>
              <w:t>Deferred compensation</w:t>
            </w:r>
          </w:p>
        </w:tc>
        <w:tc>
          <w:tcPr>
            <w:tcW w:w="1660" w:type="dxa"/>
            <w:vAlign w:val="bottom"/>
            <w:gridSpan w:val="3"/>
          </w:tcPr>
          <w:p>
            <w:pPr>
              <w:jc w:val="right"/>
              <w:ind w:right="380"/>
              <w:spacing w:after="0"/>
              <w:rPr>
                <w:sz w:val="20"/>
                <w:szCs w:val="20"/>
                <w:color w:val="auto"/>
              </w:rPr>
            </w:pPr>
            <w:r>
              <w:rPr>
                <w:rFonts w:ascii="Arial" w:cs="Arial" w:eastAsia="Arial" w:hAnsi="Arial"/>
                <w:sz w:val="18"/>
                <w:szCs w:val="18"/>
                <w:color w:val="auto"/>
              </w:rPr>
              <w:t>776,744</w:t>
            </w:r>
          </w:p>
        </w:tc>
        <w:tc>
          <w:tcPr>
            <w:tcW w:w="2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56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620" w:type="dxa"/>
            <w:vAlign w:val="bottom"/>
            <w:gridSpan w:val="4"/>
          </w:tcPr>
          <w:p>
            <w:pPr>
              <w:jc w:val="right"/>
              <w:ind w:right="260"/>
              <w:spacing w:after="0"/>
              <w:rPr>
                <w:sz w:val="20"/>
                <w:szCs w:val="20"/>
                <w:color w:val="auto"/>
              </w:rPr>
            </w:pPr>
            <w:r>
              <w:rPr>
                <w:rFonts w:ascii="Arial" w:cs="Arial" w:eastAsia="Arial" w:hAnsi="Arial"/>
                <w:sz w:val="18"/>
                <w:szCs w:val="18"/>
                <w:color w:val="auto"/>
              </w:rPr>
              <w:t>(776,744)</w:t>
            </w:r>
          </w:p>
        </w:tc>
        <w:tc>
          <w:tcPr>
            <w:tcW w:w="2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18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360" w:type="dxa"/>
            <w:vAlign w:val="bottom"/>
            <w:shd w:val="clear" w:color="auto" w:fill="EEEEEE"/>
          </w:tcPr>
          <w:p>
            <w:pPr>
              <w:spacing w:after="0" w:line="201" w:lineRule="exact"/>
              <w:rPr>
                <w:sz w:val="20"/>
                <w:szCs w:val="20"/>
                <w:color w:val="auto"/>
              </w:rPr>
            </w:pPr>
            <w:r>
              <w:rPr>
                <w:rFonts w:ascii="Arial" w:cs="Arial" w:eastAsia="Arial" w:hAnsi="Arial"/>
                <w:sz w:val="18"/>
                <w:szCs w:val="18"/>
                <w:color w:val="auto"/>
              </w:rPr>
              <w:t>Amortization of deferred</w:t>
            </w:r>
          </w:p>
        </w:tc>
        <w:tc>
          <w:tcPr>
            <w:tcW w:w="380" w:type="dxa"/>
            <w:vAlign w:val="bottom"/>
            <w:shd w:val="clear" w:color="auto" w:fill="EEEEEE"/>
          </w:tcPr>
          <w:p>
            <w:pPr>
              <w:spacing w:after="0"/>
              <w:rPr>
                <w:sz w:val="17"/>
                <w:szCs w:val="17"/>
                <w:color w:val="auto"/>
              </w:rPr>
            </w:pPr>
          </w:p>
        </w:tc>
        <w:tc>
          <w:tcPr>
            <w:tcW w:w="900" w:type="dxa"/>
            <w:vAlign w:val="bottom"/>
            <w:shd w:val="clear" w:color="auto" w:fill="EEEEEE"/>
          </w:tcPr>
          <w:p>
            <w:pPr>
              <w:spacing w:after="0"/>
              <w:rPr>
                <w:sz w:val="17"/>
                <w:szCs w:val="17"/>
                <w:color w:val="auto"/>
              </w:rPr>
            </w:pPr>
          </w:p>
        </w:tc>
        <w:tc>
          <w:tcPr>
            <w:tcW w:w="380" w:type="dxa"/>
            <w:vAlign w:val="bottom"/>
            <w:shd w:val="clear" w:color="auto" w:fill="EEEEEE"/>
          </w:tcPr>
          <w:p>
            <w:pPr>
              <w:spacing w:after="0"/>
              <w:rPr>
                <w:sz w:val="17"/>
                <w:szCs w:val="17"/>
                <w:color w:val="auto"/>
              </w:rPr>
            </w:pPr>
          </w:p>
        </w:tc>
        <w:tc>
          <w:tcPr>
            <w:tcW w:w="220" w:type="dxa"/>
            <w:vAlign w:val="bottom"/>
            <w:shd w:val="clear" w:color="auto" w:fill="EEEEEE"/>
          </w:tcPr>
          <w:p>
            <w:pPr>
              <w:spacing w:after="0"/>
              <w:rPr>
                <w:sz w:val="17"/>
                <w:szCs w:val="17"/>
                <w:color w:val="auto"/>
              </w:rPr>
            </w:pPr>
          </w:p>
        </w:tc>
        <w:tc>
          <w:tcPr>
            <w:tcW w:w="440" w:type="dxa"/>
            <w:vAlign w:val="bottom"/>
            <w:shd w:val="clear" w:color="auto" w:fill="EEEEEE"/>
          </w:tcPr>
          <w:p>
            <w:pPr>
              <w:spacing w:after="0"/>
              <w:rPr>
                <w:sz w:val="17"/>
                <w:szCs w:val="17"/>
                <w:color w:val="auto"/>
              </w:rPr>
            </w:pPr>
          </w:p>
        </w:tc>
        <w:tc>
          <w:tcPr>
            <w:tcW w:w="1040" w:type="dxa"/>
            <w:vAlign w:val="bottom"/>
            <w:shd w:val="clear" w:color="auto" w:fill="EEEEEE"/>
          </w:tcPr>
          <w:p>
            <w:pPr>
              <w:spacing w:after="0"/>
              <w:rPr>
                <w:sz w:val="17"/>
                <w:szCs w:val="17"/>
                <w:color w:val="auto"/>
              </w:rPr>
            </w:pPr>
          </w:p>
        </w:tc>
        <w:tc>
          <w:tcPr>
            <w:tcW w:w="520" w:type="dxa"/>
            <w:vAlign w:val="bottom"/>
            <w:shd w:val="clear" w:color="auto" w:fill="EEEEEE"/>
          </w:tcPr>
          <w:p>
            <w:pPr>
              <w:spacing w:after="0"/>
              <w:rPr>
                <w:sz w:val="17"/>
                <w:szCs w:val="17"/>
                <w:color w:val="auto"/>
              </w:rPr>
            </w:pPr>
          </w:p>
        </w:tc>
        <w:tc>
          <w:tcPr>
            <w:tcW w:w="240" w:type="dxa"/>
            <w:vAlign w:val="bottom"/>
            <w:shd w:val="clear" w:color="auto" w:fill="EEEEEE"/>
          </w:tcPr>
          <w:p>
            <w:pPr>
              <w:spacing w:after="0"/>
              <w:rPr>
                <w:sz w:val="17"/>
                <w:szCs w:val="17"/>
                <w:color w:val="auto"/>
              </w:rPr>
            </w:pPr>
          </w:p>
        </w:tc>
        <w:tc>
          <w:tcPr>
            <w:tcW w:w="300" w:type="dxa"/>
            <w:vAlign w:val="bottom"/>
            <w:shd w:val="clear" w:color="auto" w:fill="EEEEEE"/>
          </w:tcPr>
          <w:p>
            <w:pPr>
              <w:spacing w:after="0"/>
              <w:rPr>
                <w:sz w:val="17"/>
                <w:szCs w:val="17"/>
                <w:color w:val="auto"/>
              </w:rPr>
            </w:pPr>
          </w:p>
        </w:tc>
        <w:tc>
          <w:tcPr>
            <w:tcW w:w="820" w:type="dxa"/>
            <w:vAlign w:val="bottom"/>
            <w:shd w:val="clear" w:color="auto" w:fill="EEEEEE"/>
          </w:tcPr>
          <w:p>
            <w:pPr>
              <w:spacing w:after="0"/>
              <w:rPr>
                <w:sz w:val="17"/>
                <w:szCs w:val="17"/>
                <w:color w:val="auto"/>
              </w:rPr>
            </w:pPr>
          </w:p>
        </w:tc>
        <w:tc>
          <w:tcPr>
            <w:tcW w:w="380" w:type="dxa"/>
            <w:vAlign w:val="bottom"/>
            <w:shd w:val="clear" w:color="auto" w:fill="EEEEEE"/>
          </w:tcPr>
          <w:p>
            <w:pPr>
              <w:spacing w:after="0"/>
              <w:rPr>
                <w:sz w:val="17"/>
                <w:szCs w:val="17"/>
                <w:color w:val="auto"/>
              </w:rPr>
            </w:pPr>
          </w:p>
        </w:tc>
        <w:tc>
          <w:tcPr>
            <w:tcW w:w="240" w:type="dxa"/>
            <w:vAlign w:val="bottom"/>
            <w:shd w:val="clear" w:color="auto" w:fill="EEEEEE"/>
          </w:tcPr>
          <w:p>
            <w:pPr>
              <w:spacing w:after="0"/>
              <w:rPr>
                <w:sz w:val="17"/>
                <w:szCs w:val="17"/>
                <w:color w:val="auto"/>
              </w:rPr>
            </w:pPr>
          </w:p>
        </w:tc>
        <w:tc>
          <w:tcPr>
            <w:tcW w:w="340" w:type="dxa"/>
            <w:vAlign w:val="bottom"/>
            <w:shd w:val="clear" w:color="auto" w:fill="EEEEEE"/>
          </w:tcPr>
          <w:p>
            <w:pPr>
              <w:spacing w:after="0"/>
              <w:rPr>
                <w:sz w:val="17"/>
                <w:szCs w:val="17"/>
                <w:color w:val="auto"/>
              </w:rPr>
            </w:pPr>
          </w:p>
        </w:tc>
        <w:tc>
          <w:tcPr>
            <w:tcW w:w="720" w:type="dxa"/>
            <w:vAlign w:val="bottom"/>
            <w:shd w:val="clear" w:color="auto" w:fill="EEEEEE"/>
          </w:tcPr>
          <w:p>
            <w:pPr>
              <w:spacing w:after="0"/>
              <w:rPr>
                <w:sz w:val="17"/>
                <w:szCs w:val="17"/>
                <w:color w:val="auto"/>
              </w:rPr>
            </w:pPr>
          </w:p>
        </w:tc>
        <w:tc>
          <w:tcPr>
            <w:tcW w:w="320" w:type="dxa"/>
            <w:vAlign w:val="bottom"/>
            <w:shd w:val="clear" w:color="auto" w:fill="EEEEEE"/>
          </w:tcPr>
          <w:p>
            <w:pPr>
              <w:spacing w:after="0"/>
              <w:rPr>
                <w:sz w:val="17"/>
                <w:szCs w:val="17"/>
                <w:color w:val="auto"/>
              </w:rPr>
            </w:pPr>
          </w:p>
        </w:tc>
        <w:tc>
          <w:tcPr>
            <w:tcW w:w="220" w:type="dxa"/>
            <w:vAlign w:val="bottom"/>
            <w:shd w:val="clear" w:color="auto" w:fill="EEEEEE"/>
          </w:tcPr>
          <w:p>
            <w:pPr>
              <w:spacing w:after="0"/>
              <w:rPr>
                <w:sz w:val="17"/>
                <w:szCs w:val="17"/>
                <w:color w:val="auto"/>
              </w:rPr>
            </w:pPr>
          </w:p>
        </w:tc>
        <w:tc>
          <w:tcPr>
            <w:tcW w:w="400" w:type="dxa"/>
            <w:vAlign w:val="bottom"/>
            <w:shd w:val="clear" w:color="auto" w:fill="EEEEEE"/>
          </w:tcPr>
          <w:p>
            <w:pPr>
              <w:spacing w:after="0"/>
              <w:rPr>
                <w:sz w:val="17"/>
                <w:szCs w:val="17"/>
                <w:color w:val="auto"/>
              </w:rPr>
            </w:pPr>
          </w:p>
        </w:tc>
        <w:tc>
          <w:tcPr>
            <w:tcW w:w="800" w:type="dxa"/>
            <w:vAlign w:val="bottom"/>
            <w:shd w:val="clear" w:color="auto" w:fill="EEEEEE"/>
          </w:tcPr>
          <w:p>
            <w:pPr>
              <w:spacing w:after="0"/>
              <w:rPr>
                <w:sz w:val="17"/>
                <w:szCs w:val="17"/>
                <w:color w:val="auto"/>
              </w:rPr>
            </w:pPr>
          </w:p>
        </w:tc>
        <w:tc>
          <w:tcPr>
            <w:tcW w:w="380" w:type="dxa"/>
            <w:vAlign w:val="bottom"/>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360" w:type="dxa"/>
            <w:vAlign w:val="bottom"/>
            <w:shd w:val="clear" w:color="auto" w:fill="EEEEEE"/>
          </w:tcPr>
          <w:p>
            <w:pPr>
              <w:ind w:left="120"/>
              <w:spacing w:after="0"/>
              <w:rPr>
                <w:sz w:val="20"/>
                <w:szCs w:val="20"/>
                <w:color w:val="auto"/>
              </w:rPr>
            </w:pPr>
            <w:r>
              <w:rPr>
                <w:rFonts w:ascii="Arial" w:cs="Arial" w:eastAsia="Arial" w:hAnsi="Arial"/>
                <w:sz w:val="18"/>
                <w:szCs w:val="18"/>
                <w:color w:val="auto"/>
              </w:rPr>
              <w:t>compensation</w:t>
            </w:r>
          </w:p>
        </w:tc>
        <w:tc>
          <w:tcPr>
            <w:tcW w:w="380" w:type="dxa"/>
            <w:vAlign w:val="bottom"/>
            <w:shd w:val="clear" w:color="auto" w:fill="EEEEEE"/>
          </w:tcPr>
          <w:p>
            <w:pPr>
              <w:spacing w:after="0"/>
              <w:rPr>
                <w:sz w:val="20"/>
                <w:szCs w:val="20"/>
                <w:color w:val="auto"/>
              </w:rPr>
            </w:pPr>
          </w:p>
        </w:tc>
        <w:tc>
          <w:tcPr>
            <w:tcW w:w="1280" w:type="dxa"/>
            <w:vAlign w:val="bottom"/>
            <w:gridSpan w:val="2"/>
            <w:shd w:val="clear" w:color="auto" w:fill="EEEEEE"/>
          </w:tcPr>
          <w:p>
            <w:pPr>
              <w:jc w:val="right"/>
              <w:ind w:right="380"/>
              <w:spacing w:after="0"/>
              <w:rPr>
                <w:sz w:val="20"/>
                <w:szCs w:val="20"/>
                <w:color w:val="auto"/>
              </w:rPr>
            </w:pPr>
            <w:r>
              <w:rPr>
                <w:rFonts w:ascii="Arial" w:cs="Arial" w:eastAsia="Arial" w:hAnsi="Arial"/>
                <w:sz w:val="18"/>
                <w:szCs w:val="18"/>
                <w:color w:val="auto"/>
              </w:rPr>
              <w:t>—</w:t>
            </w:r>
          </w:p>
        </w:tc>
        <w:tc>
          <w:tcPr>
            <w:tcW w:w="220" w:type="dxa"/>
            <w:vAlign w:val="bottom"/>
            <w:shd w:val="clear" w:color="auto" w:fill="EEEEEE"/>
          </w:tcPr>
          <w:p>
            <w:pPr>
              <w:spacing w:after="0"/>
              <w:rPr>
                <w:sz w:val="20"/>
                <w:szCs w:val="20"/>
                <w:color w:val="auto"/>
              </w:rPr>
            </w:pPr>
          </w:p>
        </w:tc>
        <w:tc>
          <w:tcPr>
            <w:tcW w:w="440" w:type="dxa"/>
            <w:vAlign w:val="bottom"/>
            <w:shd w:val="clear" w:color="auto" w:fill="EEEEEE"/>
          </w:tcPr>
          <w:p>
            <w:pPr>
              <w:spacing w:after="0"/>
              <w:rPr>
                <w:sz w:val="20"/>
                <w:szCs w:val="20"/>
                <w:color w:val="auto"/>
              </w:rPr>
            </w:pPr>
          </w:p>
        </w:tc>
        <w:tc>
          <w:tcPr>
            <w:tcW w:w="1560" w:type="dxa"/>
            <w:vAlign w:val="bottom"/>
            <w:gridSpan w:val="2"/>
            <w:shd w:val="clear" w:color="auto" w:fill="EEEEEE"/>
          </w:tcPr>
          <w:p>
            <w:pPr>
              <w:jc w:val="right"/>
              <w:ind w:right="520"/>
              <w:spacing w:after="0"/>
              <w:rPr>
                <w:sz w:val="20"/>
                <w:szCs w:val="20"/>
                <w:color w:val="auto"/>
              </w:rPr>
            </w:pPr>
            <w:r>
              <w:rPr>
                <w:rFonts w:ascii="Arial" w:cs="Arial" w:eastAsia="Arial" w:hAnsi="Arial"/>
                <w:sz w:val="18"/>
                <w:szCs w:val="18"/>
                <w:color w:val="auto"/>
              </w:rPr>
              <w:t>—</w:t>
            </w:r>
          </w:p>
        </w:tc>
        <w:tc>
          <w:tcPr>
            <w:tcW w:w="240" w:type="dxa"/>
            <w:vAlign w:val="bottom"/>
            <w:shd w:val="clear" w:color="auto" w:fill="EEEEEE"/>
          </w:tcPr>
          <w:p>
            <w:pPr>
              <w:spacing w:after="0"/>
              <w:rPr>
                <w:sz w:val="20"/>
                <w:szCs w:val="20"/>
                <w:color w:val="auto"/>
              </w:rPr>
            </w:pPr>
          </w:p>
        </w:tc>
        <w:tc>
          <w:tcPr>
            <w:tcW w:w="300" w:type="dxa"/>
            <w:vAlign w:val="bottom"/>
            <w:shd w:val="clear" w:color="auto" w:fill="EEEEEE"/>
          </w:tcPr>
          <w:p>
            <w:pPr>
              <w:spacing w:after="0"/>
              <w:rPr>
                <w:sz w:val="20"/>
                <w:szCs w:val="20"/>
                <w:color w:val="auto"/>
              </w:rPr>
            </w:pPr>
          </w:p>
        </w:tc>
        <w:tc>
          <w:tcPr>
            <w:tcW w:w="1200" w:type="dxa"/>
            <w:vAlign w:val="bottom"/>
            <w:gridSpan w:val="2"/>
            <w:shd w:val="clear" w:color="auto" w:fill="EEEEEE"/>
          </w:tcPr>
          <w:p>
            <w:pPr>
              <w:jc w:val="right"/>
              <w:ind w:right="380"/>
              <w:spacing w:after="0"/>
              <w:rPr>
                <w:sz w:val="20"/>
                <w:szCs w:val="20"/>
                <w:color w:val="auto"/>
              </w:rPr>
            </w:pPr>
            <w:r>
              <w:rPr>
                <w:rFonts w:ascii="Arial" w:cs="Arial" w:eastAsia="Arial" w:hAnsi="Arial"/>
                <w:sz w:val="18"/>
                <w:szCs w:val="18"/>
                <w:color w:val="auto"/>
              </w:rPr>
              <w:t>—</w:t>
            </w:r>
          </w:p>
        </w:tc>
        <w:tc>
          <w:tcPr>
            <w:tcW w:w="130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1,242,408</w:t>
            </w:r>
          </w:p>
        </w:tc>
        <w:tc>
          <w:tcPr>
            <w:tcW w:w="320" w:type="dxa"/>
            <w:vAlign w:val="bottom"/>
            <w:shd w:val="clear" w:color="auto" w:fill="EEEEEE"/>
          </w:tcPr>
          <w:p>
            <w:pPr>
              <w:spacing w:after="0"/>
              <w:rPr>
                <w:sz w:val="20"/>
                <w:szCs w:val="20"/>
                <w:color w:val="auto"/>
              </w:rPr>
            </w:pPr>
          </w:p>
        </w:tc>
        <w:tc>
          <w:tcPr>
            <w:tcW w:w="142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1,242,408</w:t>
            </w:r>
          </w:p>
        </w:tc>
        <w:tc>
          <w:tcPr>
            <w:tcW w:w="380" w:type="dxa"/>
            <w:vAlign w:val="bottom"/>
            <w:shd w:val="clear" w:color="auto" w:fill="EEEEEE"/>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360" w:type="dxa"/>
            <w:vAlign w:val="bottom"/>
          </w:tcPr>
          <w:p>
            <w:pPr>
              <w:spacing w:after="0" w:line="201" w:lineRule="exact"/>
              <w:rPr>
                <w:sz w:val="20"/>
                <w:szCs w:val="20"/>
                <w:color w:val="auto"/>
              </w:rPr>
            </w:pPr>
            <w:r>
              <w:rPr>
                <w:rFonts w:ascii="Arial" w:cs="Arial" w:eastAsia="Arial" w:hAnsi="Arial"/>
                <w:sz w:val="18"/>
                <w:szCs w:val="18"/>
                <w:color w:val="auto"/>
              </w:rPr>
              <w:t>Realized gain on short- term</w:t>
            </w:r>
          </w:p>
        </w:tc>
        <w:tc>
          <w:tcPr>
            <w:tcW w:w="3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360" w:type="dxa"/>
            <w:vAlign w:val="bottom"/>
          </w:tcPr>
          <w:p>
            <w:pPr>
              <w:ind w:left="120"/>
              <w:spacing w:after="0"/>
              <w:rPr>
                <w:sz w:val="20"/>
                <w:szCs w:val="20"/>
                <w:color w:val="auto"/>
              </w:rPr>
            </w:pPr>
            <w:r>
              <w:rPr>
                <w:rFonts w:ascii="Arial" w:cs="Arial" w:eastAsia="Arial" w:hAnsi="Arial"/>
                <w:sz w:val="18"/>
                <w:szCs w:val="18"/>
                <w:color w:val="auto"/>
              </w:rPr>
              <w:t>investments</w:t>
            </w:r>
          </w:p>
        </w:tc>
        <w:tc>
          <w:tcPr>
            <w:tcW w:w="380" w:type="dxa"/>
            <w:vAlign w:val="bottom"/>
          </w:tcPr>
          <w:p>
            <w:pPr>
              <w:spacing w:after="0"/>
              <w:rPr>
                <w:sz w:val="20"/>
                <w:szCs w:val="20"/>
                <w:color w:val="auto"/>
              </w:rPr>
            </w:pPr>
          </w:p>
        </w:tc>
        <w:tc>
          <w:tcPr>
            <w:tcW w:w="128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56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0" w:type="dxa"/>
            <w:vAlign w:val="bottom"/>
            <w:gridSpan w:val="2"/>
          </w:tcPr>
          <w:p>
            <w:pPr>
              <w:jc w:val="right"/>
              <w:ind w:right="320"/>
              <w:spacing w:after="0"/>
              <w:rPr>
                <w:sz w:val="20"/>
                <w:szCs w:val="20"/>
                <w:color w:val="auto"/>
              </w:rPr>
            </w:pPr>
            <w:r>
              <w:rPr>
                <w:rFonts w:ascii="Arial" w:cs="Arial" w:eastAsia="Arial" w:hAnsi="Arial"/>
                <w:sz w:val="18"/>
                <w:szCs w:val="18"/>
                <w:color w:val="auto"/>
                <w:w w:val="93"/>
              </w:rPr>
              <w:t>(7,782,398)</w:t>
            </w:r>
          </w:p>
        </w:tc>
        <w:tc>
          <w:tcPr>
            <w:tcW w:w="2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800" w:type="dxa"/>
            <w:vAlign w:val="bottom"/>
            <w:gridSpan w:val="4"/>
          </w:tcPr>
          <w:p>
            <w:pPr>
              <w:jc w:val="right"/>
              <w:ind w:right="320"/>
              <w:spacing w:after="0"/>
              <w:rPr>
                <w:sz w:val="20"/>
                <w:szCs w:val="20"/>
                <w:color w:val="auto"/>
              </w:rPr>
            </w:pPr>
            <w:r>
              <w:rPr>
                <w:rFonts w:ascii="Arial" w:cs="Arial" w:eastAsia="Arial" w:hAnsi="Arial"/>
                <w:sz w:val="18"/>
                <w:szCs w:val="18"/>
                <w:color w:val="auto"/>
              </w:rPr>
              <w:t>(7,782,398)</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360" w:type="dxa"/>
            <w:vAlign w:val="bottom"/>
            <w:shd w:val="clear" w:color="auto" w:fill="EEEEEE"/>
          </w:tcPr>
          <w:p>
            <w:pPr>
              <w:spacing w:after="0" w:line="201" w:lineRule="exact"/>
              <w:rPr>
                <w:sz w:val="20"/>
                <w:szCs w:val="20"/>
                <w:color w:val="auto"/>
              </w:rPr>
            </w:pPr>
            <w:r>
              <w:rPr>
                <w:rFonts w:ascii="Arial" w:cs="Arial" w:eastAsia="Arial" w:hAnsi="Arial"/>
                <w:sz w:val="18"/>
                <w:szCs w:val="18"/>
                <w:color w:val="auto"/>
              </w:rPr>
              <w:t>Unrealized loss on short-</w:t>
            </w:r>
          </w:p>
        </w:tc>
        <w:tc>
          <w:tcPr>
            <w:tcW w:w="380" w:type="dxa"/>
            <w:vAlign w:val="bottom"/>
            <w:shd w:val="clear" w:color="auto" w:fill="EEEEEE"/>
          </w:tcPr>
          <w:p>
            <w:pPr>
              <w:spacing w:after="0"/>
              <w:rPr>
                <w:sz w:val="17"/>
                <w:szCs w:val="17"/>
                <w:color w:val="auto"/>
              </w:rPr>
            </w:pPr>
          </w:p>
        </w:tc>
        <w:tc>
          <w:tcPr>
            <w:tcW w:w="900" w:type="dxa"/>
            <w:vAlign w:val="bottom"/>
            <w:shd w:val="clear" w:color="auto" w:fill="EEEEEE"/>
          </w:tcPr>
          <w:p>
            <w:pPr>
              <w:spacing w:after="0"/>
              <w:rPr>
                <w:sz w:val="17"/>
                <w:szCs w:val="17"/>
                <w:color w:val="auto"/>
              </w:rPr>
            </w:pPr>
          </w:p>
        </w:tc>
        <w:tc>
          <w:tcPr>
            <w:tcW w:w="380" w:type="dxa"/>
            <w:vAlign w:val="bottom"/>
            <w:shd w:val="clear" w:color="auto" w:fill="EEEEEE"/>
          </w:tcPr>
          <w:p>
            <w:pPr>
              <w:spacing w:after="0"/>
              <w:rPr>
                <w:sz w:val="17"/>
                <w:szCs w:val="17"/>
                <w:color w:val="auto"/>
              </w:rPr>
            </w:pPr>
          </w:p>
        </w:tc>
        <w:tc>
          <w:tcPr>
            <w:tcW w:w="220" w:type="dxa"/>
            <w:vAlign w:val="bottom"/>
            <w:shd w:val="clear" w:color="auto" w:fill="EEEEEE"/>
          </w:tcPr>
          <w:p>
            <w:pPr>
              <w:spacing w:after="0"/>
              <w:rPr>
                <w:sz w:val="17"/>
                <w:szCs w:val="17"/>
                <w:color w:val="auto"/>
              </w:rPr>
            </w:pPr>
          </w:p>
        </w:tc>
        <w:tc>
          <w:tcPr>
            <w:tcW w:w="440" w:type="dxa"/>
            <w:vAlign w:val="bottom"/>
            <w:shd w:val="clear" w:color="auto" w:fill="EEEEEE"/>
          </w:tcPr>
          <w:p>
            <w:pPr>
              <w:spacing w:after="0"/>
              <w:rPr>
                <w:sz w:val="17"/>
                <w:szCs w:val="17"/>
                <w:color w:val="auto"/>
              </w:rPr>
            </w:pPr>
          </w:p>
        </w:tc>
        <w:tc>
          <w:tcPr>
            <w:tcW w:w="1040" w:type="dxa"/>
            <w:vAlign w:val="bottom"/>
            <w:shd w:val="clear" w:color="auto" w:fill="EEEEEE"/>
          </w:tcPr>
          <w:p>
            <w:pPr>
              <w:spacing w:after="0"/>
              <w:rPr>
                <w:sz w:val="17"/>
                <w:szCs w:val="17"/>
                <w:color w:val="auto"/>
              </w:rPr>
            </w:pPr>
          </w:p>
        </w:tc>
        <w:tc>
          <w:tcPr>
            <w:tcW w:w="520" w:type="dxa"/>
            <w:vAlign w:val="bottom"/>
            <w:shd w:val="clear" w:color="auto" w:fill="EEEEEE"/>
          </w:tcPr>
          <w:p>
            <w:pPr>
              <w:spacing w:after="0"/>
              <w:rPr>
                <w:sz w:val="17"/>
                <w:szCs w:val="17"/>
                <w:color w:val="auto"/>
              </w:rPr>
            </w:pPr>
          </w:p>
        </w:tc>
        <w:tc>
          <w:tcPr>
            <w:tcW w:w="240" w:type="dxa"/>
            <w:vAlign w:val="bottom"/>
            <w:shd w:val="clear" w:color="auto" w:fill="EEEEEE"/>
          </w:tcPr>
          <w:p>
            <w:pPr>
              <w:spacing w:after="0"/>
              <w:rPr>
                <w:sz w:val="17"/>
                <w:szCs w:val="17"/>
                <w:color w:val="auto"/>
              </w:rPr>
            </w:pPr>
          </w:p>
        </w:tc>
        <w:tc>
          <w:tcPr>
            <w:tcW w:w="300" w:type="dxa"/>
            <w:vAlign w:val="bottom"/>
            <w:shd w:val="clear" w:color="auto" w:fill="EEEEEE"/>
          </w:tcPr>
          <w:p>
            <w:pPr>
              <w:spacing w:after="0"/>
              <w:rPr>
                <w:sz w:val="17"/>
                <w:szCs w:val="17"/>
                <w:color w:val="auto"/>
              </w:rPr>
            </w:pPr>
          </w:p>
        </w:tc>
        <w:tc>
          <w:tcPr>
            <w:tcW w:w="820" w:type="dxa"/>
            <w:vAlign w:val="bottom"/>
            <w:shd w:val="clear" w:color="auto" w:fill="EEEEEE"/>
          </w:tcPr>
          <w:p>
            <w:pPr>
              <w:spacing w:after="0"/>
              <w:rPr>
                <w:sz w:val="17"/>
                <w:szCs w:val="17"/>
                <w:color w:val="auto"/>
              </w:rPr>
            </w:pPr>
          </w:p>
        </w:tc>
        <w:tc>
          <w:tcPr>
            <w:tcW w:w="380" w:type="dxa"/>
            <w:vAlign w:val="bottom"/>
            <w:shd w:val="clear" w:color="auto" w:fill="EEEEEE"/>
          </w:tcPr>
          <w:p>
            <w:pPr>
              <w:spacing w:after="0"/>
              <w:rPr>
                <w:sz w:val="17"/>
                <w:szCs w:val="17"/>
                <w:color w:val="auto"/>
              </w:rPr>
            </w:pPr>
          </w:p>
        </w:tc>
        <w:tc>
          <w:tcPr>
            <w:tcW w:w="240" w:type="dxa"/>
            <w:vAlign w:val="bottom"/>
            <w:shd w:val="clear" w:color="auto" w:fill="EEEEEE"/>
          </w:tcPr>
          <w:p>
            <w:pPr>
              <w:spacing w:after="0"/>
              <w:rPr>
                <w:sz w:val="17"/>
                <w:szCs w:val="17"/>
                <w:color w:val="auto"/>
              </w:rPr>
            </w:pPr>
          </w:p>
        </w:tc>
        <w:tc>
          <w:tcPr>
            <w:tcW w:w="340" w:type="dxa"/>
            <w:vAlign w:val="bottom"/>
            <w:shd w:val="clear" w:color="auto" w:fill="EEEEEE"/>
          </w:tcPr>
          <w:p>
            <w:pPr>
              <w:spacing w:after="0"/>
              <w:rPr>
                <w:sz w:val="17"/>
                <w:szCs w:val="17"/>
                <w:color w:val="auto"/>
              </w:rPr>
            </w:pPr>
          </w:p>
        </w:tc>
        <w:tc>
          <w:tcPr>
            <w:tcW w:w="720" w:type="dxa"/>
            <w:vAlign w:val="bottom"/>
            <w:shd w:val="clear" w:color="auto" w:fill="EEEEEE"/>
          </w:tcPr>
          <w:p>
            <w:pPr>
              <w:spacing w:after="0"/>
              <w:rPr>
                <w:sz w:val="17"/>
                <w:szCs w:val="17"/>
                <w:color w:val="auto"/>
              </w:rPr>
            </w:pPr>
          </w:p>
        </w:tc>
        <w:tc>
          <w:tcPr>
            <w:tcW w:w="320" w:type="dxa"/>
            <w:vAlign w:val="bottom"/>
            <w:shd w:val="clear" w:color="auto" w:fill="EEEEEE"/>
          </w:tcPr>
          <w:p>
            <w:pPr>
              <w:spacing w:after="0"/>
              <w:rPr>
                <w:sz w:val="17"/>
                <w:szCs w:val="17"/>
                <w:color w:val="auto"/>
              </w:rPr>
            </w:pPr>
          </w:p>
        </w:tc>
        <w:tc>
          <w:tcPr>
            <w:tcW w:w="220" w:type="dxa"/>
            <w:vAlign w:val="bottom"/>
            <w:shd w:val="clear" w:color="auto" w:fill="EEEEEE"/>
          </w:tcPr>
          <w:p>
            <w:pPr>
              <w:spacing w:after="0"/>
              <w:rPr>
                <w:sz w:val="17"/>
                <w:szCs w:val="17"/>
                <w:color w:val="auto"/>
              </w:rPr>
            </w:pPr>
          </w:p>
        </w:tc>
        <w:tc>
          <w:tcPr>
            <w:tcW w:w="400" w:type="dxa"/>
            <w:vAlign w:val="bottom"/>
            <w:shd w:val="clear" w:color="auto" w:fill="EEEEEE"/>
          </w:tcPr>
          <w:p>
            <w:pPr>
              <w:spacing w:after="0"/>
              <w:rPr>
                <w:sz w:val="17"/>
                <w:szCs w:val="17"/>
                <w:color w:val="auto"/>
              </w:rPr>
            </w:pPr>
          </w:p>
        </w:tc>
        <w:tc>
          <w:tcPr>
            <w:tcW w:w="800" w:type="dxa"/>
            <w:vAlign w:val="bottom"/>
            <w:shd w:val="clear" w:color="auto" w:fill="EEEEEE"/>
          </w:tcPr>
          <w:p>
            <w:pPr>
              <w:spacing w:after="0"/>
              <w:rPr>
                <w:sz w:val="17"/>
                <w:szCs w:val="17"/>
                <w:color w:val="auto"/>
              </w:rPr>
            </w:pPr>
          </w:p>
        </w:tc>
        <w:tc>
          <w:tcPr>
            <w:tcW w:w="380" w:type="dxa"/>
            <w:vAlign w:val="bottom"/>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360" w:type="dxa"/>
            <w:vAlign w:val="bottom"/>
            <w:shd w:val="clear" w:color="auto" w:fill="EEEEEE"/>
          </w:tcPr>
          <w:p>
            <w:pPr>
              <w:ind w:left="120"/>
              <w:spacing w:after="0"/>
              <w:rPr>
                <w:sz w:val="20"/>
                <w:szCs w:val="20"/>
                <w:color w:val="auto"/>
              </w:rPr>
            </w:pPr>
            <w:r>
              <w:rPr>
                <w:rFonts w:ascii="Arial" w:cs="Arial" w:eastAsia="Arial" w:hAnsi="Arial"/>
                <w:sz w:val="18"/>
                <w:szCs w:val="18"/>
                <w:color w:val="auto"/>
              </w:rPr>
              <w:t>term investments</w:t>
            </w:r>
          </w:p>
        </w:tc>
        <w:tc>
          <w:tcPr>
            <w:tcW w:w="380" w:type="dxa"/>
            <w:vAlign w:val="bottom"/>
            <w:shd w:val="clear" w:color="auto" w:fill="EEEEEE"/>
          </w:tcPr>
          <w:p>
            <w:pPr>
              <w:spacing w:after="0"/>
              <w:rPr>
                <w:sz w:val="20"/>
                <w:szCs w:val="20"/>
                <w:color w:val="auto"/>
              </w:rPr>
            </w:pPr>
          </w:p>
        </w:tc>
        <w:tc>
          <w:tcPr>
            <w:tcW w:w="1280" w:type="dxa"/>
            <w:vAlign w:val="bottom"/>
            <w:gridSpan w:val="2"/>
            <w:shd w:val="clear" w:color="auto" w:fill="EEEEEE"/>
          </w:tcPr>
          <w:p>
            <w:pPr>
              <w:jc w:val="right"/>
              <w:ind w:right="380"/>
              <w:spacing w:after="0"/>
              <w:rPr>
                <w:sz w:val="20"/>
                <w:szCs w:val="20"/>
                <w:color w:val="auto"/>
              </w:rPr>
            </w:pPr>
            <w:r>
              <w:rPr>
                <w:rFonts w:ascii="Arial" w:cs="Arial" w:eastAsia="Arial" w:hAnsi="Arial"/>
                <w:sz w:val="18"/>
                <w:szCs w:val="18"/>
                <w:color w:val="auto"/>
              </w:rPr>
              <w:t>—</w:t>
            </w:r>
          </w:p>
        </w:tc>
        <w:tc>
          <w:tcPr>
            <w:tcW w:w="220" w:type="dxa"/>
            <w:vAlign w:val="bottom"/>
            <w:shd w:val="clear" w:color="auto" w:fill="EEEEEE"/>
          </w:tcPr>
          <w:p>
            <w:pPr>
              <w:spacing w:after="0"/>
              <w:rPr>
                <w:sz w:val="20"/>
                <w:szCs w:val="20"/>
                <w:color w:val="auto"/>
              </w:rPr>
            </w:pPr>
          </w:p>
        </w:tc>
        <w:tc>
          <w:tcPr>
            <w:tcW w:w="440" w:type="dxa"/>
            <w:vAlign w:val="bottom"/>
            <w:shd w:val="clear" w:color="auto" w:fill="EEEEEE"/>
          </w:tcPr>
          <w:p>
            <w:pPr>
              <w:spacing w:after="0"/>
              <w:rPr>
                <w:sz w:val="20"/>
                <w:szCs w:val="20"/>
                <w:color w:val="auto"/>
              </w:rPr>
            </w:pPr>
          </w:p>
        </w:tc>
        <w:tc>
          <w:tcPr>
            <w:tcW w:w="1560" w:type="dxa"/>
            <w:vAlign w:val="bottom"/>
            <w:gridSpan w:val="2"/>
            <w:shd w:val="clear" w:color="auto" w:fill="EEEEEE"/>
          </w:tcPr>
          <w:p>
            <w:pPr>
              <w:jc w:val="right"/>
              <w:ind w:right="520"/>
              <w:spacing w:after="0"/>
              <w:rPr>
                <w:sz w:val="20"/>
                <w:szCs w:val="20"/>
                <w:color w:val="auto"/>
              </w:rPr>
            </w:pPr>
            <w:r>
              <w:rPr>
                <w:rFonts w:ascii="Arial" w:cs="Arial" w:eastAsia="Arial" w:hAnsi="Arial"/>
                <w:sz w:val="18"/>
                <w:szCs w:val="18"/>
                <w:color w:val="auto"/>
              </w:rPr>
              <w:t>—</w:t>
            </w:r>
          </w:p>
        </w:tc>
        <w:tc>
          <w:tcPr>
            <w:tcW w:w="240" w:type="dxa"/>
            <w:vAlign w:val="bottom"/>
            <w:shd w:val="clear" w:color="auto" w:fill="EEEEEE"/>
          </w:tcPr>
          <w:p>
            <w:pPr>
              <w:spacing w:after="0"/>
              <w:rPr>
                <w:sz w:val="20"/>
                <w:szCs w:val="20"/>
                <w:color w:val="auto"/>
              </w:rPr>
            </w:pPr>
          </w:p>
        </w:tc>
        <w:tc>
          <w:tcPr>
            <w:tcW w:w="300" w:type="dxa"/>
            <w:vAlign w:val="bottom"/>
            <w:shd w:val="clear" w:color="auto" w:fill="EEEEEE"/>
          </w:tcPr>
          <w:p>
            <w:pPr>
              <w:spacing w:after="0"/>
              <w:rPr>
                <w:sz w:val="20"/>
                <w:szCs w:val="20"/>
                <w:color w:val="auto"/>
              </w:rPr>
            </w:pPr>
          </w:p>
        </w:tc>
        <w:tc>
          <w:tcPr>
            <w:tcW w:w="120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w w:val="93"/>
              </w:rPr>
              <w:t>(8,573,936)</w:t>
            </w:r>
          </w:p>
        </w:tc>
        <w:tc>
          <w:tcPr>
            <w:tcW w:w="240" w:type="dxa"/>
            <w:vAlign w:val="bottom"/>
            <w:shd w:val="clear" w:color="auto" w:fill="EEEEEE"/>
          </w:tcPr>
          <w:p>
            <w:pPr>
              <w:spacing w:after="0"/>
              <w:rPr>
                <w:sz w:val="20"/>
                <w:szCs w:val="20"/>
                <w:color w:val="auto"/>
              </w:rPr>
            </w:pPr>
          </w:p>
        </w:tc>
        <w:tc>
          <w:tcPr>
            <w:tcW w:w="340" w:type="dxa"/>
            <w:vAlign w:val="bottom"/>
            <w:shd w:val="clear" w:color="auto" w:fill="EEEEEE"/>
          </w:tcPr>
          <w:p>
            <w:pPr>
              <w:spacing w:after="0"/>
              <w:rPr>
                <w:sz w:val="20"/>
                <w:szCs w:val="20"/>
                <w:color w:val="auto"/>
              </w:rPr>
            </w:pPr>
          </w:p>
        </w:tc>
        <w:tc>
          <w:tcPr>
            <w:tcW w:w="104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w:t>
            </w:r>
          </w:p>
        </w:tc>
        <w:tc>
          <w:tcPr>
            <w:tcW w:w="1800" w:type="dxa"/>
            <w:vAlign w:val="bottom"/>
            <w:gridSpan w:val="4"/>
            <w:shd w:val="clear" w:color="auto" w:fill="EEEEEE"/>
          </w:tcPr>
          <w:p>
            <w:pPr>
              <w:jc w:val="right"/>
              <w:ind w:right="320"/>
              <w:spacing w:after="0"/>
              <w:rPr>
                <w:sz w:val="20"/>
                <w:szCs w:val="20"/>
                <w:color w:val="auto"/>
              </w:rPr>
            </w:pPr>
            <w:r>
              <w:rPr>
                <w:rFonts w:ascii="Arial" w:cs="Arial" w:eastAsia="Arial" w:hAnsi="Arial"/>
                <w:sz w:val="18"/>
                <w:szCs w:val="18"/>
                <w:color w:val="auto"/>
              </w:rPr>
              <w:t>(8,573,936)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60" w:type="dxa"/>
            <w:vAlign w:val="bottom"/>
          </w:tcPr>
          <w:p>
            <w:pPr>
              <w:spacing w:after="0"/>
              <w:rPr>
                <w:sz w:val="20"/>
                <w:szCs w:val="20"/>
                <w:color w:val="auto"/>
              </w:rPr>
            </w:pPr>
            <w:r>
              <w:rPr>
                <w:rFonts w:ascii="Arial" w:cs="Arial" w:eastAsia="Arial" w:hAnsi="Arial"/>
                <w:sz w:val="18"/>
                <w:szCs w:val="18"/>
                <w:color w:val="auto"/>
              </w:rPr>
              <w:t>Net loss (RESTATED)</w:t>
            </w:r>
          </w:p>
        </w:tc>
        <w:tc>
          <w:tcPr>
            <w:tcW w:w="380" w:type="dxa"/>
            <w:vAlign w:val="bottom"/>
          </w:tcPr>
          <w:p>
            <w:pPr>
              <w:spacing w:after="0"/>
              <w:rPr>
                <w:sz w:val="18"/>
                <w:szCs w:val="18"/>
                <w:color w:val="auto"/>
              </w:rPr>
            </w:pPr>
          </w:p>
        </w:tc>
        <w:tc>
          <w:tcPr>
            <w:tcW w:w="128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2220" w:type="dxa"/>
            <w:vAlign w:val="bottom"/>
            <w:gridSpan w:val="4"/>
          </w:tcPr>
          <w:p>
            <w:pPr>
              <w:jc w:val="right"/>
              <w:ind w:right="460"/>
              <w:spacing w:after="0"/>
              <w:rPr>
                <w:sz w:val="20"/>
                <w:szCs w:val="20"/>
                <w:color w:val="auto"/>
              </w:rPr>
            </w:pPr>
            <w:r>
              <w:rPr>
                <w:rFonts w:ascii="Arial" w:cs="Arial" w:eastAsia="Arial" w:hAnsi="Arial"/>
                <w:sz w:val="18"/>
                <w:szCs w:val="18"/>
                <w:color w:val="auto"/>
              </w:rPr>
              <w:t>(4,021,497)</w:t>
            </w: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800" w:type="dxa"/>
            <w:vAlign w:val="bottom"/>
            <w:gridSpan w:val="4"/>
          </w:tcPr>
          <w:p>
            <w:pPr>
              <w:jc w:val="right"/>
              <w:ind w:right="320"/>
              <w:spacing w:after="0"/>
              <w:rPr>
                <w:sz w:val="20"/>
                <w:szCs w:val="20"/>
                <w:color w:val="auto"/>
              </w:rPr>
            </w:pPr>
            <w:r>
              <w:rPr>
                <w:rFonts w:ascii="Arial" w:cs="Arial" w:eastAsia="Arial" w:hAnsi="Arial"/>
                <w:sz w:val="18"/>
                <w:szCs w:val="18"/>
                <w:color w:val="auto"/>
              </w:rPr>
              <w:t>(4,021,497)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60" w:type="dxa"/>
            <w:vAlign w:val="bottom"/>
            <w:shd w:val="clear" w:color="auto" w:fill="EEEEEE"/>
          </w:tcPr>
          <w:p>
            <w:pPr>
              <w:spacing w:after="0"/>
              <w:rPr>
                <w:sz w:val="20"/>
                <w:szCs w:val="20"/>
                <w:color w:val="auto"/>
              </w:rPr>
            </w:pPr>
            <w:r>
              <w:rPr>
                <w:rFonts w:ascii="Arial" w:cs="Arial" w:eastAsia="Arial" w:hAnsi="Arial"/>
                <w:sz w:val="18"/>
                <w:szCs w:val="18"/>
                <w:color w:val="auto"/>
              </w:rPr>
              <w:t>Comprehensive loss</w:t>
            </w:r>
          </w:p>
        </w:tc>
        <w:tc>
          <w:tcPr>
            <w:tcW w:w="380" w:type="dxa"/>
            <w:vAlign w:val="bottom"/>
            <w:shd w:val="clear" w:color="auto" w:fill="EEEEEE"/>
          </w:tcPr>
          <w:p>
            <w:pPr>
              <w:spacing w:after="0"/>
              <w:rPr>
                <w:sz w:val="18"/>
                <w:szCs w:val="18"/>
                <w:color w:val="auto"/>
              </w:rPr>
            </w:pPr>
          </w:p>
        </w:tc>
        <w:tc>
          <w:tcPr>
            <w:tcW w:w="1280" w:type="dxa"/>
            <w:vAlign w:val="bottom"/>
            <w:gridSpan w:val="2"/>
            <w:shd w:val="clear" w:color="auto" w:fill="EEEEEE"/>
          </w:tcPr>
          <w:p>
            <w:pPr>
              <w:jc w:val="right"/>
              <w:ind w:right="380"/>
              <w:spacing w:after="0"/>
              <w:rPr>
                <w:sz w:val="20"/>
                <w:szCs w:val="20"/>
                <w:color w:val="auto"/>
              </w:rPr>
            </w:pPr>
            <w:r>
              <w:rPr>
                <w:rFonts w:ascii="Arial" w:cs="Arial" w:eastAsia="Arial" w:hAnsi="Arial"/>
                <w:sz w:val="18"/>
                <w:szCs w:val="18"/>
                <w:color w:val="auto"/>
              </w:rPr>
              <w:t>—</w:t>
            </w:r>
          </w:p>
        </w:tc>
        <w:tc>
          <w:tcPr>
            <w:tcW w:w="220" w:type="dxa"/>
            <w:vAlign w:val="bottom"/>
            <w:shd w:val="clear" w:color="auto" w:fill="EEEEEE"/>
          </w:tcPr>
          <w:p>
            <w:pPr>
              <w:spacing w:after="0"/>
              <w:rPr>
                <w:sz w:val="18"/>
                <w:szCs w:val="18"/>
                <w:color w:val="auto"/>
              </w:rPr>
            </w:pPr>
          </w:p>
        </w:tc>
        <w:tc>
          <w:tcPr>
            <w:tcW w:w="440" w:type="dxa"/>
            <w:vAlign w:val="bottom"/>
            <w:shd w:val="clear" w:color="auto" w:fill="EEEEEE"/>
          </w:tcPr>
          <w:p>
            <w:pPr>
              <w:spacing w:after="0"/>
              <w:rPr>
                <w:sz w:val="18"/>
                <w:szCs w:val="18"/>
                <w:color w:val="auto"/>
              </w:rPr>
            </w:pPr>
          </w:p>
        </w:tc>
        <w:tc>
          <w:tcPr>
            <w:tcW w:w="1560" w:type="dxa"/>
            <w:vAlign w:val="bottom"/>
            <w:gridSpan w:val="2"/>
            <w:shd w:val="clear" w:color="auto" w:fill="EEEEEE"/>
          </w:tcPr>
          <w:p>
            <w:pPr>
              <w:jc w:val="right"/>
              <w:ind w:right="520"/>
              <w:spacing w:after="0"/>
              <w:rPr>
                <w:sz w:val="20"/>
                <w:szCs w:val="20"/>
                <w:color w:val="auto"/>
              </w:rPr>
            </w:pPr>
            <w:r>
              <w:rPr>
                <w:rFonts w:ascii="Arial" w:cs="Arial" w:eastAsia="Arial" w:hAnsi="Arial"/>
                <w:sz w:val="18"/>
                <w:szCs w:val="18"/>
                <w:color w:val="auto"/>
              </w:rPr>
              <w:t>—</w:t>
            </w:r>
          </w:p>
        </w:tc>
        <w:tc>
          <w:tcPr>
            <w:tcW w:w="24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1200" w:type="dxa"/>
            <w:vAlign w:val="bottom"/>
            <w:gridSpan w:val="2"/>
            <w:shd w:val="clear" w:color="auto" w:fill="EEEEEE"/>
          </w:tcPr>
          <w:p>
            <w:pPr>
              <w:jc w:val="right"/>
              <w:ind w:right="380"/>
              <w:spacing w:after="0"/>
              <w:rPr>
                <w:sz w:val="20"/>
                <w:szCs w:val="20"/>
                <w:color w:val="auto"/>
              </w:rPr>
            </w:pPr>
            <w:r>
              <w:rPr>
                <w:rFonts w:ascii="Arial" w:cs="Arial" w:eastAsia="Arial" w:hAnsi="Arial"/>
                <w:sz w:val="18"/>
                <w:szCs w:val="18"/>
                <w:color w:val="auto"/>
              </w:rPr>
              <w:t>—</w:t>
            </w:r>
          </w:p>
        </w:tc>
        <w:tc>
          <w:tcPr>
            <w:tcW w:w="24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104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w:t>
            </w:r>
          </w:p>
        </w:tc>
        <w:tc>
          <w:tcPr>
            <w:tcW w:w="22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80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3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800" w:type="dxa"/>
            <w:vAlign w:val="bottom"/>
            <w:gridSpan w:val="4"/>
          </w:tcPr>
          <w:p>
            <w:pPr>
              <w:jc w:val="right"/>
              <w:ind w:right="320"/>
              <w:spacing w:after="0"/>
              <w:rPr>
                <w:sz w:val="20"/>
                <w:szCs w:val="20"/>
                <w:color w:val="auto"/>
              </w:rPr>
            </w:pPr>
            <w:r>
              <w:rPr>
                <w:rFonts w:ascii="Arial" w:cs="Arial" w:eastAsia="Arial" w:hAnsi="Arial"/>
                <w:sz w:val="18"/>
                <w:szCs w:val="18"/>
                <w:color w:val="auto"/>
              </w:rPr>
              <w:t>(4,021,497)</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2360" w:type="dxa"/>
            <w:vAlign w:val="bottom"/>
          </w:tcPr>
          <w:p>
            <w:pPr>
              <w:spacing w:after="0"/>
              <w:rPr>
                <w:sz w:val="8"/>
                <w:szCs w:val="8"/>
                <w:color w:val="auto"/>
              </w:rPr>
            </w:pPr>
          </w:p>
        </w:tc>
        <w:tc>
          <w:tcPr>
            <w:tcW w:w="380" w:type="dxa"/>
            <w:vAlign w:val="bottom"/>
          </w:tcPr>
          <w:p>
            <w:pPr>
              <w:spacing w:after="0"/>
              <w:rPr>
                <w:sz w:val="8"/>
                <w:szCs w:val="8"/>
                <w:color w:val="auto"/>
              </w:rPr>
            </w:pPr>
          </w:p>
        </w:tc>
        <w:tc>
          <w:tcPr>
            <w:tcW w:w="900" w:type="dxa"/>
            <w:vAlign w:val="bottom"/>
            <w:tcBorders>
              <w:bottom w:val="single" w:sz="8" w:color="808080"/>
            </w:tcBorders>
          </w:tcPr>
          <w:p>
            <w:pPr>
              <w:spacing w:after="0"/>
              <w:rPr>
                <w:sz w:val="8"/>
                <w:szCs w:val="8"/>
                <w:color w:val="auto"/>
              </w:rPr>
            </w:pPr>
          </w:p>
        </w:tc>
        <w:tc>
          <w:tcPr>
            <w:tcW w:w="380" w:type="dxa"/>
            <w:vAlign w:val="bottom"/>
          </w:tcPr>
          <w:p>
            <w:pPr>
              <w:spacing w:after="0"/>
              <w:rPr>
                <w:sz w:val="8"/>
                <w:szCs w:val="8"/>
                <w:color w:val="auto"/>
              </w:rPr>
            </w:pPr>
          </w:p>
        </w:tc>
        <w:tc>
          <w:tcPr>
            <w:tcW w:w="22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40" w:type="dxa"/>
            <w:vAlign w:val="bottom"/>
            <w:tcBorders>
              <w:bottom w:val="single" w:sz="8" w:color="808080"/>
            </w:tcBorders>
          </w:tcPr>
          <w:p>
            <w:pPr>
              <w:spacing w:after="0"/>
              <w:rPr>
                <w:sz w:val="8"/>
                <w:szCs w:val="8"/>
                <w:color w:val="auto"/>
              </w:rPr>
            </w:pPr>
          </w:p>
        </w:tc>
        <w:tc>
          <w:tcPr>
            <w:tcW w:w="520" w:type="dxa"/>
            <w:vAlign w:val="bottom"/>
          </w:tcPr>
          <w:p>
            <w:pPr>
              <w:spacing w:after="0"/>
              <w:rPr>
                <w:sz w:val="8"/>
                <w:szCs w:val="8"/>
                <w:color w:val="auto"/>
              </w:rPr>
            </w:pPr>
          </w:p>
        </w:tc>
        <w:tc>
          <w:tcPr>
            <w:tcW w:w="240" w:type="dxa"/>
            <w:vAlign w:val="bottom"/>
          </w:tcPr>
          <w:p>
            <w:pPr>
              <w:spacing w:after="0"/>
              <w:rPr>
                <w:sz w:val="8"/>
                <w:szCs w:val="8"/>
                <w:color w:val="auto"/>
              </w:rPr>
            </w:pPr>
          </w:p>
        </w:tc>
        <w:tc>
          <w:tcPr>
            <w:tcW w:w="300" w:type="dxa"/>
            <w:vAlign w:val="bottom"/>
          </w:tcPr>
          <w:p>
            <w:pPr>
              <w:spacing w:after="0"/>
              <w:rPr>
                <w:sz w:val="8"/>
                <w:szCs w:val="8"/>
                <w:color w:val="auto"/>
              </w:rPr>
            </w:pPr>
          </w:p>
        </w:tc>
        <w:tc>
          <w:tcPr>
            <w:tcW w:w="820" w:type="dxa"/>
            <w:vAlign w:val="bottom"/>
            <w:tcBorders>
              <w:bottom w:val="single" w:sz="8" w:color="808080"/>
            </w:tcBorders>
          </w:tcPr>
          <w:p>
            <w:pPr>
              <w:spacing w:after="0"/>
              <w:rPr>
                <w:sz w:val="8"/>
                <w:szCs w:val="8"/>
                <w:color w:val="auto"/>
              </w:rPr>
            </w:pPr>
          </w:p>
        </w:tc>
        <w:tc>
          <w:tcPr>
            <w:tcW w:w="380" w:type="dxa"/>
            <w:vAlign w:val="bottom"/>
          </w:tcPr>
          <w:p>
            <w:pPr>
              <w:spacing w:after="0"/>
              <w:rPr>
                <w:sz w:val="8"/>
                <w:szCs w:val="8"/>
                <w:color w:val="auto"/>
              </w:rPr>
            </w:pPr>
          </w:p>
        </w:tc>
        <w:tc>
          <w:tcPr>
            <w:tcW w:w="240" w:type="dxa"/>
            <w:vAlign w:val="bottom"/>
          </w:tcPr>
          <w:p>
            <w:pPr>
              <w:spacing w:after="0"/>
              <w:rPr>
                <w:sz w:val="8"/>
                <w:szCs w:val="8"/>
                <w:color w:val="auto"/>
              </w:rPr>
            </w:pPr>
          </w:p>
        </w:tc>
        <w:tc>
          <w:tcPr>
            <w:tcW w:w="340" w:type="dxa"/>
            <w:vAlign w:val="bottom"/>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c>
          <w:tcPr>
            <w:tcW w:w="320" w:type="dxa"/>
            <w:vAlign w:val="bottom"/>
          </w:tcPr>
          <w:p>
            <w:pPr>
              <w:spacing w:after="0"/>
              <w:rPr>
                <w:sz w:val="8"/>
                <w:szCs w:val="8"/>
                <w:color w:val="auto"/>
              </w:rPr>
            </w:pPr>
          </w:p>
        </w:tc>
        <w:tc>
          <w:tcPr>
            <w:tcW w:w="220" w:type="dxa"/>
            <w:vAlign w:val="bottom"/>
          </w:tcPr>
          <w:p>
            <w:pPr>
              <w:spacing w:after="0"/>
              <w:rPr>
                <w:sz w:val="8"/>
                <w:szCs w:val="8"/>
                <w:color w:val="auto"/>
              </w:rPr>
            </w:pPr>
          </w:p>
        </w:tc>
        <w:tc>
          <w:tcPr>
            <w:tcW w:w="400" w:type="dxa"/>
            <w:vAlign w:val="bottom"/>
          </w:tcPr>
          <w:p>
            <w:pPr>
              <w:spacing w:after="0"/>
              <w:rPr>
                <w:sz w:val="8"/>
                <w:szCs w:val="8"/>
                <w:color w:val="auto"/>
              </w:rPr>
            </w:pPr>
          </w:p>
        </w:tc>
        <w:tc>
          <w:tcPr>
            <w:tcW w:w="800" w:type="dxa"/>
            <w:vAlign w:val="bottom"/>
            <w:tcBorders>
              <w:bottom w:val="single" w:sz="8" w:color="808080"/>
            </w:tcBorders>
          </w:tcPr>
          <w:p>
            <w:pPr>
              <w:spacing w:after="0"/>
              <w:rPr>
                <w:sz w:val="8"/>
                <w:szCs w:val="8"/>
                <w:color w:val="auto"/>
              </w:rPr>
            </w:pPr>
          </w:p>
        </w:tc>
        <w:tc>
          <w:tcPr>
            <w:tcW w:w="3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88"/>
        </w:trPr>
        <w:tc>
          <w:tcPr>
            <w:tcW w:w="20" w:type="dxa"/>
            <w:vAlign w:val="bottom"/>
            <w:vMerge w:val="restart"/>
          </w:tcPr>
          <w:p>
            <w:pPr>
              <w:spacing w:after="0"/>
              <w:rPr>
                <w:sz w:val="7"/>
                <w:szCs w:val="7"/>
                <w:color w:val="auto"/>
              </w:rPr>
            </w:pPr>
          </w:p>
        </w:tc>
        <w:tc>
          <w:tcPr>
            <w:tcW w:w="2360" w:type="dxa"/>
            <w:vAlign w:val="bottom"/>
          </w:tcPr>
          <w:p>
            <w:pPr>
              <w:spacing w:after="0"/>
              <w:rPr>
                <w:sz w:val="7"/>
                <w:szCs w:val="7"/>
                <w:color w:val="auto"/>
              </w:rPr>
            </w:pPr>
          </w:p>
        </w:tc>
        <w:tc>
          <w:tcPr>
            <w:tcW w:w="380" w:type="dxa"/>
            <w:vAlign w:val="bottom"/>
          </w:tcPr>
          <w:p>
            <w:pPr>
              <w:spacing w:after="0"/>
              <w:rPr>
                <w:sz w:val="7"/>
                <w:szCs w:val="7"/>
                <w:color w:val="auto"/>
              </w:rPr>
            </w:pPr>
          </w:p>
        </w:tc>
        <w:tc>
          <w:tcPr>
            <w:tcW w:w="900" w:type="dxa"/>
            <w:vAlign w:val="bottom"/>
          </w:tcPr>
          <w:p>
            <w:pPr>
              <w:spacing w:after="0"/>
              <w:rPr>
                <w:sz w:val="7"/>
                <w:szCs w:val="7"/>
                <w:color w:val="auto"/>
              </w:rPr>
            </w:pPr>
          </w:p>
        </w:tc>
        <w:tc>
          <w:tcPr>
            <w:tcW w:w="380" w:type="dxa"/>
            <w:vAlign w:val="bottom"/>
          </w:tcPr>
          <w:p>
            <w:pPr>
              <w:spacing w:after="0"/>
              <w:rPr>
                <w:sz w:val="7"/>
                <w:szCs w:val="7"/>
                <w:color w:val="auto"/>
              </w:rPr>
            </w:pPr>
          </w:p>
        </w:tc>
        <w:tc>
          <w:tcPr>
            <w:tcW w:w="220" w:type="dxa"/>
            <w:vAlign w:val="bottom"/>
          </w:tcPr>
          <w:p>
            <w:pPr>
              <w:spacing w:after="0"/>
              <w:rPr>
                <w:sz w:val="7"/>
                <w:szCs w:val="7"/>
                <w:color w:val="auto"/>
              </w:rPr>
            </w:pPr>
          </w:p>
        </w:tc>
        <w:tc>
          <w:tcPr>
            <w:tcW w:w="440" w:type="dxa"/>
            <w:vAlign w:val="bottom"/>
          </w:tcPr>
          <w:p>
            <w:pPr>
              <w:spacing w:after="0"/>
              <w:rPr>
                <w:sz w:val="7"/>
                <w:szCs w:val="7"/>
                <w:color w:val="auto"/>
              </w:rPr>
            </w:pPr>
          </w:p>
        </w:tc>
        <w:tc>
          <w:tcPr>
            <w:tcW w:w="1040" w:type="dxa"/>
            <w:vAlign w:val="bottom"/>
          </w:tcPr>
          <w:p>
            <w:pPr>
              <w:spacing w:after="0"/>
              <w:rPr>
                <w:sz w:val="7"/>
                <w:szCs w:val="7"/>
                <w:color w:val="auto"/>
              </w:rPr>
            </w:pPr>
          </w:p>
        </w:tc>
        <w:tc>
          <w:tcPr>
            <w:tcW w:w="520" w:type="dxa"/>
            <w:vAlign w:val="bottom"/>
          </w:tcPr>
          <w:p>
            <w:pPr>
              <w:spacing w:after="0"/>
              <w:rPr>
                <w:sz w:val="7"/>
                <w:szCs w:val="7"/>
                <w:color w:val="auto"/>
              </w:rPr>
            </w:pPr>
          </w:p>
        </w:tc>
        <w:tc>
          <w:tcPr>
            <w:tcW w:w="240" w:type="dxa"/>
            <w:vAlign w:val="bottom"/>
          </w:tcPr>
          <w:p>
            <w:pPr>
              <w:spacing w:after="0"/>
              <w:rPr>
                <w:sz w:val="7"/>
                <w:szCs w:val="7"/>
                <w:color w:val="auto"/>
              </w:rPr>
            </w:pPr>
          </w:p>
        </w:tc>
        <w:tc>
          <w:tcPr>
            <w:tcW w:w="300" w:type="dxa"/>
            <w:vAlign w:val="bottom"/>
          </w:tcPr>
          <w:p>
            <w:pPr>
              <w:spacing w:after="0"/>
              <w:rPr>
                <w:sz w:val="7"/>
                <w:szCs w:val="7"/>
                <w:color w:val="auto"/>
              </w:rPr>
            </w:pPr>
          </w:p>
        </w:tc>
        <w:tc>
          <w:tcPr>
            <w:tcW w:w="820" w:type="dxa"/>
            <w:vAlign w:val="bottom"/>
          </w:tcPr>
          <w:p>
            <w:pPr>
              <w:spacing w:after="0"/>
              <w:rPr>
                <w:sz w:val="7"/>
                <w:szCs w:val="7"/>
                <w:color w:val="auto"/>
              </w:rPr>
            </w:pPr>
          </w:p>
        </w:tc>
        <w:tc>
          <w:tcPr>
            <w:tcW w:w="380" w:type="dxa"/>
            <w:vAlign w:val="bottom"/>
          </w:tcPr>
          <w:p>
            <w:pPr>
              <w:spacing w:after="0"/>
              <w:rPr>
                <w:sz w:val="7"/>
                <w:szCs w:val="7"/>
                <w:color w:val="auto"/>
              </w:rPr>
            </w:pPr>
          </w:p>
        </w:tc>
        <w:tc>
          <w:tcPr>
            <w:tcW w:w="240" w:type="dxa"/>
            <w:vAlign w:val="bottom"/>
          </w:tcPr>
          <w:p>
            <w:pPr>
              <w:spacing w:after="0"/>
              <w:rPr>
                <w:sz w:val="7"/>
                <w:szCs w:val="7"/>
                <w:color w:val="auto"/>
              </w:rPr>
            </w:pPr>
          </w:p>
        </w:tc>
        <w:tc>
          <w:tcPr>
            <w:tcW w:w="340" w:type="dxa"/>
            <w:vAlign w:val="bottom"/>
          </w:tcPr>
          <w:p>
            <w:pPr>
              <w:spacing w:after="0"/>
              <w:rPr>
                <w:sz w:val="7"/>
                <w:szCs w:val="7"/>
                <w:color w:val="auto"/>
              </w:rPr>
            </w:pPr>
          </w:p>
        </w:tc>
        <w:tc>
          <w:tcPr>
            <w:tcW w:w="720" w:type="dxa"/>
            <w:vAlign w:val="bottom"/>
          </w:tcPr>
          <w:p>
            <w:pPr>
              <w:spacing w:after="0"/>
              <w:rPr>
                <w:sz w:val="7"/>
                <w:szCs w:val="7"/>
                <w:color w:val="auto"/>
              </w:rPr>
            </w:pPr>
          </w:p>
        </w:tc>
        <w:tc>
          <w:tcPr>
            <w:tcW w:w="320" w:type="dxa"/>
            <w:vAlign w:val="bottom"/>
          </w:tcPr>
          <w:p>
            <w:pPr>
              <w:spacing w:after="0"/>
              <w:rPr>
                <w:sz w:val="7"/>
                <w:szCs w:val="7"/>
                <w:color w:val="auto"/>
              </w:rPr>
            </w:pPr>
          </w:p>
        </w:tc>
        <w:tc>
          <w:tcPr>
            <w:tcW w:w="220" w:type="dxa"/>
            <w:vAlign w:val="bottom"/>
          </w:tcPr>
          <w:p>
            <w:pPr>
              <w:spacing w:after="0"/>
              <w:rPr>
                <w:sz w:val="7"/>
                <w:szCs w:val="7"/>
                <w:color w:val="auto"/>
              </w:rPr>
            </w:pPr>
          </w:p>
        </w:tc>
        <w:tc>
          <w:tcPr>
            <w:tcW w:w="400" w:type="dxa"/>
            <w:vAlign w:val="bottom"/>
          </w:tcPr>
          <w:p>
            <w:pPr>
              <w:spacing w:after="0"/>
              <w:rPr>
                <w:sz w:val="7"/>
                <w:szCs w:val="7"/>
                <w:color w:val="auto"/>
              </w:rPr>
            </w:pPr>
          </w:p>
        </w:tc>
        <w:tc>
          <w:tcPr>
            <w:tcW w:w="800" w:type="dxa"/>
            <w:vAlign w:val="bottom"/>
          </w:tcPr>
          <w:p>
            <w:pPr>
              <w:spacing w:after="0"/>
              <w:rPr>
                <w:sz w:val="7"/>
                <w:szCs w:val="7"/>
                <w:color w:val="auto"/>
              </w:rPr>
            </w:pPr>
          </w:p>
        </w:tc>
        <w:tc>
          <w:tcPr>
            <w:tcW w:w="3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2360" w:type="dxa"/>
            <w:vAlign w:val="bottom"/>
            <w:shd w:val="clear" w:color="auto" w:fill="EEEEEE"/>
          </w:tcPr>
          <w:p>
            <w:pPr>
              <w:spacing w:after="0" w:line="201" w:lineRule="exact"/>
              <w:rPr>
                <w:sz w:val="20"/>
                <w:szCs w:val="20"/>
                <w:color w:val="auto"/>
              </w:rPr>
            </w:pPr>
            <w:r>
              <w:rPr>
                <w:rFonts w:ascii="Arial" w:cs="Arial" w:eastAsia="Arial" w:hAnsi="Arial"/>
                <w:sz w:val="18"/>
                <w:szCs w:val="18"/>
                <w:color w:val="auto"/>
              </w:rPr>
              <w:t>Balances, December 31,</w:t>
            </w:r>
          </w:p>
        </w:tc>
        <w:tc>
          <w:tcPr>
            <w:tcW w:w="380" w:type="dxa"/>
            <w:vAlign w:val="bottom"/>
            <w:shd w:val="clear" w:color="auto" w:fill="EEEEEE"/>
          </w:tcPr>
          <w:p>
            <w:pPr>
              <w:spacing w:after="0"/>
              <w:rPr>
                <w:sz w:val="17"/>
                <w:szCs w:val="17"/>
                <w:color w:val="auto"/>
              </w:rPr>
            </w:pPr>
          </w:p>
        </w:tc>
        <w:tc>
          <w:tcPr>
            <w:tcW w:w="900" w:type="dxa"/>
            <w:vAlign w:val="bottom"/>
            <w:shd w:val="clear" w:color="auto" w:fill="EEEEEE"/>
          </w:tcPr>
          <w:p>
            <w:pPr>
              <w:spacing w:after="0"/>
              <w:rPr>
                <w:sz w:val="17"/>
                <w:szCs w:val="17"/>
                <w:color w:val="auto"/>
              </w:rPr>
            </w:pPr>
          </w:p>
        </w:tc>
        <w:tc>
          <w:tcPr>
            <w:tcW w:w="380" w:type="dxa"/>
            <w:vAlign w:val="bottom"/>
            <w:shd w:val="clear" w:color="auto" w:fill="EEEEEE"/>
          </w:tcPr>
          <w:p>
            <w:pPr>
              <w:spacing w:after="0"/>
              <w:rPr>
                <w:sz w:val="17"/>
                <w:szCs w:val="17"/>
                <w:color w:val="auto"/>
              </w:rPr>
            </w:pPr>
          </w:p>
        </w:tc>
        <w:tc>
          <w:tcPr>
            <w:tcW w:w="220" w:type="dxa"/>
            <w:vAlign w:val="bottom"/>
            <w:shd w:val="clear" w:color="auto" w:fill="EEEEEE"/>
          </w:tcPr>
          <w:p>
            <w:pPr>
              <w:spacing w:after="0"/>
              <w:rPr>
                <w:sz w:val="17"/>
                <w:szCs w:val="17"/>
                <w:color w:val="auto"/>
              </w:rPr>
            </w:pPr>
          </w:p>
        </w:tc>
        <w:tc>
          <w:tcPr>
            <w:tcW w:w="440" w:type="dxa"/>
            <w:vAlign w:val="bottom"/>
            <w:shd w:val="clear" w:color="auto" w:fill="EEEEEE"/>
          </w:tcPr>
          <w:p>
            <w:pPr>
              <w:spacing w:after="0"/>
              <w:rPr>
                <w:sz w:val="17"/>
                <w:szCs w:val="17"/>
                <w:color w:val="auto"/>
              </w:rPr>
            </w:pPr>
          </w:p>
        </w:tc>
        <w:tc>
          <w:tcPr>
            <w:tcW w:w="1040" w:type="dxa"/>
            <w:vAlign w:val="bottom"/>
            <w:shd w:val="clear" w:color="auto" w:fill="EEEEEE"/>
          </w:tcPr>
          <w:p>
            <w:pPr>
              <w:spacing w:after="0"/>
              <w:rPr>
                <w:sz w:val="17"/>
                <w:szCs w:val="17"/>
                <w:color w:val="auto"/>
              </w:rPr>
            </w:pPr>
          </w:p>
        </w:tc>
        <w:tc>
          <w:tcPr>
            <w:tcW w:w="520" w:type="dxa"/>
            <w:vAlign w:val="bottom"/>
            <w:shd w:val="clear" w:color="auto" w:fill="EEEEEE"/>
          </w:tcPr>
          <w:p>
            <w:pPr>
              <w:spacing w:after="0"/>
              <w:rPr>
                <w:sz w:val="17"/>
                <w:szCs w:val="17"/>
                <w:color w:val="auto"/>
              </w:rPr>
            </w:pPr>
          </w:p>
        </w:tc>
        <w:tc>
          <w:tcPr>
            <w:tcW w:w="240" w:type="dxa"/>
            <w:vAlign w:val="bottom"/>
            <w:shd w:val="clear" w:color="auto" w:fill="EEEEEE"/>
          </w:tcPr>
          <w:p>
            <w:pPr>
              <w:spacing w:after="0"/>
              <w:rPr>
                <w:sz w:val="17"/>
                <w:szCs w:val="17"/>
                <w:color w:val="auto"/>
              </w:rPr>
            </w:pPr>
          </w:p>
        </w:tc>
        <w:tc>
          <w:tcPr>
            <w:tcW w:w="300" w:type="dxa"/>
            <w:vAlign w:val="bottom"/>
            <w:shd w:val="clear" w:color="auto" w:fill="EEEEEE"/>
          </w:tcPr>
          <w:p>
            <w:pPr>
              <w:spacing w:after="0"/>
              <w:rPr>
                <w:sz w:val="17"/>
                <w:szCs w:val="17"/>
                <w:color w:val="auto"/>
              </w:rPr>
            </w:pPr>
          </w:p>
        </w:tc>
        <w:tc>
          <w:tcPr>
            <w:tcW w:w="820" w:type="dxa"/>
            <w:vAlign w:val="bottom"/>
            <w:shd w:val="clear" w:color="auto" w:fill="EEEEEE"/>
          </w:tcPr>
          <w:p>
            <w:pPr>
              <w:spacing w:after="0"/>
              <w:rPr>
                <w:sz w:val="17"/>
                <w:szCs w:val="17"/>
                <w:color w:val="auto"/>
              </w:rPr>
            </w:pPr>
          </w:p>
        </w:tc>
        <w:tc>
          <w:tcPr>
            <w:tcW w:w="380" w:type="dxa"/>
            <w:vAlign w:val="bottom"/>
            <w:shd w:val="clear" w:color="auto" w:fill="EEEEEE"/>
          </w:tcPr>
          <w:p>
            <w:pPr>
              <w:spacing w:after="0"/>
              <w:rPr>
                <w:sz w:val="17"/>
                <w:szCs w:val="17"/>
                <w:color w:val="auto"/>
              </w:rPr>
            </w:pPr>
          </w:p>
        </w:tc>
        <w:tc>
          <w:tcPr>
            <w:tcW w:w="240" w:type="dxa"/>
            <w:vAlign w:val="bottom"/>
            <w:shd w:val="clear" w:color="auto" w:fill="EEEEEE"/>
          </w:tcPr>
          <w:p>
            <w:pPr>
              <w:spacing w:after="0"/>
              <w:rPr>
                <w:sz w:val="17"/>
                <w:szCs w:val="17"/>
                <w:color w:val="auto"/>
              </w:rPr>
            </w:pPr>
          </w:p>
        </w:tc>
        <w:tc>
          <w:tcPr>
            <w:tcW w:w="340" w:type="dxa"/>
            <w:vAlign w:val="bottom"/>
            <w:shd w:val="clear" w:color="auto" w:fill="EEEEEE"/>
          </w:tcPr>
          <w:p>
            <w:pPr>
              <w:spacing w:after="0"/>
              <w:rPr>
                <w:sz w:val="17"/>
                <w:szCs w:val="17"/>
                <w:color w:val="auto"/>
              </w:rPr>
            </w:pPr>
          </w:p>
        </w:tc>
        <w:tc>
          <w:tcPr>
            <w:tcW w:w="720" w:type="dxa"/>
            <w:vAlign w:val="bottom"/>
            <w:shd w:val="clear" w:color="auto" w:fill="EEEEEE"/>
          </w:tcPr>
          <w:p>
            <w:pPr>
              <w:spacing w:after="0"/>
              <w:rPr>
                <w:sz w:val="17"/>
                <w:szCs w:val="17"/>
                <w:color w:val="auto"/>
              </w:rPr>
            </w:pPr>
          </w:p>
        </w:tc>
        <w:tc>
          <w:tcPr>
            <w:tcW w:w="320" w:type="dxa"/>
            <w:vAlign w:val="bottom"/>
            <w:shd w:val="clear" w:color="auto" w:fill="EEEEEE"/>
          </w:tcPr>
          <w:p>
            <w:pPr>
              <w:spacing w:after="0"/>
              <w:rPr>
                <w:sz w:val="17"/>
                <w:szCs w:val="17"/>
                <w:color w:val="auto"/>
              </w:rPr>
            </w:pPr>
          </w:p>
        </w:tc>
        <w:tc>
          <w:tcPr>
            <w:tcW w:w="220" w:type="dxa"/>
            <w:vAlign w:val="bottom"/>
            <w:shd w:val="clear" w:color="auto" w:fill="EEEEEE"/>
          </w:tcPr>
          <w:p>
            <w:pPr>
              <w:spacing w:after="0"/>
              <w:rPr>
                <w:sz w:val="17"/>
                <w:szCs w:val="17"/>
                <w:color w:val="auto"/>
              </w:rPr>
            </w:pPr>
          </w:p>
        </w:tc>
        <w:tc>
          <w:tcPr>
            <w:tcW w:w="400" w:type="dxa"/>
            <w:vAlign w:val="bottom"/>
            <w:shd w:val="clear" w:color="auto" w:fill="EEEEEE"/>
          </w:tcPr>
          <w:p>
            <w:pPr>
              <w:spacing w:after="0"/>
              <w:rPr>
                <w:sz w:val="17"/>
                <w:szCs w:val="17"/>
                <w:color w:val="auto"/>
              </w:rPr>
            </w:pPr>
          </w:p>
        </w:tc>
        <w:tc>
          <w:tcPr>
            <w:tcW w:w="800" w:type="dxa"/>
            <w:vAlign w:val="bottom"/>
            <w:shd w:val="clear" w:color="auto" w:fill="EEEEEE"/>
          </w:tcPr>
          <w:p>
            <w:pPr>
              <w:spacing w:after="0"/>
              <w:rPr>
                <w:sz w:val="17"/>
                <w:szCs w:val="17"/>
                <w:color w:val="auto"/>
              </w:rPr>
            </w:pPr>
          </w:p>
        </w:tc>
        <w:tc>
          <w:tcPr>
            <w:tcW w:w="380" w:type="dxa"/>
            <w:vAlign w:val="bottom"/>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360" w:type="dxa"/>
            <w:vAlign w:val="bottom"/>
            <w:shd w:val="clear" w:color="auto" w:fill="EEEEEE"/>
          </w:tcPr>
          <w:p>
            <w:pPr>
              <w:ind w:left="120"/>
              <w:spacing w:after="0"/>
              <w:rPr>
                <w:sz w:val="20"/>
                <w:szCs w:val="20"/>
                <w:color w:val="auto"/>
              </w:rPr>
            </w:pPr>
            <w:r>
              <w:rPr>
                <w:rFonts w:ascii="Arial" w:cs="Arial" w:eastAsia="Arial" w:hAnsi="Arial"/>
                <w:sz w:val="18"/>
                <w:szCs w:val="18"/>
                <w:color w:val="auto"/>
              </w:rPr>
              <w:t>2001 (RESTATED)</w:t>
            </w:r>
          </w:p>
        </w:tc>
        <w:tc>
          <w:tcPr>
            <w:tcW w:w="1660" w:type="dxa"/>
            <w:vAlign w:val="bottom"/>
            <w:gridSpan w:val="3"/>
            <w:shd w:val="clear" w:color="auto" w:fill="EEEEEE"/>
          </w:tcPr>
          <w:p>
            <w:pPr>
              <w:jc w:val="right"/>
              <w:ind w:right="380"/>
              <w:spacing w:after="0"/>
              <w:rPr>
                <w:sz w:val="20"/>
                <w:szCs w:val="20"/>
                <w:color w:val="auto"/>
              </w:rPr>
            </w:pPr>
            <w:r>
              <w:rPr>
                <w:rFonts w:ascii="Arial" w:cs="Arial" w:eastAsia="Arial" w:hAnsi="Arial"/>
                <w:sz w:val="18"/>
                <w:szCs w:val="18"/>
                <w:color w:val="auto"/>
              </w:rPr>
              <w:t>$149,180,388</w:t>
            </w:r>
          </w:p>
        </w:tc>
        <w:tc>
          <w:tcPr>
            <w:tcW w:w="2220" w:type="dxa"/>
            <w:vAlign w:val="bottom"/>
            <w:gridSpan w:val="4"/>
            <w:shd w:val="clear" w:color="auto" w:fill="EEEEEE"/>
          </w:tcPr>
          <w:p>
            <w:pPr>
              <w:jc w:val="right"/>
              <w:ind w:right="460"/>
              <w:spacing w:after="0"/>
              <w:rPr>
                <w:sz w:val="20"/>
                <w:szCs w:val="20"/>
                <w:color w:val="auto"/>
              </w:rPr>
            </w:pPr>
            <w:r>
              <w:rPr>
                <w:rFonts w:ascii="Arial" w:cs="Arial" w:eastAsia="Arial" w:hAnsi="Arial"/>
                <w:sz w:val="18"/>
                <w:szCs w:val="18"/>
                <w:color w:val="auto"/>
              </w:rPr>
              <w:t>($134,519,684)</w:t>
            </w:r>
          </w:p>
        </w:tc>
        <w:tc>
          <w:tcPr>
            <w:tcW w:w="54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EEEEEE"/>
          </w:tcPr>
          <w:p>
            <w:pPr>
              <w:jc w:val="right"/>
              <w:ind w:right="380"/>
              <w:spacing w:after="0"/>
              <w:rPr>
                <w:sz w:val="20"/>
                <w:szCs w:val="20"/>
                <w:color w:val="auto"/>
              </w:rPr>
            </w:pPr>
            <w:r>
              <w:rPr>
                <w:rFonts w:ascii="Arial" w:cs="Arial" w:eastAsia="Arial" w:hAnsi="Arial"/>
                <w:sz w:val="18"/>
                <w:szCs w:val="18"/>
                <w:color w:val="auto"/>
              </w:rPr>
              <w:t>—</w:t>
            </w:r>
          </w:p>
        </w:tc>
        <w:tc>
          <w:tcPr>
            <w:tcW w:w="1620" w:type="dxa"/>
            <w:vAlign w:val="bottom"/>
            <w:gridSpan w:val="4"/>
            <w:shd w:val="clear" w:color="auto" w:fill="EEEEEE"/>
          </w:tcPr>
          <w:p>
            <w:pPr>
              <w:jc w:val="right"/>
              <w:ind w:right="260"/>
              <w:spacing w:after="0"/>
              <w:rPr>
                <w:sz w:val="20"/>
                <w:szCs w:val="20"/>
                <w:color w:val="auto"/>
              </w:rPr>
            </w:pPr>
            <w:r>
              <w:rPr>
                <w:rFonts w:ascii="Arial" w:cs="Arial" w:eastAsia="Arial" w:hAnsi="Arial"/>
                <w:sz w:val="18"/>
                <w:szCs w:val="18"/>
                <w:color w:val="auto"/>
              </w:rPr>
              <w:t>($2,270,097)</w:t>
            </w:r>
          </w:p>
        </w:tc>
        <w:tc>
          <w:tcPr>
            <w:tcW w:w="1800" w:type="dxa"/>
            <w:vAlign w:val="bottom"/>
            <w:gridSpan w:val="4"/>
            <w:shd w:val="clear" w:color="auto" w:fill="EEEEEE"/>
          </w:tcPr>
          <w:p>
            <w:pPr>
              <w:jc w:val="right"/>
              <w:ind w:right="380"/>
              <w:spacing w:after="0"/>
              <w:rPr>
                <w:sz w:val="20"/>
                <w:szCs w:val="20"/>
                <w:color w:val="auto"/>
              </w:rPr>
            </w:pPr>
            <w:r>
              <w:rPr>
                <w:rFonts w:ascii="Arial" w:cs="Arial" w:eastAsia="Arial" w:hAnsi="Arial"/>
                <w:sz w:val="18"/>
                <w:szCs w:val="18"/>
                <w:color w:val="auto"/>
              </w:rPr>
              <w:t>$12,632,807</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2360" w:type="dxa"/>
            <w:vAlign w:val="bottom"/>
          </w:tcPr>
          <w:p>
            <w:pPr>
              <w:spacing w:after="0"/>
              <w:rPr>
                <w:sz w:val="9"/>
                <w:szCs w:val="9"/>
                <w:color w:val="auto"/>
              </w:rPr>
            </w:pPr>
          </w:p>
        </w:tc>
        <w:tc>
          <w:tcPr>
            <w:tcW w:w="380" w:type="dxa"/>
            <w:vAlign w:val="bottom"/>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c>
          <w:tcPr>
            <w:tcW w:w="380" w:type="dxa"/>
            <w:vAlign w:val="bottom"/>
          </w:tcPr>
          <w:p>
            <w:pPr>
              <w:spacing w:after="0"/>
              <w:rPr>
                <w:sz w:val="9"/>
                <w:szCs w:val="9"/>
                <w:color w:val="auto"/>
              </w:rPr>
            </w:pPr>
          </w:p>
        </w:tc>
        <w:tc>
          <w:tcPr>
            <w:tcW w:w="660" w:type="dxa"/>
            <w:vAlign w:val="bottom"/>
            <w:gridSpan w:val="2"/>
          </w:tcPr>
          <w:p>
            <w:pPr>
              <w:spacing w:after="0"/>
              <w:rPr>
                <w:sz w:val="9"/>
                <w:szCs w:val="9"/>
                <w:color w:val="auto"/>
              </w:rPr>
            </w:pPr>
          </w:p>
        </w:tc>
        <w:tc>
          <w:tcPr>
            <w:tcW w:w="1040" w:type="dxa"/>
            <w:vAlign w:val="bottom"/>
            <w:tcBorders>
              <w:bottom w:val="single" w:sz="8" w:color="808080"/>
            </w:tcBorders>
          </w:tcPr>
          <w:p>
            <w:pPr>
              <w:spacing w:after="0"/>
              <w:rPr>
                <w:sz w:val="9"/>
                <w:szCs w:val="9"/>
                <w:color w:val="auto"/>
              </w:rPr>
            </w:pPr>
          </w:p>
        </w:tc>
        <w:tc>
          <w:tcPr>
            <w:tcW w:w="520" w:type="dxa"/>
            <w:vAlign w:val="bottom"/>
          </w:tcPr>
          <w:p>
            <w:pPr>
              <w:spacing w:after="0"/>
              <w:rPr>
                <w:sz w:val="9"/>
                <w:szCs w:val="9"/>
                <w:color w:val="auto"/>
              </w:rPr>
            </w:pPr>
          </w:p>
        </w:tc>
        <w:tc>
          <w:tcPr>
            <w:tcW w:w="240" w:type="dxa"/>
            <w:vAlign w:val="bottom"/>
          </w:tcPr>
          <w:p>
            <w:pPr>
              <w:spacing w:after="0"/>
              <w:rPr>
                <w:sz w:val="9"/>
                <w:szCs w:val="9"/>
                <w:color w:val="auto"/>
              </w:rPr>
            </w:pPr>
          </w:p>
        </w:tc>
        <w:tc>
          <w:tcPr>
            <w:tcW w:w="300" w:type="dxa"/>
            <w:vAlign w:val="bottom"/>
          </w:tcPr>
          <w:p>
            <w:pPr>
              <w:spacing w:after="0"/>
              <w:rPr>
                <w:sz w:val="9"/>
                <w:szCs w:val="9"/>
                <w:color w:val="auto"/>
              </w:rPr>
            </w:pPr>
          </w:p>
        </w:tc>
        <w:tc>
          <w:tcPr>
            <w:tcW w:w="820" w:type="dxa"/>
            <w:vAlign w:val="bottom"/>
            <w:tcBorders>
              <w:bottom w:val="single" w:sz="8" w:color="808080"/>
            </w:tcBorders>
          </w:tcPr>
          <w:p>
            <w:pPr>
              <w:spacing w:after="0"/>
              <w:rPr>
                <w:sz w:val="9"/>
                <w:szCs w:val="9"/>
                <w:color w:val="auto"/>
              </w:rPr>
            </w:pPr>
          </w:p>
        </w:tc>
        <w:tc>
          <w:tcPr>
            <w:tcW w:w="380" w:type="dxa"/>
            <w:vAlign w:val="bottom"/>
          </w:tcPr>
          <w:p>
            <w:pPr>
              <w:spacing w:after="0"/>
              <w:rPr>
                <w:sz w:val="9"/>
                <w:szCs w:val="9"/>
                <w:color w:val="auto"/>
              </w:rPr>
            </w:pPr>
          </w:p>
        </w:tc>
        <w:tc>
          <w:tcPr>
            <w:tcW w:w="240" w:type="dxa"/>
            <w:vAlign w:val="bottom"/>
          </w:tcPr>
          <w:p>
            <w:pPr>
              <w:spacing w:after="0"/>
              <w:rPr>
                <w:sz w:val="9"/>
                <w:szCs w:val="9"/>
                <w:color w:val="auto"/>
              </w:rPr>
            </w:pPr>
          </w:p>
        </w:tc>
        <w:tc>
          <w:tcPr>
            <w:tcW w:w="340" w:type="dxa"/>
            <w:vAlign w:val="bottom"/>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320" w:type="dxa"/>
            <w:vAlign w:val="bottom"/>
          </w:tcPr>
          <w:p>
            <w:pPr>
              <w:spacing w:after="0"/>
              <w:rPr>
                <w:sz w:val="9"/>
                <w:szCs w:val="9"/>
                <w:color w:val="auto"/>
              </w:rPr>
            </w:pPr>
          </w:p>
        </w:tc>
        <w:tc>
          <w:tcPr>
            <w:tcW w:w="220" w:type="dxa"/>
            <w:vAlign w:val="bottom"/>
          </w:tcPr>
          <w:p>
            <w:pPr>
              <w:spacing w:after="0"/>
              <w:rPr>
                <w:sz w:val="9"/>
                <w:szCs w:val="9"/>
                <w:color w:val="auto"/>
              </w:rPr>
            </w:pPr>
          </w:p>
        </w:tc>
        <w:tc>
          <w:tcPr>
            <w:tcW w:w="400" w:type="dxa"/>
            <w:vAlign w:val="bottom"/>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3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480"/>
        </w:trPr>
        <w:tc>
          <w:tcPr>
            <w:tcW w:w="2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220" w:type="dxa"/>
            <w:vAlign w:val="bottom"/>
            <w:gridSpan w:val="4"/>
          </w:tcPr>
          <w:p>
            <w:pPr>
              <w:jc w:val="right"/>
              <w:ind w:right="460"/>
              <w:spacing w:after="0"/>
              <w:rPr>
                <w:sz w:val="20"/>
                <w:szCs w:val="20"/>
                <w:color w:val="auto"/>
              </w:rPr>
            </w:pPr>
            <w:r>
              <w:rPr>
                <w:rFonts w:ascii="Arial" w:cs="Arial" w:eastAsia="Arial" w:hAnsi="Arial"/>
                <w:sz w:val="18"/>
                <w:szCs w:val="18"/>
                <w:color w:val="auto"/>
              </w:rPr>
              <w:t>45</w:t>
            </w: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2360" w:type="dxa"/>
            <w:vAlign w:val="bottom"/>
            <w:tcBorders>
              <w:bottom w:val="single" w:sz="8" w:color="808080"/>
            </w:tcBorders>
          </w:tcPr>
          <w:p>
            <w:pPr>
              <w:spacing w:after="0"/>
              <w:rPr>
                <w:sz w:val="19"/>
                <w:szCs w:val="19"/>
                <w:color w:val="auto"/>
              </w:rPr>
            </w:pPr>
          </w:p>
        </w:tc>
        <w:tc>
          <w:tcPr>
            <w:tcW w:w="380" w:type="dxa"/>
            <w:vAlign w:val="bottom"/>
            <w:tcBorders>
              <w:bottom w:val="single" w:sz="8" w:color="808080"/>
            </w:tcBorders>
          </w:tcPr>
          <w:p>
            <w:pPr>
              <w:spacing w:after="0"/>
              <w:rPr>
                <w:sz w:val="19"/>
                <w:szCs w:val="19"/>
                <w:color w:val="auto"/>
              </w:rPr>
            </w:pPr>
          </w:p>
        </w:tc>
        <w:tc>
          <w:tcPr>
            <w:tcW w:w="900" w:type="dxa"/>
            <w:vAlign w:val="bottom"/>
            <w:tcBorders>
              <w:bottom w:val="single" w:sz="8" w:color="808080"/>
            </w:tcBorders>
          </w:tcPr>
          <w:p>
            <w:pPr>
              <w:spacing w:after="0"/>
              <w:rPr>
                <w:sz w:val="19"/>
                <w:szCs w:val="19"/>
                <w:color w:val="auto"/>
              </w:rPr>
            </w:pPr>
          </w:p>
        </w:tc>
        <w:tc>
          <w:tcPr>
            <w:tcW w:w="38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440" w:type="dxa"/>
            <w:vAlign w:val="bottom"/>
            <w:tcBorders>
              <w:bottom w:val="single" w:sz="8" w:color="808080"/>
            </w:tcBorders>
          </w:tcPr>
          <w:p>
            <w:pPr>
              <w:spacing w:after="0"/>
              <w:rPr>
                <w:sz w:val="19"/>
                <w:szCs w:val="19"/>
                <w:color w:val="auto"/>
              </w:rPr>
            </w:pPr>
          </w:p>
        </w:tc>
        <w:tc>
          <w:tcPr>
            <w:tcW w:w="1040" w:type="dxa"/>
            <w:vAlign w:val="bottom"/>
            <w:tcBorders>
              <w:bottom w:val="single" w:sz="8" w:color="808080"/>
            </w:tcBorders>
          </w:tcPr>
          <w:p>
            <w:pPr>
              <w:spacing w:after="0"/>
              <w:rPr>
                <w:sz w:val="19"/>
                <w:szCs w:val="19"/>
                <w:color w:val="auto"/>
              </w:rPr>
            </w:pPr>
          </w:p>
        </w:tc>
        <w:tc>
          <w:tcPr>
            <w:tcW w:w="520" w:type="dxa"/>
            <w:vAlign w:val="bottom"/>
            <w:tcBorders>
              <w:bottom w:val="single" w:sz="8" w:color="808080"/>
            </w:tcBorders>
          </w:tcPr>
          <w:p>
            <w:pPr>
              <w:spacing w:after="0"/>
              <w:rPr>
                <w:sz w:val="19"/>
                <w:szCs w:val="19"/>
                <w:color w:val="auto"/>
              </w:rPr>
            </w:pPr>
          </w:p>
        </w:tc>
        <w:tc>
          <w:tcPr>
            <w:tcW w:w="240" w:type="dxa"/>
            <w:vAlign w:val="bottom"/>
            <w:tcBorders>
              <w:bottom w:val="single" w:sz="8" w:color="808080"/>
            </w:tcBorders>
          </w:tcPr>
          <w:p>
            <w:pPr>
              <w:spacing w:after="0"/>
              <w:rPr>
                <w:sz w:val="19"/>
                <w:szCs w:val="19"/>
                <w:color w:val="auto"/>
              </w:rPr>
            </w:pPr>
          </w:p>
        </w:tc>
        <w:tc>
          <w:tcPr>
            <w:tcW w:w="300" w:type="dxa"/>
            <w:vAlign w:val="bottom"/>
            <w:tcBorders>
              <w:bottom w:val="single" w:sz="8" w:color="808080"/>
            </w:tcBorders>
          </w:tcPr>
          <w:p>
            <w:pPr>
              <w:spacing w:after="0"/>
              <w:rPr>
                <w:sz w:val="19"/>
                <w:szCs w:val="19"/>
                <w:color w:val="auto"/>
              </w:rPr>
            </w:pPr>
          </w:p>
        </w:tc>
        <w:tc>
          <w:tcPr>
            <w:tcW w:w="820" w:type="dxa"/>
            <w:vAlign w:val="bottom"/>
            <w:tcBorders>
              <w:bottom w:val="single" w:sz="8" w:color="808080"/>
            </w:tcBorders>
          </w:tcPr>
          <w:p>
            <w:pPr>
              <w:spacing w:after="0"/>
              <w:rPr>
                <w:sz w:val="19"/>
                <w:szCs w:val="19"/>
                <w:color w:val="auto"/>
              </w:rPr>
            </w:pPr>
          </w:p>
        </w:tc>
        <w:tc>
          <w:tcPr>
            <w:tcW w:w="380" w:type="dxa"/>
            <w:vAlign w:val="bottom"/>
            <w:tcBorders>
              <w:bottom w:val="single" w:sz="8" w:color="808080"/>
            </w:tcBorders>
          </w:tcPr>
          <w:p>
            <w:pPr>
              <w:spacing w:after="0"/>
              <w:rPr>
                <w:sz w:val="19"/>
                <w:szCs w:val="19"/>
                <w:color w:val="auto"/>
              </w:rPr>
            </w:pPr>
          </w:p>
        </w:tc>
        <w:tc>
          <w:tcPr>
            <w:tcW w:w="240" w:type="dxa"/>
            <w:vAlign w:val="bottom"/>
            <w:tcBorders>
              <w:bottom w:val="single" w:sz="8" w:color="808080"/>
            </w:tcBorders>
          </w:tcPr>
          <w:p>
            <w:pPr>
              <w:spacing w:after="0"/>
              <w:rPr>
                <w:sz w:val="19"/>
                <w:szCs w:val="19"/>
                <w:color w:val="auto"/>
              </w:rPr>
            </w:pPr>
          </w:p>
        </w:tc>
        <w:tc>
          <w:tcPr>
            <w:tcW w:w="340" w:type="dxa"/>
            <w:vAlign w:val="bottom"/>
            <w:tcBorders>
              <w:bottom w:val="single" w:sz="8" w:color="808080"/>
            </w:tcBorders>
          </w:tcPr>
          <w:p>
            <w:pPr>
              <w:spacing w:after="0"/>
              <w:rPr>
                <w:sz w:val="19"/>
                <w:szCs w:val="19"/>
                <w:color w:val="auto"/>
              </w:rPr>
            </w:pPr>
          </w:p>
        </w:tc>
        <w:tc>
          <w:tcPr>
            <w:tcW w:w="720" w:type="dxa"/>
            <w:vAlign w:val="bottom"/>
            <w:tcBorders>
              <w:bottom w:val="single" w:sz="8" w:color="808080"/>
            </w:tcBorders>
          </w:tcPr>
          <w:p>
            <w:pPr>
              <w:spacing w:after="0"/>
              <w:rPr>
                <w:sz w:val="19"/>
                <w:szCs w:val="19"/>
                <w:color w:val="auto"/>
              </w:rPr>
            </w:pPr>
          </w:p>
        </w:tc>
        <w:tc>
          <w:tcPr>
            <w:tcW w:w="32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400" w:type="dxa"/>
            <w:vAlign w:val="bottom"/>
            <w:tcBorders>
              <w:bottom w:val="single" w:sz="8" w:color="808080"/>
            </w:tcBorders>
          </w:tcPr>
          <w:p>
            <w:pPr>
              <w:spacing w:after="0"/>
              <w:rPr>
                <w:sz w:val="19"/>
                <w:szCs w:val="19"/>
                <w:color w:val="auto"/>
              </w:rPr>
            </w:pPr>
          </w:p>
        </w:tc>
        <w:tc>
          <w:tcPr>
            <w:tcW w:w="800" w:type="dxa"/>
            <w:vAlign w:val="bottom"/>
            <w:tcBorders>
              <w:bottom w:val="single" w:sz="8" w:color="808080"/>
            </w:tcBorders>
          </w:tcPr>
          <w:p>
            <w:pPr>
              <w:spacing w:after="0"/>
              <w:rPr>
                <w:sz w:val="19"/>
                <w:szCs w:val="19"/>
                <w:color w:val="auto"/>
              </w:rPr>
            </w:pPr>
          </w:p>
        </w:tc>
        <w:tc>
          <w:tcPr>
            <w:tcW w:w="38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STEMCELLS,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51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920" w:type="dxa"/>
            <w:vAlign w:val="bottom"/>
            <w:gridSpan w:val="3"/>
          </w:tcPr>
          <w:p>
            <w:pPr>
              <w:jc w:val="right"/>
              <w:ind w:right="140"/>
              <w:spacing w:after="0"/>
              <w:rPr>
                <w:sz w:val="20"/>
                <w:szCs w:val="20"/>
                <w:color w:val="auto"/>
              </w:rPr>
            </w:pPr>
            <w:r>
              <w:rPr>
                <w:rFonts w:ascii="Arial" w:cs="Arial" w:eastAsia="Arial" w:hAnsi="Arial"/>
                <w:sz w:val="14"/>
                <w:szCs w:val="14"/>
                <w:b w:val="1"/>
                <w:bCs w:val="1"/>
                <w:color w:val="auto"/>
              </w:rPr>
              <w:t>Year ended December 31,</w:t>
            </w:r>
          </w:p>
        </w:tc>
        <w:tc>
          <w:tcPr>
            <w:tcW w:w="2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5120" w:type="dxa"/>
            <w:vAlign w:val="bottom"/>
          </w:tcPr>
          <w:p>
            <w:pPr>
              <w:spacing w:after="0"/>
              <w:rPr>
                <w:sz w:val="4"/>
                <w:szCs w:val="4"/>
                <w:color w:val="auto"/>
              </w:rPr>
            </w:pPr>
          </w:p>
        </w:tc>
        <w:tc>
          <w:tcPr>
            <w:tcW w:w="460" w:type="dxa"/>
            <w:vAlign w:val="bottom"/>
            <w:tcBorders>
              <w:bottom w:val="single" w:sz="8" w:color="808080"/>
            </w:tcBorders>
          </w:tcPr>
          <w:p>
            <w:pPr>
              <w:spacing w:after="0"/>
              <w:rPr>
                <w:sz w:val="4"/>
                <w:szCs w:val="4"/>
                <w:color w:val="auto"/>
              </w:rPr>
            </w:pPr>
          </w:p>
        </w:tc>
        <w:tc>
          <w:tcPr>
            <w:tcW w:w="880" w:type="dxa"/>
            <w:vAlign w:val="bottom"/>
            <w:tcBorders>
              <w:bottom w:val="single" w:sz="8" w:color="808080"/>
            </w:tcBorders>
          </w:tcPr>
          <w:p>
            <w:pPr>
              <w:spacing w:after="0"/>
              <w:rPr>
                <w:sz w:val="4"/>
                <w:szCs w:val="4"/>
                <w:color w:val="auto"/>
              </w:rPr>
            </w:pPr>
          </w:p>
        </w:tc>
        <w:tc>
          <w:tcPr>
            <w:tcW w:w="520" w:type="dxa"/>
            <w:vAlign w:val="bottom"/>
            <w:tcBorders>
              <w:bottom w:val="single" w:sz="8" w:color="808080"/>
            </w:tcBorders>
          </w:tcPr>
          <w:p>
            <w:pPr>
              <w:spacing w:after="0"/>
              <w:rPr>
                <w:sz w:val="4"/>
                <w:szCs w:val="4"/>
                <w:color w:val="auto"/>
              </w:rPr>
            </w:pPr>
          </w:p>
        </w:tc>
        <w:tc>
          <w:tcPr>
            <w:tcW w:w="280" w:type="dxa"/>
            <w:vAlign w:val="bottom"/>
            <w:tcBorders>
              <w:bottom w:val="single" w:sz="8" w:color="808080"/>
            </w:tcBorders>
          </w:tcPr>
          <w:p>
            <w:pPr>
              <w:spacing w:after="0"/>
              <w:rPr>
                <w:sz w:val="4"/>
                <w:szCs w:val="4"/>
                <w:color w:val="auto"/>
              </w:rPr>
            </w:pPr>
          </w:p>
        </w:tc>
        <w:tc>
          <w:tcPr>
            <w:tcW w:w="540" w:type="dxa"/>
            <w:vAlign w:val="bottom"/>
            <w:tcBorders>
              <w:bottom w:val="single" w:sz="8" w:color="808080"/>
            </w:tcBorders>
          </w:tcPr>
          <w:p>
            <w:pPr>
              <w:spacing w:after="0"/>
              <w:rPr>
                <w:sz w:val="4"/>
                <w:szCs w:val="4"/>
                <w:color w:val="auto"/>
              </w:rPr>
            </w:pPr>
          </w:p>
        </w:tc>
        <w:tc>
          <w:tcPr>
            <w:tcW w:w="860" w:type="dxa"/>
            <w:vAlign w:val="bottom"/>
            <w:tcBorders>
              <w:bottom w:val="single" w:sz="8" w:color="808080"/>
            </w:tcBorders>
          </w:tcPr>
          <w:p>
            <w:pPr>
              <w:spacing w:after="0"/>
              <w:rPr>
                <w:sz w:val="4"/>
                <w:szCs w:val="4"/>
                <w:color w:val="auto"/>
              </w:rPr>
            </w:pPr>
          </w:p>
        </w:tc>
        <w:tc>
          <w:tcPr>
            <w:tcW w:w="520" w:type="dxa"/>
            <w:vAlign w:val="bottom"/>
            <w:tcBorders>
              <w:bottom w:val="single" w:sz="8" w:color="808080"/>
            </w:tcBorders>
          </w:tcPr>
          <w:p>
            <w:pPr>
              <w:spacing w:after="0"/>
              <w:rPr>
                <w:sz w:val="4"/>
                <w:szCs w:val="4"/>
                <w:color w:val="auto"/>
              </w:rPr>
            </w:pPr>
          </w:p>
        </w:tc>
        <w:tc>
          <w:tcPr>
            <w:tcW w:w="280" w:type="dxa"/>
            <w:vAlign w:val="bottom"/>
            <w:tcBorders>
              <w:bottom w:val="single" w:sz="8" w:color="808080"/>
            </w:tcBorders>
          </w:tcPr>
          <w:p>
            <w:pPr>
              <w:spacing w:after="0"/>
              <w:rPr>
                <w:sz w:val="4"/>
                <w:szCs w:val="4"/>
                <w:color w:val="auto"/>
              </w:rPr>
            </w:pPr>
          </w:p>
        </w:tc>
        <w:tc>
          <w:tcPr>
            <w:tcW w:w="540" w:type="dxa"/>
            <w:vAlign w:val="bottom"/>
            <w:tcBorders>
              <w:bottom w:val="single" w:sz="8" w:color="808080"/>
            </w:tcBorders>
          </w:tcPr>
          <w:p>
            <w:pPr>
              <w:spacing w:after="0"/>
              <w:rPr>
                <w:sz w:val="4"/>
                <w:szCs w:val="4"/>
                <w:color w:val="auto"/>
              </w:rPr>
            </w:pPr>
          </w:p>
        </w:tc>
        <w:tc>
          <w:tcPr>
            <w:tcW w:w="880" w:type="dxa"/>
            <w:vAlign w:val="bottom"/>
            <w:tcBorders>
              <w:bottom w:val="single" w:sz="8" w:color="808080"/>
            </w:tcBorders>
          </w:tcPr>
          <w:p>
            <w:pPr>
              <w:spacing w:after="0"/>
              <w:rPr>
                <w:sz w:val="4"/>
                <w:szCs w:val="4"/>
                <w:color w:val="auto"/>
              </w:rPr>
            </w:pPr>
          </w:p>
        </w:tc>
        <w:tc>
          <w:tcPr>
            <w:tcW w:w="520" w:type="dxa"/>
            <w:vAlign w:val="bottom"/>
            <w:tcBorders>
              <w:bottom w:val="single" w:sz="8" w:color="808080"/>
            </w:tcBorders>
          </w:tcPr>
          <w:p>
            <w:pPr>
              <w:spacing w:after="0"/>
              <w:rPr>
                <w:sz w:val="4"/>
                <w:szCs w:val="4"/>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5120" w:type="dxa"/>
            <w:vAlign w:val="bottom"/>
          </w:tcPr>
          <w:p>
            <w:pPr>
              <w:spacing w:after="0"/>
              <w:rPr>
                <w:sz w:val="17"/>
                <w:szCs w:val="17"/>
                <w:color w:val="auto"/>
              </w:rPr>
            </w:pPr>
          </w:p>
        </w:tc>
        <w:tc>
          <w:tcPr>
            <w:tcW w:w="1340" w:type="dxa"/>
            <w:vAlign w:val="bottom"/>
            <w:gridSpan w:val="2"/>
          </w:tcPr>
          <w:p>
            <w:pPr>
              <w:jc w:val="right"/>
              <w:ind w:right="171"/>
              <w:spacing w:after="0"/>
              <w:rPr>
                <w:sz w:val="20"/>
                <w:szCs w:val="20"/>
                <w:color w:val="auto"/>
              </w:rPr>
            </w:pPr>
            <w:r>
              <w:rPr>
                <w:rFonts w:ascii="Arial" w:cs="Arial" w:eastAsia="Arial" w:hAnsi="Arial"/>
                <w:sz w:val="14"/>
                <w:szCs w:val="14"/>
                <w:b w:val="1"/>
                <w:bCs w:val="1"/>
                <w:color w:val="auto"/>
              </w:rPr>
              <w:t>2001</w:t>
            </w:r>
          </w:p>
        </w:tc>
        <w:tc>
          <w:tcPr>
            <w:tcW w:w="520" w:type="dxa"/>
            <w:vAlign w:val="bottom"/>
          </w:tcPr>
          <w:p>
            <w:pPr>
              <w:spacing w:after="0"/>
              <w:rPr>
                <w:sz w:val="17"/>
                <w:szCs w:val="17"/>
                <w:color w:val="auto"/>
              </w:rPr>
            </w:pPr>
          </w:p>
        </w:tc>
        <w:tc>
          <w:tcPr>
            <w:tcW w:w="1680" w:type="dxa"/>
            <w:vAlign w:val="bottom"/>
            <w:gridSpan w:val="3"/>
            <w:vMerge w:val="restart"/>
          </w:tcPr>
          <w:p>
            <w:pPr>
              <w:jc w:val="right"/>
              <w:ind w:right="210"/>
              <w:spacing w:after="0"/>
              <w:rPr>
                <w:sz w:val="20"/>
                <w:szCs w:val="20"/>
                <w:color w:val="auto"/>
              </w:rPr>
            </w:pPr>
            <w:r>
              <w:rPr>
                <w:rFonts w:ascii="Arial" w:cs="Arial" w:eastAsia="Arial" w:hAnsi="Arial"/>
                <w:sz w:val="14"/>
                <w:szCs w:val="14"/>
                <w:b w:val="1"/>
                <w:bCs w:val="1"/>
                <w:color w:val="auto"/>
              </w:rPr>
              <w:t>2000</w:t>
            </w:r>
          </w:p>
        </w:tc>
        <w:tc>
          <w:tcPr>
            <w:tcW w:w="520" w:type="dxa"/>
            <w:vAlign w:val="bottom"/>
          </w:tcPr>
          <w:p>
            <w:pPr>
              <w:spacing w:after="0"/>
              <w:rPr>
                <w:sz w:val="17"/>
                <w:szCs w:val="17"/>
                <w:color w:val="auto"/>
              </w:rPr>
            </w:pPr>
          </w:p>
        </w:tc>
        <w:tc>
          <w:tcPr>
            <w:tcW w:w="1700" w:type="dxa"/>
            <w:vAlign w:val="bottom"/>
            <w:gridSpan w:val="3"/>
            <w:vMerge w:val="restart"/>
          </w:tcPr>
          <w:p>
            <w:pPr>
              <w:jc w:val="right"/>
              <w:ind w:right="210"/>
              <w:spacing w:after="0"/>
              <w:rPr>
                <w:sz w:val="20"/>
                <w:szCs w:val="20"/>
                <w:color w:val="auto"/>
              </w:rPr>
            </w:pPr>
            <w:r>
              <w:rPr>
                <w:rFonts w:ascii="Arial" w:cs="Arial" w:eastAsia="Arial" w:hAnsi="Arial"/>
                <w:sz w:val="14"/>
                <w:szCs w:val="14"/>
                <w:b w:val="1"/>
                <w:bCs w:val="1"/>
                <w:color w:val="auto"/>
              </w:rPr>
              <w:t>1999</w:t>
            </w:r>
          </w:p>
        </w:tc>
        <w:tc>
          <w:tcPr>
            <w:tcW w:w="5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51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40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rPr>
              <w:t>RESTATED</w:t>
            </w:r>
          </w:p>
        </w:tc>
        <w:tc>
          <w:tcPr>
            <w:tcW w:w="1680" w:type="dxa"/>
            <w:vAlign w:val="bottom"/>
            <w:gridSpan w:val="3"/>
            <w:vMerge w:val="continue"/>
          </w:tcPr>
          <w:p>
            <w:pPr>
              <w:spacing w:after="0"/>
              <w:rPr>
                <w:sz w:val="16"/>
                <w:szCs w:val="16"/>
                <w:color w:val="auto"/>
              </w:rPr>
            </w:pPr>
          </w:p>
        </w:tc>
        <w:tc>
          <w:tcPr>
            <w:tcW w:w="520" w:type="dxa"/>
            <w:vAlign w:val="bottom"/>
          </w:tcPr>
          <w:p>
            <w:pPr>
              <w:spacing w:after="0"/>
              <w:rPr>
                <w:sz w:val="16"/>
                <w:szCs w:val="16"/>
                <w:color w:val="auto"/>
              </w:rPr>
            </w:pPr>
          </w:p>
        </w:tc>
        <w:tc>
          <w:tcPr>
            <w:tcW w:w="1700" w:type="dxa"/>
            <w:vAlign w:val="bottom"/>
            <w:gridSpan w:val="3"/>
            <w:vMerge w:val="continue"/>
          </w:tcPr>
          <w:p>
            <w:pPr>
              <w:spacing w:after="0"/>
              <w:rPr>
                <w:sz w:val="16"/>
                <w:szCs w:val="16"/>
                <w:color w:val="auto"/>
              </w:rPr>
            </w:pPr>
          </w:p>
        </w:tc>
        <w:tc>
          <w:tcPr>
            <w:tcW w:w="5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5120" w:type="dxa"/>
            <w:vAlign w:val="bottom"/>
          </w:tcPr>
          <w:p>
            <w:pPr>
              <w:spacing w:after="0"/>
              <w:rPr>
                <w:sz w:val="4"/>
                <w:szCs w:val="4"/>
                <w:color w:val="auto"/>
              </w:rPr>
            </w:pPr>
          </w:p>
        </w:tc>
        <w:tc>
          <w:tcPr>
            <w:tcW w:w="460" w:type="dxa"/>
            <w:vAlign w:val="bottom"/>
            <w:tcBorders>
              <w:bottom w:val="single" w:sz="8" w:color="808080"/>
            </w:tcBorders>
          </w:tcPr>
          <w:p>
            <w:pPr>
              <w:spacing w:after="0"/>
              <w:rPr>
                <w:sz w:val="4"/>
                <w:szCs w:val="4"/>
                <w:color w:val="auto"/>
              </w:rPr>
            </w:pPr>
          </w:p>
        </w:tc>
        <w:tc>
          <w:tcPr>
            <w:tcW w:w="880" w:type="dxa"/>
            <w:vAlign w:val="bottom"/>
            <w:tcBorders>
              <w:bottom w:val="single" w:sz="8" w:color="808080"/>
            </w:tcBorders>
          </w:tcPr>
          <w:p>
            <w:pPr>
              <w:spacing w:after="0"/>
              <w:rPr>
                <w:sz w:val="4"/>
                <w:szCs w:val="4"/>
                <w:color w:val="auto"/>
              </w:rPr>
            </w:pPr>
          </w:p>
        </w:tc>
        <w:tc>
          <w:tcPr>
            <w:tcW w:w="520" w:type="dxa"/>
            <w:vAlign w:val="bottom"/>
            <w:tcBorders>
              <w:bottom w:val="single" w:sz="8" w:color="808080"/>
            </w:tcBorders>
          </w:tcPr>
          <w:p>
            <w:pPr>
              <w:spacing w:after="0"/>
              <w:rPr>
                <w:sz w:val="4"/>
                <w:szCs w:val="4"/>
                <w:color w:val="auto"/>
              </w:rPr>
            </w:pPr>
          </w:p>
        </w:tc>
        <w:tc>
          <w:tcPr>
            <w:tcW w:w="280" w:type="dxa"/>
            <w:vAlign w:val="bottom"/>
          </w:tcPr>
          <w:p>
            <w:pPr>
              <w:spacing w:after="0"/>
              <w:rPr>
                <w:sz w:val="4"/>
                <w:szCs w:val="4"/>
                <w:color w:val="auto"/>
              </w:rPr>
            </w:pPr>
          </w:p>
        </w:tc>
        <w:tc>
          <w:tcPr>
            <w:tcW w:w="540" w:type="dxa"/>
            <w:vAlign w:val="bottom"/>
            <w:tcBorders>
              <w:bottom w:val="single" w:sz="8" w:color="808080"/>
            </w:tcBorders>
          </w:tcPr>
          <w:p>
            <w:pPr>
              <w:spacing w:after="0"/>
              <w:rPr>
                <w:sz w:val="4"/>
                <w:szCs w:val="4"/>
                <w:color w:val="auto"/>
              </w:rPr>
            </w:pPr>
          </w:p>
        </w:tc>
        <w:tc>
          <w:tcPr>
            <w:tcW w:w="860" w:type="dxa"/>
            <w:vAlign w:val="bottom"/>
            <w:tcBorders>
              <w:bottom w:val="single" w:sz="8" w:color="808080"/>
            </w:tcBorders>
          </w:tcPr>
          <w:p>
            <w:pPr>
              <w:spacing w:after="0"/>
              <w:rPr>
                <w:sz w:val="4"/>
                <w:szCs w:val="4"/>
                <w:color w:val="auto"/>
              </w:rPr>
            </w:pPr>
          </w:p>
        </w:tc>
        <w:tc>
          <w:tcPr>
            <w:tcW w:w="520" w:type="dxa"/>
            <w:vAlign w:val="bottom"/>
            <w:tcBorders>
              <w:bottom w:val="single" w:sz="8" w:color="808080"/>
            </w:tcBorders>
          </w:tcPr>
          <w:p>
            <w:pPr>
              <w:spacing w:after="0"/>
              <w:rPr>
                <w:sz w:val="4"/>
                <w:szCs w:val="4"/>
                <w:color w:val="auto"/>
              </w:rPr>
            </w:pPr>
          </w:p>
        </w:tc>
        <w:tc>
          <w:tcPr>
            <w:tcW w:w="280" w:type="dxa"/>
            <w:vAlign w:val="bottom"/>
          </w:tcPr>
          <w:p>
            <w:pPr>
              <w:spacing w:after="0"/>
              <w:rPr>
                <w:sz w:val="4"/>
                <w:szCs w:val="4"/>
                <w:color w:val="auto"/>
              </w:rPr>
            </w:pPr>
          </w:p>
        </w:tc>
        <w:tc>
          <w:tcPr>
            <w:tcW w:w="540" w:type="dxa"/>
            <w:vAlign w:val="bottom"/>
            <w:tcBorders>
              <w:bottom w:val="single" w:sz="8" w:color="808080"/>
            </w:tcBorders>
          </w:tcPr>
          <w:p>
            <w:pPr>
              <w:spacing w:after="0"/>
              <w:rPr>
                <w:sz w:val="4"/>
                <w:szCs w:val="4"/>
                <w:color w:val="auto"/>
              </w:rPr>
            </w:pPr>
          </w:p>
        </w:tc>
        <w:tc>
          <w:tcPr>
            <w:tcW w:w="880" w:type="dxa"/>
            <w:vAlign w:val="bottom"/>
            <w:tcBorders>
              <w:bottom w:val="single" w:sz="8" w:color="808080"/>
            </w:tcBorders>
          </w:tcPr>
          <w:p>
            <w:pPr>
              <w:spacing w:after="0"/>
              <w:rPr>
                <w:sz w:val="4"/>
                <w:szCs w:val="4"/>
                <w:color w:val="auto"/>
              </w:rPr>
            </w:pPr>
          </w:p>
        </w:tc>
        <w:tc>
          <w:tcPr>
            <w:tcW w:w="520" w:type="dxa"/>
            <w:vAlign w:val="bottom"/>
            <w:tcBorders>
              <w:bottom w:val="single" w:sz="8" w:color="808080"/>
            </w:tcBorders>
          </w:tcPr>
          <w:p>
            <w:pPr>
              <w:spacing w:after="0"/>
              <w:rPr>
                <w:sz w:val="4"/>
                <w:szCs w:val="4"/>
                <w:color w:val="auto"/>
              </w:rPr>
            </w:pPr>
          </w:p>
        </w:tc>
        <w:tc>
          <w:tcPr>
            <w:tcW w:w="0" w:type="dxa"/>
            <w:vAlign w:val="bottom"/>
          </w:tcPr>
          <w:p>
            <w:pPr>
              <w:spacing w:after="0"/>
              <w:rPr>
                <w:sz w:val="1"/>
                <w:szCs w:val="1"/>
                <w:color w:val="auto"/>
              </w:rPr>
            </w:pPr>
          </w:p>
        </w:tc>
      </w:tr>
      <w:tr>
        <w:trPr>
          <w:trHeight w:val="75"/>
        </w:trPr>
        <w:tc>
          <w:tcPr>
            <w:tcW w:w="20" w:type="dxa"/>
            <w:vAlign w:val="bottom"/>
            <w:vMerge w:val="restart"/>
          </w:tcPr>
          <w:p>
            <w:pPr>
              <w:spacing w:after="0"/>
              <w:rPr>
                <w:sz w:val="6"/>
                <w:szCs w:val="6"/>
                <w:color w:val="auto"/>
              </w:rPr>
            </w:pPr>
          </w:p>
        </w:tc>
        <w:tc>
          <w:tcPr>
            <w:tcW w:w="5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880" w:type="dxa"/>
            <w:vAlign w:val="bottom"/>
          </w:tcPr>
          <w:p>
            <w:pPr>
              <w:spacing w:after="0"/>
              <w:rPr>
                <w:sz w:val="6"/>
                <w:szCs w:val="6"/>
                <w:color w:val="auto"/>
              </w:rPr>
            </w:pPr>
          </w:p>
        </w:tc>
        <w:tc>
          <w:tcPr>
            <w:tcW w:w="520" w:type="dxa"/>
            <w:vAlign w:val="bottom"/>
          </w:tcPr>
          <w:p>
            <w:pPr>
              <w:spacing w:after="0"/>
              <w:rPr>
                <w:sz w:val="6"/>
                <w:szCs w:val="6"/>
                <w:color w:val="auto"/>
              </w:rPr>
            </w:pPr>
          </w:p>
        </w:tc>
        <w:tc>
          <w:tcPr>
            <w:tcW w:w="280" w:type="dxa"/>
            <w:vAlign w:val="bottom"/>
          </w:tcPr>
          <w:p>
            <w:pPr>
              <w:spacing w:after="0"/>
              <w:rPr>
                <w:sz w:val="6"/>
                <w:szCs w:val="6"/>
                <w:color w:val="auto"/>
              </w:rPr>
            </w:pPr>
          </w:p>
        </w:tc>
        <w:tc>
          <w:tcPr>
            <w:tcW w:w="540" w:type="dxa"/>
            <w:vAlign w:val="bottom"/>
          </w:tcPr>
          <w:p>
            <w:pPr>
              <w:spacing w:after="0"/>
              <w:rPr>
                <w:sz w:val="6"/>
                <w:szCs w:val="6"/>
                <w:color w:val="auto"/>
              </w:rPr>
            </w:pPr>
          </w:p>
        </w:tc>
        <w:tc>
          <w:tcPr>
            <w:tcW w:w="860" w:type="dxa"/>
            <w:vAlign w:val="bottom"/>
          </w:tcPr>
          <w:p>
            <w:pPr>
              <w:spacing w:after="0"/>
              <w:rPr>
                <w:sz w:val="6"/>
                <w:szCs w:val="6"/>
                <w:color w:val="auto"/>
              </w:rPr>
            </w:pPr>
          </w:p>
        </w:tc>
        <w:tc>
          <w:tcPr>
            <w:tcW w:w="520" w:type="dxa"/>
            <w:vAlign w:val="bottom"/>
          </w:tcPr>
          <w:p>
            <w:pPr>
              <w:spacing w:after="0"/>
              <w:rPr>
                <w:sz w:val="6"/>
                <w:szCs w:val="6"/>
                <w:color w:val="auto"/>
              </w:rPr>
            </w:pPr>
          </w:p>
        </w:tc>
        <w:tc>
          <w:tcPr>
            <w:tcW w:w="280" w:type="dxa"/>
            <w:vAlign w:val="bottom"/>
          </w:tcPr>
          <w:p>
            <w:pPr>
              <w:spacing w:after="0"/>
              <w:rPr>
                <w:sz w:val="6"/>
                <w:szCs w:val="6"/>
                <w:color w:val="auto"/>
              </w:rPr>
            </w:pPr>
          </w:p>
        </w:tc>
        <w:tc>
          <w:tcPr>
            <w:tcW w:w="540" w:type="dxa"/>
            <w:vAlign w:val="bottom"/>
          </w:tcPr>
          <w:p>
            <w:pPr>
              <w:spacing w:after="0"/>
              <w:rPr>
                <w:sz w:val="6"/>
                <w:szCs w:val="6"/>
                <w:color w:val="auto"/>
              </w:rPr>
            </w:pPr>
          </w:p>
        </w:tc>
        <w:tc>
          <w:tcPr>
            <w:tcW w:w="880" w:type="dxa"/>
            <w:vAlign w:val="bottom"/>
          </w:tcPr>
          <w:p>
            <w:pPr>
              <w:spacing w:after="0"/>
              <w:rPr>
                <w:sz w:val="6"/>
                <w:szCs w:val="6"/>
                <w:color w:val="auto"/>
              </w:rPr>
            </w:pPr>
          </w:p>
        </w:tc>
        <w:tc>
          <w:tcPr>
            <w:tcW w:w="5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20" w:type="dxa"/>
            <w:vAlign w:val="bottom"/>
            <w:shd w:val="clear" w:color="auto" w:fill="EEEEEE"/>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460" w:type="dxa"/>
            <w:vAlign w:val="bottom"/>
            <w:shd w:val="clear" w:color="auto" w:fill="EEEEEE"/>
          </w:tcPr>
          <w:p>
            <w:pPr>
              <w:spacing w:after="0"/>
              <w:rPr>
                <w:sz w:val="18"/>
                <w:szCs w:val="18"/>
                <w:color w:val="auto"/>
              </w:rPr>
            </w:pPr>
          </w:p>
        </w:tc>
        <w:tc>
          <w:tcPr>
            <w:tcW w:w="880" w:type="dxa"/>
            <w:vAlign w:val="bottom"/>
            <w:shd w:val="clear" w:color="auto" w:fill="EEEEEE"/>
          </w:tcPr>
          <w:p>
            <w:pPr>
              <w:spacing w:after="0"/>
              <w:rPr>
                <w:sz w:val="18"/>
                <w:szCs w:val="18"/>
                <w:color w:val="auto"/>
              </w:rPr>
            </w:pPr>
          </w:p>
        </w:tc>
        <w:tc>
          <w:tcPr>
            <w:tcW w:w="52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540" w:type="dxa"/>
            <w:vAlign w:val="bottom"/>
            <w:shd w:val="clear" w:color="auto" w:fill="EEEEEE"/>
          </w:tcPr>
          <w:p>
            <w:pPr>
              <w:spacing w:after="0"/>
              <w:rPr>
                <w:sz w:val="18"/>
                <w:szCs w:val="18"/>
                <w:color w:val="auto"/>
              </w:rPr>
            </w:pPr>
          </w:p>
        </w:tc>
        <w:tc>
          <w:tcPr>
            <w:tcW w:w="860" w:type="dxa"/>
            <w:vAlign w:val="bottom"/>
            <w:shd w:val="clear" w:color="auto" w:fill="EEEEEE"/>
          </w:tcPr>
          <w:p>
            <w:pPr>
              <w:spacing w:after="0"/>
              <w:rPr>
                <w:sz w:val="18"/>
                <w:szCs w:val="18"/>
                <w:color w:val="auto"/>
              </w:rPr>
            </w:pPr>
          </w:p>
        </w:tc>
        <w:tc>
          <w:tcPr>
            <w:tcW w:w="52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540" w:type="dxa"/>
            <w:vAlign w:val="bottom"/>
            <w:shd w:val="clear" w:color="auto" w:fill="EEEEEE"/>
          </w:tcPr>
          <w:p>
            <w:pPr>
              <w:spacing w:after="0"/>
              <w:rPr>
                <w:sz w:val="18"/>
                <w:szCs w:val="18"/>
                <w:color w:val="auto"/>
              </w:rPr>
            </w:pPr>
          </w:p>
        </w:tc>
        <w:tc>
          <w:tcPr>
            <w:tcW w:w="880" w:type="dxa"/>
            <w:vAlign w:val="bottom"/>
            <w:shd w:val="clear" w:color="auto" w:fill="EEEEEE"/>
          </w:tcPr>
          <w:p>
            <w:pPr>
              <w:spacing w:after="0"/>
              <w:rPr>
                <w:sz w:val="18"/>
                <w:szCs w:val="18"/>
                <w:color w:val="auto"/>
              </w:rPr>
            </w:pPr>
          </w:p>
        </w:tc>
        <w:tc>
          <w:tcPr>
            <w:tcW w:w="5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tcPr>
          <w:p>
            <w:pPr>
              <w:spacing w:after="0"/>
              <w:rPr>
                <w:sz w:val="20"/>
                <w:szCs w:val="20"/>
                <w:color w:val="auto"/>
              </w:rPr>
            </w:pPr>
            <w:r>
              <w:rPr>
                <w:rFonts w:ascii="Arial" w:cs="Arial" w:eastAsia="Arial" w:hAnsi="Arial"/>
                <w:sz w:val="18"/>
                <w:szCs w:val="18"/>
                <w:color w:val="auto"/>
              </w:rPr>
              <w:t>Net loss</w:t>
            </w:r>
          </w:p>
        </w:tc>
        <w:tc>
          <w:tcPr>
            <w:tcW w:w="1860" w:type="dxa"/>
            <w:vAlign w:val="bottom"/>
            <w:gridSpan w:val="3"/>
          </w:tcPr>
          <w:p>
            <w:pPr>
              <w:jc w:val="right"/>
              <w:ind w:right="460"/>
              <w:spacing w:after="0"/>
              <w:rPr>
                <w:sz w:val="20"/>
                <w:szCs w:val="20"/>
                <w:color w:val="auto"/>
              </w:rPr>
            </w:pPr>
            <w:r>
              <w:rPr>
                <w:rFonts w:ascii="Arial" w:cs="Arial" w:eastAsia="Arial" w:hAnsi="Arial"/>
                <w:sz w:val="18"/>
                <w:szCs w:val="18"/>
                <w:b w:val="1"/>
                <w:bCs w:val="1"/>
                <w:color w:val="auto"/>
              </w:rPr>
              <w:t>$ (4,021,497)</w:t>
            </w:r>
          </w:p>
        </w:tc>
        <w:tc>
          <w:tcPr>
            <w:tcW w:w="2200" w:type="dxa"/>
            <w:vAlign w:val="bottom"/>
            <w:gridSpan w:val="4"/>
          </w:tcPr>
          <w:p>
            <w:pPr>
              <w:jc w:val="right"/>
              <w:ind w:right="460"/>
              <w:spacing w:after="0"/>
              <w:rPr>
                <w:sz w:val="20"/>
                <w:szCs w:val="20"/>
                <w:color w:val="auto"/>
              </w:rPr>
            </w:pPr>
            <w:r>
              <w:rPr>
                <w:rFonts w:ascii="Arial" w:cs="Arial" w:eastAsia="Arial" w:hAnsi="Arial"/>
                <w:sz w:val="18"/>
                <w:szCs w:val="18"/>
                <w:color w:val="auto"/>
              </w:rPr>
              <w:t>$(11,125,477)</w:t>
            </w:r>
          </w:p>
        </w:tc>
        <w:tc>
          <w:tcPr>
            <w:tcW w:w="2220" w:type="dxa"/>
            <w:vAlign w:val="bottom"/>
            <w:gridSpan w:val="4"/>
          </w:tcPr>
          <w:p>
            <w:pPr>
              <w:jc w:val="right"/>
              <w:ind w:right="460"/>
              <w:spacing w:after="0"/>
              <w:rPr>
                <w:sz w:val="20"/>
                <w:szCs w:val="20"/>
                <w:color w:val="auto"/>
              </w:rPr>
            </w:pPr>
            <w:r>
              <w:rPr>
                <w:rFonts w:ascii="Arial" w:cs="Arial" w:eastAsia="Arial" w:hAnsi="Arial"/>
                <w:sz w:val="18"/>
                <w:szCs w:val="18"/>
                <w:color w:val="auto"/>
              </w:rPr>
              <w:t>$(15,708,626)</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120" w:type="dxa"/>
            <w:vAlign w:val="bottom"/>
            <w:shd w:val="clear" w:color="auto" w:fill="EEEEEE"/>
          </w:tcPr>
          <w:p>
            <w:pPr>
              <w:spacing w:after="0" w:line="201" w:lineRule="exact"/>
              <w:rPr>
                <w:sz w:val="20"/>
                <w:szCs w:val="20"/>
                <w:color w:val="auto"/>
              </w:rPr>
            </w:pPr>
            <w:r>
              <w:rPr>
                <w:rFonts w:ascii="Arial" w:cs="Arial" w:eastAsia="Arial" w:hAnsi="Arial"/>
                <w:sz w:val="18"/>
                <w:szCs w:val="18"/>
                <w:color w:val="auto"/>
              </w:rPr>
              <w:t>Adjustments to reconcile net loss to net cash used in operating</w:t>
            </w:r>
          </w:p>
        </w:tc>
        <w:tc>
          <w:tcPr>
            <w:tcW w:w="460" w:type="dxa"/>
            <w:vAlign w:val="bottom"/>
            <w:shd w:val="clear" w:color="auto" w:fill="EEEEEE"/>
          </w:tcPr>
          <w:p>
            <w:pPr>
              <w:spacing w:after="0"/>
              <w:rPr>
                <w:sz w:val="17"/>
                <w:szCs w:val="17"/>
                <w:color w:val="auto"/>
              </w:rPr>
            </w:pPr>
          </w:p>
        </w:tc>
        <w:tc>
          <w:tcPr>
            <w:tcW w:w="880" w:type="dxa"/>
            <w:vAlign w:val="bottom"/>
            <w:shd w:val="clear" w:color="auto" w:fill="EEEEEE"/>
          </w:tcPr>
          <w:p>
            <w:pPr>
              <w:spacing w:after="0"/>
              <w:rPr>
                <w:sz w:val="17"/>
                <w:szCs w:val="17"/>
                <w:color w:val="auto"/>
              </w:rPr>
            </w:pPr>
          </w:p>
        </w:tc>
        <w:tc>
          <w:tcPr>
            <w:tcW w:w="520" w:type="dxa"/>
            <w:vAlign w:val="bottom"/>
            <w:shd w:val="clear" w:color="auto" w:fill="EEEEEE"/>
          </w:tcPr>
          <w:p>
            <w:pPr>
              <w:spacing w:after="0"/>
              <w:rPr>
                <w:sz w:val="17"/>
                <w:szCs w:val="17"/>
                <w:color w:val="auto"/>
              </w:rPr>
            </w:pPr>
          </w:p>
        </w:tc>
        <w:tc>
          <w:tcPr>
            <w:tcW w:w="280" w:type="dxa"/>
            <w:vAlign w:val="bottom"/>
            <w:shd w:val="clear" w:color="auto" w:fill="EEEEEE"/>
          </w:tcPr>
          <w:p>
            <w:pPr>
              <w:spacing w:after="0"/>
              <w:rPr>
                <w:sz w:val="17"/>
                <w:szCs w:val="17"/>
                <w:color w:val="auto"/>
              </w:rPr>
            </w:pPr>
          </w:p>
        </w:tc>
        <w:tc>
          <w:tcPr>
            <w:tcW w:w="540" w:type="dxa"/>
            <w:vAlign w:val="bottom"/>
            <w:shd w:val="clear" w:color="auto" w:fill="EEEEEE"/>
          </w:tcPr>
          <w:p>
            <w:pPr>
              <w:spacing w:after="0"/>
              <w:rPr>
                <w:sz w:val="17"/>
                <w:szCs w:val="17"/>
                <w:color w:val="auto"/>
              </w:rPr>
            </w:pPr>
          </w:p>
        </w:tc>
        <w:tc>
          <w:tcPr>
            <w:tcW w:w="860" w:type="dxa"/>
            <w:vAlign w:val="bottom"/>
            <w:shd w:val="clear" w:color="auto" w:fill="EEEEEE"/>
          </w:tcPr>
          <w:p>
            <w:pPr>
              <w:spacing w:after="0"/>
              <w:rPr>
                <w:sz w:val="17"/>
                <w:szCs w:val="17"/>
                <w:color w:val="auto"/>
              </w:rPr>
            </w:pPr>
          </w:p>
        </w:tc>
        <w:tc>
          <w:tcPr>
            <w:tcW w:w="520" w:type="dxa"/>
            <w:vAlign w:val="bottom"/>
            <w:shd w:val="clear" w:color="auto" w:fill="EEEEEE"/>
          </w:tcPr>
          <w:p>
            <w:pPr>
              <w:spacing w:after="0"/>
              <w:rPr>
                <w:sz w:val="17"/>
                <w:szCs w:val="17"/>
                <w:color w:val="auto"/>
              </w:rPr>
            </w:pPr>
          </w:p>
        </w:tc>
        <w:tc>
          <w:tcPr>
            <w:tcW w:w="280" w:type="dxa"/>
            <w:vAlign w:val="bottom"/>
            <w:shd w:val="clear" w:color="auto" w:fill="EEEEEE"/>
          </w:tcPr>
          <w:p>
            <w:pPr>
              <w:spacing w:after="0"/>
              <w:rPr>
                <w:sz w:val="17"/>
                <w:szCs w:val="17"/>
                <w:color w:val="auto"/>
              </w:rPr>
            </w:pPr>
          </w:p>
        </w:tc>
        <w:tc>
          <w:tcPr>
            <w:tcW w:w="540" w:type="dxa"/>
            <w:vAlign w:val="bottom"/>
            <w:shd w:val="clear" w:color="auto" w:fill="EEEEEE"/>
          </w:tcPr>
          <w:p>
            <w:pPr>
              <w:spacing w:after="0"/>
              <w:rPr>
                <w:sz w:val="17"/>
                <w:szCs w:val="17"/>
                <w:color w:val="auto"/>
              </w:rPr>
            </w:pPr>
          </w:p>
        </w:tc>
        <w:tc>
          <w:tcPr>
            <w:tcW w:w="880" w:type="dxa"/>
            <w:vAlign w:val="bottom"/>
            <w:shd w:val="clear" w:color="auto" w:fill="EEEEEE"/>
          </w:tcPr>
          <w:p>
            <w:pPr>
              <w:spacing w:after="0"/>
              <w:rPr>
                <w:sz w:val="17"/>
                <w:szCs w:val="17"/>
                <w:color w:val="auto"/>
              </w:rPr>
            </w:pPr>
          </w:p>
        </w:tc>
        <w:tc>
          <w:tcPr>
            <w:tcW w:w="520" w:type="dxa"/>
            <w:vAlign w:val="bottom"/>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120" w:type="dxa"/>
            <w:vAlign w:val="bottom"/>
            <w:shd w:val="clear" w:color="auto" w:fill="EEEEEE"/>
          </w:tcPr>
          <w:p>
            <w:pPr>
              <w:ind w:left="120"/>
              <w:spacing w:after="0"/>
              <w:rPr>
                <w:sz w:val="20"/>
                <w:szCs w:val="20"/>
                <w:color w:val="auto"/>
              </w:rPr>
            </w:pPr>
            <w:r>
              <w:rPr>
                <w:rFonts w:ascii="Arial" w:cs="Arial" w:eastAsia="Arial" w:hAnsi="Arial"/>
                <w:sz w:val="18"/>
                <w:szCs w:val="18"/>
                <w:color w:val="auto"/>
              </w:rPr>
              <w:t>activities:</w:t>
            </w:r>
          </w:p>
        </w:tc>
        <w:tc>
          <w:tcPr>
            <w:tcW w:w="460" w:type="dxa"/>
            <w:vAlign w:val="bottom"/>
            <w:shd w:val="clear" w:color="auto" w:fill="EEEEEE"/>
          </w:tcPr>
          <w:p>
            <w:pPr>
              <w:spacing w:after="0"/>
              <w:rPr>
                <w:sz w:val="20"/>
                <w:szCs w:val="20"/>
                <w:color w:val="auto"/>
              </w:rPr>
            </w:pPr>
          </w:p>
        </w:tc>
        <w:tc>
          <w:tcPr>
            <w:tcW w:w="880" w:type="dxa"/>
            <w:vAlign w:val="bottom"/>
            <w:shd w:val="clear" w:color="auto" w:fill="EEEEEE"/>
          </w:tcPr>
          <w:p>
            <w:pPr>
              <w:spacing w:after="0"/>
              <w:rPr>
                <w:sz w:val="20"/>
                <w:szCs w:val="20"/>
                <w:color w:val="auto"/>
              </w:rPr>
            </w:pPr>
          </w:p>
        </w:tc>
        <w:tc>
          <w:tcPr>
            <w:tcW w:w="520" w:type="dxa"/>
            <w:vAlign w:val="bottom"/>
            <w:shd w:val="clear" w:color="auto" w:fill="EEEEEE"/>
          </w:tcPr>
          <w:p>
            <w:pPr>
              <w:spacing w:after="0"/>
              <w:rPr>
                <w:sz w:val="20"/>
                <w:szCs w:val="20"/>
                <w:color w:val="auto"/>
              </w:rPr>
            </w:pPr>
          </w:p>
        </w:tc>
        <w:tc>
          <w:tcPr>
            <w:tcW w:w="280" w:type="dxa"/>
            <w:vAlign w:val="bottom"/>
            <w:shd w:val="clear" w:color="auto" w:fill="EEEEEE"/>
          </w:tcPr>
          <w:p>
            <w:pPr>
              <w:spacing w:after="0"/>
              <w:rPr>
                <w:sz w:val="20"/>
                <w:szCs w:val="20"/>
                <w:color w:val="auto"/>
              </w:rPr>
            </w:pPr>
          </w:p>
        </w:tc>
        <w:tc>
          <w:tcPr>
            <w:tcW w:w="540" w:type="dxa"/>
            <w:vAlign w:val="bottom"/>
            <w:shd w:val="clear" w:color="auto" w:fill="EEEEEE"/>
          </w:tcPr>
          <w:p>
            <w:pPr>
              <w:spacing w:after="0"/>
              <w:rPr>
                <w:sz w:val="20"/>
                <w:szCs w:val="20"/>
                <w:color w:val="auto"/>
              </w:rPr>
            </w:pPr>
          </w:p>
        </w:tc>
        <w:tc>
          <w:tcPr>
            <w:tcW w:w="860" w:type="dxa"/>
            <w:vAlign w:val="bottom"/>
            <w:shd w:val="clear" w:color="auto" w:fill="EEEEEE"/>
          </w:tcPr>
          <w:p>
            <w:pPr>
              <w:spacing w:after="0"/>
              <w:rPr>
                <w:sz w:val="20"/>
                <w:szCs w:val="20"/>
                <w:color w:val="auto"/>
              </w:rPr>
            </w:pPr>
          </w:p>
        </w:tc>
        <w:tc>
          <w:tcPr>
            <w:tcW w:w="520" w:type="dxa"/>
            <w:vAlign w:val="bottom"/>
            <w:shd w:val="clear" w:color="auto" w:fill="EEEEEE"/>
          </w:tcPr>
          <w:p>
            <w:pPr>
              <w:spacing w:after="0"/>
              <w:rPr>
                <w:sz w:val="20"/>
                <w:szCs w:val="20"/>
                <w:color w:val="auto"/>
              </w:rPr>
            </w:pPr>
          </w:p>
        </w:tc>
        <w:tc>
          <w:tcPr>
            <w:tcW w:w="280" w:type="dxa"/>
            <w:vAlign w:val="bottom"/>
            <w:shd w:val="clear" w:color="auto" w:fill="EEEEEE"/>
          </w:tcPr>
          <w:p>
            <w:pPr>
              <w:spacing w:after="0"/>
              <w:rPr>
                <w:sz w:val="20"/>
                <w:szCs w:val="20"/>
                <w:color w:val="auto"/>
              </w:rPr>
            </w:pPr>
          </w:p>
        </w:tc>
        <w:tc>
          <w:tcPr>
            <w:tcW w:w="540" w:type="dxa"/>
            <w:vAlign w:val="bottom"/>
            <w:shd w:val="clear" w:color="auto" w:fill="EEEEEE"/>
          </w:tcPr>
          <w:p>
            <w:pPr>
              <w:spacing w:after="0"/>
              <w:rPr>
                <w:sz w:val="20"/>
                <w:szCs w:val="20"/>
                <w:color w:val="auto"/>
              </w:rPr>
            </w:pPr>
          </w:p>
        </w:tc>
        <w:tc>
          <w:tcPr>
            <w:tcW w:w="880" w:type="dxa"/>
            <w:vAlign w:val="bottom"/>
            <w:shd w:val="clear" w:color="auto" w:fill="EEEEEE"/>
          </w:tcPr>
          <w:p>
            <w:pPr>
              <w:spacing w:after="0"/>
              <w:rPr>
                <w:sz w:val="20"/>
                <w:szCs w:val="20"/>
                <w:color w:val="auto"/>
              </w:rPr>
            </w:pPr>
          </w:p>
        </w:tc>
        <w:tc>
          <w:tcPr>
            <w:tcW w:w="520" w:type="dxa"/>
            <w:vAlign w:val="bottom"/>
            <w:shd w:val="clear" w:color="auto" w:fill="EEEEEE"/>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tcPr>
          <w:p>
            <w:pPr>
              <w:ind w:left="260"/>
              <w:spacing w:after="0"/>
              <w:rPr>
                <w:sz w:val="20"/>
                <w:szCs w:val="20"/>
                <w:color w:val="auto"/>
              </w:rPr>
            </w:pPr>
            <w:r>
              <w:rPr>
                <w:rFonts w:ascii="Arial" w:cs="Arial" w:eastAsia="Arial" w:hAnsi="Arial"/>
                <w:sz w:val="18"/>
                <w:szCs w:val="18"/>
                <w:color w:val="auto"/>
              </w:rPr>
              <w:t>Depreciation and amortization</w:t>
            </w:r>
          </w:p>
        </w:tc>
        <w:tc>
          <w:tcPr>
            <w:tcW w:w="1860" w:type="dxa"/>
            <w:vAlign w:val="bottom"/>
            <w:gridSpan w:val="3"/>
          </w:tcPr>
          <w:p>
            <w:pPr>
              <w:jc w:val="right"/>
              <w:ind w:right="520"/>
              <w:spacing w:after="0"/>
              <w:rPr>
                <w:sz w:val="20"/>
                <w:szCs w:val="20"/>
                <w:color w:val="auto"/>
              </w:rPr>
            </w:pPr>
            <w:r>
              <w:rPr>
                <w:rFonts w:ascii="Arial" w:cs="Arial" w:eastAsia="Arial" w:hAnsi="Arial"/>
                <w:sz w:val="18"/>
                <w:szCs w:val="18"/>
                <w:b w:val="1"/>
                <w:bCs w:val="1"/>
                <w:color w:val="auto"/>
              </w:rPr>
              <w:t>648,273</w:t>
            </w:r>
          </w:p>
        </w:tc>
        <w:tc>
          <w:tcPr>
            <w:tcW w:w="2200" w:type="dxa"/>
            <w:vAlign w:val="bottom"/>
            <w:gridSpan w:val="4"/>
          </w:tcPr>
          <w:p>
            <w:pPr>
              <w:jc w:val="right"/>
              <w:ind w:right="520"/>
              <w:spacing w:after="0"/>
              <w:rPr>
                <w:sz w:val="20"/>
                <w:szCs w:val="20"/>
                <w:color w:val="auto"/>
              </w:rPr>
            </w:pPr>
            <w:r>
              <w:rPr>
                <w:rFonts w:ascii="Arial" w:cs="Arial" w:eastAsia="Arial" w:hAnsi="Arial"/>
                <w:sz w:val="18"/>
                <w:szCs w:val="18"/>
                <w:color w:val="auto"/>
              </w:rPr>
              <w:t>738,593</w:t>
            </w:r>
          </w:p>
        </w:tc>
        <w:tc>
          <w:tcPr>
            <w:tcW w:w="1700" w:type="dxa"/>
            <w:vAlign w:val="bottom"/>
            <w:gridSpan w:val="3"/>
          </w:tcPr>
          <w:p>
            <w:pPr>
              <w:jc w:val="right"/>
              <w:spacing w:after="0"/>
              <w:rPr>
                <w:sz w:val="20"/>
                <w:szCs w:val="20"/>
                <w:color w:val="auto"/>
              </w:rPr>
            </w:pPr>
            <w:r>
              <w:rPr>
                <w:rFonts w:ascii="Arial" w:cs="Arial" w:eastAsia="Arial" w:hAnsi="Arial"/>
                <w:sz w:val="18"/>
                <w:szCs w:val="18"/>
                <w:color w:val="auto"/>
              </w:rPr>
              <w:t>1,717,975</w:t>
            </w:r>
          </w:p>
        </w:tc>
        <w:tc>
          <w:tcPr>
            <w:tcW w:w="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shd w:val="clear" w:color="auto" w:fill="EEEEEE"/>
          </w:tcPr>
          <w:p>
            <w:pPr>
              <w:ind w:left="260"/>
              <w:spacing w:after="0"/>
              <w:rPr>
                <w:sz w:val="20"/>
                <w:szCs w:val="20"/>
                <w:color w:val="auto"/>
              </w:rPr>
            </w:pPr>
            <w:r>
              <w:rPr>
                <w:rFonts w:ascii="Arial" w:cs="Arial" w:eastAsia="Arial" w:hAnsi="Arial"/>
                <w:sz w:val="18"/>
                <w:szCs w:val="18"/>
                <w:color w:val="auto"/>
              </w:rPr>
              <w:t>Amortization of deferred compensation</w:t>
            </w:r>
          </w:p>
        </w:tc>
        <w:tc>
          <w:tcPr>
            <w:tcW w:w="1340" w:type="dxa"/>
            <w:vAlign w:val="bottom"/>
            <w:gridSpan w:val="2"/>
            <w:shd w:val="clear" w:color="auto" w:fill="EEEEEE"/>
          </w:tcPr>
          <w:p>
            <w:pPr>
              <w:jc w:val="right"/>
              <w:spacing w:after="0"/>
              <w:rPr>
                <w:sz w:val="20"/>
                <w:szCs w:val="20"/>
                <w:color w:val="auto"/>
              </w:rPr>
            </w:pPr>
            <w:r>
              <w:rPr>
                <w:rFonts w:ascii="Arial" w:cs="Arial" w:eastAsia="Arial" w:hAnsi="Arial"/>
                <w:sz w:val="18"/>
                <w:szCs w:val="18"/>
                <w:b w:val="1"/>
                <w:bCs w:val="1"/>
                <w:color w:val="auto"/>
              </w:rPr>
              <w:t>1,242,408</w:t>
            </w:r>
          </w:p>
        </w:tc>
        <w:tc>
          <w:tcPr>
            <w:tcW w:w="520" w:type="dxa"/>
            <w:vAlign w:val="bottom"/>
            <w:shd w:val="clear" w:color="auto" w:fill="EEEEEE"/>
          </w:tcPr>
          <w:p>
            <w:pPr>
              <w:spacing w:after="0"/>
              <w:rPr>
                <w:sz w:val="18"/>
                <w:szCs w:val="18"/>
                <w:color w:val="auto"/>
              </w:rPr>
            </w:pPr>
          </w:p>
        </w:tc>
        <w:tc>
          <w:tcPr>
            <w:tcW w:w="2200" w:type="dxa"/>
            <w:vAlign w:val="bottom"/>
            <w:gridSpan w:val="4"/>
            <w:shd w:val="clear" w:color="auto" w:fill="EEEEEE"/>
          </w:tcPr>
          <w:p>
            <w:pPr>
              <w:jc w:val="right"/>
              <w:ind w:right="520"/>
              <w:spacing w:after="0"/>
              <w:rPr>
                <w:sz w:val="20"/>
                <w:szCs w:val="20"/>
                <w:color w:val="auto"/>
              </w:rPr>
            </w:pPr>
            <w:r>
              <w:rPr>
                <w:rFonts w:ascii="Arial" w:cs="Arial" w:eastAsia="Arial" w:hAnsi="Arial"/>
                <w:sz w:val="18"/>
                <w:szCs w:val="18"/>
                <w:color w:val="auto"/>
              </w:rPr>
              <w:t>2,044,627</w:t>
            </w:r>
          </w:p>
        </w:tc>
        <w:tc>
          <w:tcPr>
            <w:tcW w:w="2220" w:type="dxa"/>
            <w:vAlign w:val="bottom"/>
            <w:gridSpan w:val="4"/>
            <w:shd w:val="clear" w:color="auto" w:fill="EEEEEE"/>
          </w:tcPr>
          <w:p>
            <w:pPr>
              <w:jc w:val="right"/>
              <w:ind w:right="520"/>
              <w:spacing w:after="0"/>
              <w:rPr>
                <w:sz w:val="20"/>
                <w:szCs w:val="20"/>
                <w:color w:val="auto"/>
              </w:rPr>
            </w:pPr>
            <w:r>
              <w:rPr>
                <w:rFonts w:ascii="Arial" w:cs="Arial" w:eastAsia="Arial" w:hAnsi="Arial"/>
                <w:sz w:val="18"/>
                <w:szCs w:val="18"/>
                <w:color w:val="auto"/>
              </w:rPr>
              <w:t>328,195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tcPr>
          <w:p>
            <w:pPr>
              <w:ind w:left="260"/>
              <w:spacing w:after="0"/>
              <w:rPr>
                <w:sz w:val="20"/>
                <w:szCs w:val="20"/>
                <w:color w:val="auto"/>
              </w:rPr>
            </w:pPr>
            <w:r>
              <w:rPr>
                <w:rFonts w:ascii="Arial" w:cs="Arial" w:eastAsia="Arial" w:hAnsi="Arial"/>
                <w:sz w:val="18"/>
                <w:szCs w:val="18"/>
                <w:color w:val="auto"/>
              </w:rPr>
              <w:t>Compensation expense related to the grant of stock options</w:t>
            </w:r>
          </w:p>
        </w:tc>
        <w:tc>
          <w:tcPr>
            <w:tcW w:w="1860" w:type="dxa"/>
            <w:vAlign w:val="bottom"/>
            <w:gridSpan w:val="3"/>
          </w:tcPr>
          <w:p>
            <w:pPr>
              <w:jc w:val="right"/>
              <w:ind w:right="520"/>
              <w:spacing w:after="0"/>
              <w:rPr>
                <w:sz w:val="20"/>
                <w:szCs w:val="20"/>
                <w:color w:val="auto"/>
              </w:rPr>
            </w:pPr>
            <w:r>
              <w:rPr>
                <w:rFonts w:ascii="Arial" w:cs="Arial" w:eastAsia="Arial" w:hAnsi="Arial"/>
                <w:sz w:val="18"/>
                <w:szCs w:val="18"/>
                <w:b w:val="1"/>
                <w:bCs w:val="1"/>
                <w:color w:val="auto"/>
              </w:rPr>
              <w:t>563,872</w:t>
            </w:r>
          </w:p>
        </w:tc>
        <w:tc>
          <w:tcPr>
            <w:tcW w:w="2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38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shd w:val="clear" w:color="auto" w:fill="EEEEEE"/>
          </w:tcPr>
          <w:p>
            <w:pPr>
              <w:ind w:left="260"/>
              <w:spacing w:after="0"/>
              <w:rPr>
                <w:sz w:val="20"/>
                <w:szCs w:val="20"/>
                <w:color w:val="auto"/>
              </w:rPr>
            </w:pPr>
            <w:r>
              <w:rPr>
                <w:rFonts w:ascii="Arial" w:cs="Arial" w:eastAsia="Arial" w:hAnsi="Arial"/>
                <w:sz w:val="18"/>
                <w:szCs w:val="18"/>
                <w:color w:val="auto"/>
              </w:rPr>
              <w:t>Fair market adjustment for property held for sale</w:t>
            </w:r>
          </w:p>
        </w:tc>
        <w:tc>
          <w:tcPr>
            <w:tcW w:w="460" w:type="dxa"/>
            <w:vAlign w:val="bottom"/>
            <w:shd w:val="clear" w:color="auto" w:fill="EEEEEE"/>
          </w:tcPr>
          <w:p>
            <w:pPr>
              <w:spacing w:after="0"/>
              <w:rPr>
                <w:sz w:val="18"/>
                <w:szCs w:val="18"/>
                <w:color w:val="auto"/>
              </w:rPr>
            </w:pPr>
          </w:p>
        </w:tc>
        <w:tc>
          <w:tcPr>
            <w:tcW w:w="1400" w:type="dxa"/>
            <w:vAlign w:val="bottom"/>
            <w:gridSpan w:val="2"/>
            <w:shd w:val="clear" w:color="auto" w:fill="EEEEEE"/>
          </w:tcPr>
          <w:p>
            <w:pPr>
              <w:jc w:val="right"/>
              <w:ind w:right="520"/>
              <w:spacing w:after="0"/>
              <w:rPr>
                <w:sz w:val="20"/>
                <w:szCs w:val="20"/>
                <w:color w:val="auto"/>
              </w:rPr>
            </w:pPr>
            <w:r>
              <w:rPr>
                <w:rFonts w:ascii="Arial" w:cs="Arial" w:eastAsia="Arial" w:hAnsi="Arial"/>
                <w:sz w:val="18"/>
                <w:szCs w:val="18"/>
                <w:b w:val="1"/>
                <w:bCs w:val="1"/>
                <w:color w:val="auto"/>
              </w:rPr>
              <w:t>—</w:t>
            </w:r>
          </w:p>
        </w:tc>
        <w:tc>
          <w:tcPr>
            <w:tcW w:w="280" w:type="dxa"/>
            <w:vAlign w:val="bottom"/>
            <w:shd w:val="clear" w:color="auto" w:fill="EEEEEE"/>
          </w:tcPr>
          <w:p>
            <w:pPr>
              <w:spacing w:after="0"/>
              <w:rPr>
                <w:sz w:val="18"/>
                <w:szCs w:val="18"/>
                <w:color w:val="auto"/>
              </w:rPr>
            </w:pPr>
          </w:p>
        </w:tc>
        <w:tc>
          <w:tcPr>
            <w:tcW w:w="540" w:type="dxa"/>
            <w:vAlign w:val="bottom"/>
            <w:shd w:val="clear" w:color="auto" w:fill="EEEEEE"/>
          </w:tcPr>
          <w:p>
            <w:pPr>
              <w:spacing w:after="0"/>
              <w:rPr>
                <w:sz w:val="18"/>
                <w:szCs w:val="18"/>
                <w:color w:val="auto"/>
              </w:rPr>
            </w:pPr>
          </w:p>
        </w:tc>
        <w:tc>
          <w:tcPr>
            <w:tcW w:w="1380" w:type="dxa"/>
            <w:vAlign w:val="bottom"/>
            <w:gridSpan w:val="2"/>
            <w:shd w:val="clear" w:color="auto" w:fill="EEEEEE"/>
          </w:tcPr>
          <w:p>
            <w:pPr>
              <w:jc w:val="right"/>
              <w:ind w:right="520"/>
              <w:spacing w:after="0"/>
              <w:rPr>
                <w:sz w:val="20"/>
                <w:szCs w:val="20"/>
                <w:color w:val="auto"/>
              </w:rPr>
            </w:pPr>
            <w:r>
              <w:rPr>
                <w:rFonts w:ascii="Arial" w:cs="Arial" w:eastAsia="Arial" w:hAnsi="Arial"/>
                <w:sz w:val="18"/>
                <w:szCs w:val="18"/>
                <w:color w:val="auto"/>
              </w:rPr>
              <w:t>—</w:t>
            </w:r>
          </w:p>
        </w:tc>
        <w:tc>
          <w:tcPr>
            <w:tcW w:w="2220" w:type="dxa"/>
            <w:vAlign w:val="bottom"/>
            <w:gridSpan w:val="4"/>
            <w:shd w:val="clear" w:color="auto" w:fill="EEEEEE"/>
          </w:tcPr>
          <w:p>
            <w:pPr>
              <w:jc w:val="right"/>
              <w:ind w:right="520"/>
              <w:spacing w:after="0"/>
              <w:rPr>
                <w:sz w:val="20"/>
                <w:szCs w:val="20"/>
                <w:color w:val="auto"/>
              </w:rPr>
            </w:pPr>
            <w:r>
              <w:rPr>
                <w:rFonts w:ascii="Arial" w:cs="Arial" w:eastAsia="Arial" w:hAnsi="Arial"/>
                <w:sz w:val="18"/>
                <w:szCs w:val="18"/>
                <w:color w:val="auto"/>
              </w:rPr>
              <w:t>300,000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tcPr>
          <w:p>
            <w:pPr>
              <w:ind w:left="260"/>
              <w:spacing w:after="0"/>
              <w:rPr>
                <w:sz w:val="20"/>
                <w:szCs w:val="20"/>
                <w:color w:val="auto"/>
              </w:rPr>
            </w:pPr>
            <w:r>
              <w:rPr>
                <w:rFonts w:ascii="Arial" w:cs="Arial" w:eastAsia="Arial" w:hAnsi="Arial"/>
                <w:sz w:val="18"/>
                <w:szCs w:val="18"/>
                <w:color w:val="auto"/>
              </w:rPr>
              <w:t>Other non-cash charges</w:t>
            </w:r>
          </w:p>
        </w:tc>
        <w:tc>
          <w:tcPr>
            <w:tcW w:w="460" w:type="dxa"/>
            <w:vAlign w:val="bottom"/>
          </w:tcPr>
          <w:p>
            <w:pPr>
              <w:spacing w:after="0"/>
              <w:rPr>
                <w:sz w:val="18"/>
                <w:szCs w:val="18"/>
                <w:color w:val="auto"/>
              </w:rPr>
            </w:pPr>
          </w:p>
        </w:tc>
        <w:tc>
          <w:tcPr>
            <w:tcW w:w="1400" w:type="dxa"/>
            <w:vAlign w:val="bottom"/>
            <w:gridSpan w:val="2"/>
          </w:tcPr>
          <w:p>
            <w:pPr>
              <w:jc w:val="right"/>
              <w:ind w:right="520"/>
              <w:spacing w:after="0"/>
              <w:rPr>
                <w:sz w:val="20"/>
                <w:szCs w:val="20"/>
                <w:color w:val="auto"/>
              </w:rPr>
            </w:pPr>
            <w:r>
              <w:rPr>
                <w:rFonts w:ascii="Arial" w:cs="Arial" w:eastAsia="Arial" w:hAnsi="Arial"/>
                <w:sz w:val="18"/>
                <w:szCs w:val="18"/>
                <w:b w:val="1"/>
                <w:bCs w:val="1"/>
                <w:color w:val="auto"/>
              </w:rPr>
              <w:t>—</w:t>
            </w:r>
          </w:p>
        </w:tc>
        <w:tc>
          <w:tcPr>
            <w:tcW w:w="2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38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2220" w:type="dxa"/>
            <w:vAlign w:val="bottom"/>
            <w:gridSpan w:val="4"/>
          </w:tcPr>
          <w:p>
            <w:pPr>
              <w:jc w:val="right"/>
              <w:ind w:right="520"/>
              <w:spacing w:after="0"/>
              <w:rPr>
                <w:sz w:val="20"/>
                <w:szCs w:val="20"/>
                <w:color w:val="auto"/>
              </w:rPr>
            </w:pPr>
            <w:r>
              <w:rPr>
                <w:rFonts w:ascii="Arial" w:cs="Arial" w:eastAsia="Arial" w:hAnsi="Arial"/>
                <w:sz w:val="18"/>
                <w:szCs w:val="18"/>
                <w:color w:val="auto"/>
              </w:rPr>
              <w:t>320,183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shd w:val="clear" w:color="auto" w:fill="EEEEEE"/>
          </w:tcPr>
          <w:p>
            <w:pPr>
              <w:ind w:left="260"/>
              <w:spacing w:after="0"/>
              <w:rPr>
                <w:sz w:val="20"/>
                <w:szCs w:val="20"/>
                <w:color w:val="auto"/>
              </w:rPr>
            </w:pPr>
            <w:r>
              <w:rPr>
                <w:rFonts w:ascii="Arial" w:cs="Arial" w:eastAsia="Arial" w:hAnsi="Arial"/>
                <w:sz w:val="18"/>
                <w:szCs w:val="18"/>
                <w:color w:val="auto"/>
              </w:rPr>
              <w:t>Gain on sale of short-term investments</w:t>
            </w:r>
          </w:p>
        </w:tc>
        <w:tc>
          <w:tcPr>
            <w:tcW w:w="1860" w:type="dxa"/>
            <w:vAlign w:val="bottom"/>
            <w:gridSpan w:val="3"/>
            <w:shd w:val="clear" w:color="auto" w:fill="EEEEEE"/>
          </w:tcPr>
          <w:p>
            <w:pPr>
              <w:jc w:val="right"/>
              <w:ind w:right="460"/>
              <w:spacing w:after="0"/>
              <w:rPr>
                <w:sz w:val="20"/>
                <w:szCs w:val="20"/>
                <w:color w:val="auto"/>
              </w:rPr>
            </w:pPr>
            <w:r>
              <w:rPr>
                <w:rFonts w:ascii="Arial" w:cs="Arial" w:eastAsia="Arial" w:hAnsi="Arial"/>
                <w:sz w:val="18"/>
                <w:szCs w:val="18"/>
                <w:b w:val="1"/>
                <w:bCs w:val="1"/>
                <w:color w:val="auto"/>
              </w:rPr>
              <w:t>(7,782,398)</w:t>
            </w:r>
          </w:p>
        </w:tc>
        <w:tc>
          <w:tcPr>
            <w:tcW w:w="2200" w:type="dxa"/>
            <w:vAlign w:val="bottom"/>
            <w:gridSpan w:val="4"/>
            <w:shd w:val="clear" w:color="auto" w:fill="EEEEEE"/>
          </w:tcPr>
          <w:p>
            <w:pPr>
              <w:jc w:val="right"/>
              <w:ind w:right="460"/>
              <w:spacing w:after="0"/>
              <w:rPr>
                <w:sz w:val="20"/>
                <w:szCs w:val="20"/>
                <w:color w:val="auto"/>
              </w:rPr>
            </w:pPr>
            <w:r>
              <w:rPr>
                <w:rFonts w:ascii="Arial" w:cs="Arial" w:eastAsia="Arial" w:hAnsi="Arial"/>
                <w:sz w:val="18"/>
                <w:szCs w:val="18"/>
                <w:color w:val="auto"/>
              </w:rPr>
              <w:t>(1,427,686)</w:t>
            </w:r>
          </w:p>
        </w:tc>
        <w:tc>
          <w:tcPr>
            <w:tcW w:w="280" w:type="dxa"/>
            <w:vAlign w:val="bottom"/>
            <w:shd w:val="clear" w:color="auto" w:fill="EEEEEE"/>
          </w:tcPr>
          <w:p>
            <w:pPr>
              <w:spacing w:after="0"/>
              <w:rPr>
                <w:sz w:val="18"/>
                <w:szCs w:val="18"/>
                <w:color w:val="auto"/>
              </w:rPr>
            </w:pPr>
          </w:p>
        </w:tc>
        <w:tc>
          <w:tcPr>
            <w:tcW w:w="540" w:type="dxa"/>
            <w:vAlign w:val="bottom"/>
            <w:shd w:val="clear" w:color="auto" w:fill="EEEEEE"/>
          </w:tcPr>
          <w:p>
            <w:pPr>
              <w:spacing w:after="0"/>
              <w:rPr>
                <w:sz w:val="18"/>
                <w:szCs w:val="18"/>
                <w:color w:val="auto"/>
              </w:rPr>
            </w:pPr>
          </w:p>
        </w:tc>
        <w:tc>
          <w:tcPr>
            <w:tcW w:w="1400" w:type="dxa"/>
            <w:vAlign w:val="bottom"/>
            <w:gridSpan w:val="2"/>
            <w:shd w:val="clear" w:color="auto" w:fill="EEEEEE"/>
          </w:tcPr>
          <w:p>
            <w:pPr>
              <w:jc w:val="right"/>
              <w:ind w:right="5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tcPr>
          <w:p>
            <w:pPr>
              <w:ind w:left="260"/>
              <w:spacing w:after="0"/>
              <w:rPr>
                <w:sz w:val="20"/>
                <w:szCs w:val="20"/>
                <w:color w:val="auto"/>
              </w:rPr>
            </w:pPr>
            <w:r>
              <w:rPr>
                <w:rFonts w:ascii="Arial" w:cs="Arial" w:eastAsia="Arial" w:hAnsi="Arial"/>
                <w:sz w:val="18"/>
                <w:szCs w:val="18"/>
                <w:color w:val="auto"/>
              </w:rPr>
              <w:t>Gain on sale of rights to technology</w:t>
            </w:r>
          </w:p>
        </w:tc>
        <w:tc>
          <w:tcPr>
            <w:tcW w:w="1860" w:type="dxa"/>
            <w:vAlign w:val="bottom"/>
            <w:gridSpan w:val="3"/>
          </w:tcPr>
          <w:p>
            <w:pPr>
              <w:jc w:val="right"/>
              <w:ind w:right="460"/>
              <w:spacing w:after="0"/>
              <w:rPr>
                <w:sz w:val="20"/>
                <w:szCs w:val="20"/>
                <w:color w:val="auto"/>
              </w:rPr>
            </w:pPr>
            <w:r>
              <w:rPr>
                <w:rFonts w:ascii="Arial" w:cs="Arial" w:eastAsia="Arial" w:hAnsi="Arial"/>
                <w:sz w:val="18"/>
                <w:szCs w:val="18"/>
                <w:b w:val="1"/>
                <w:bCs w:val="1"/>
                <w:color w:val="auto"/>
              </w:rPr>
              <w:t>(300,000)</w:t>
            </w:r>
          </w:p>
        </w:tc>
        <w:tc>
          <w:tcPr>
            <w:tcW w:w="2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38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shd w:val="clear" w:color="auto" w:fill="EEEEEE"/>
          </w:tcPr>
          <w:p>
            <w:pPr>
              <w:ind w:left="260"/>
              <w:spacing w:after="0"/>
              <w:rPr>
                <w:sz w:val="20"/>
                <w:szCs w:val="20"/>
                <w:color w:val="auto"/>
              </w:rPr>
            </w:pPr>
            <w:r>
              <w:rPr>
                <w:rFonts w:ascii="Arial" w:cs="Arial" w:eastAsia="Arial" w:hAnsi="Arial"/>
                <w:sz w:val="18"/>
                <w:szCs w:val="18"/>
                <w:color w:val="auto"/>
              </w:rPr>
              <w:t>Loss on disposal of fixed assets</w:t>
            </w:r>
          </w:p>
        </w:tc>
        <w:tc>
          <w:tcPr>
            <w:tcW w:w="1860" w:type="dxa"/>
            <w:vAlign w:val="bottom"/>
            <w:gridSpan w:val="3"/>
            <w:shd w:val="clear" w:color="auto" w:fill="EEEEEE"/>
          </w:tcPr>
          <w:p>
            <w:pPr>
              <w:jc w:val="right"/>
              <w:ind w:right="520"/>
              <w:spacing w:after="0"/>
              <w:rPr>
                <w:sz w:val="20"/>
                <w:szCs w:val="20"/>
                <w:color w:val="auto"/>
              </w:rPr>
            </w:pPr>
            <w:r>
              <w:rPr>
                <w:rFonts w:ascii="Arial" w:cs="Arial" w:eastAsia="Arial" w:hAnsi="Arial"/>
                <w:sz w:val="18"/>
                <w:szCs w:val="18"/>
                <w:b w:val="1"/>
                <w:bCs w:val="1"/>
                <w:color w:val="auto"/>
              </w:rPr>
              <w:t>30,477</w:t>
            </w:r>
          </w:p>
        </w:tc>
        <w:tc>
          <w:tcPr>
            <w:tcW w:w="280" w:type="dxa"/>
            <w:vAlign w:val="bottom"/>
            <w:shd w:val="clear" w:color="auto" w:fill="EEEEEE"/>
          </w:tcPr>
          <w:p>
            <w:pPr>
              <w:spacing w:after="0"/>
              <w:rPr>
                <w:sz w:val="18"/>
                <w:szCs w:val="18"/>
                <w:color w:val="auto"/>
              </w:rPr>
            </w:pPr>
          </w:p>
        </w:tc>
        <w:tc>
          <w:tcPr>
            <w:tcW w:w="540" w:type="dxa"/>
            <w:vAlign w:val="bottom"/>
            <w:shd w:val="clear" w:color="auto" w:fill="EEEEEE"/>
          </w:tcPr>
          <w:p>
            <w:pPr>
              <w:spacing w:after="0"/>
              <w:rPr>
                <w:sz w:val="18"/>
                <w:szCs w:val="18"/>
                <w:color w:val="auto"/>
              </w:rPr>
            </w:pPr>
          </w:p>
        </w:tc>
        <w:tc>
          <w:tcPr>
            <w:tcW w:w="1380" w:type="dxa"/>
            <w:vAlign w:val="bottom"/>
            <w:gridSpan w:val="2"/>
            <w:shd w:val="clear" w:color="auto" w:fill="EEEEEE"/>
          </w:tcPr>
          <w:p>
            <w:pPr>
              <w:jc w:val="right"/>
              <w:ind w:right="520"/>
              <w:spacing w:after="0"/>
              <w:rPr>
                <w:sz w:val="20"/>
                <w:szCs w:val="20"/>
                <w:color w:val="auto"/>
              </w:rPr>
            </w:pPr>
            <w:r>
              <w:rPr>
                <w:rFonts w:ascii="Arial" w:cs="Arial" w:eastAsia="Arial" w:hAnsi="Arial"/>
                <w:sz w:val="18"/>
                <w:szCs w:val="18"/>
                <w:color w:val="auto"/>
              </w:rPr>
              <w:t>—</w:t>
            </w:r>
          </w:p>
        </w:tc>
        <w:tc>
          <w:tcPr>
            <w:tcW w:w="2220" w:type="dxa"/>
            <w:vAlign w:val="bottom"/>
            <w:gridSpan w:val="4"/>
            <w:shd w:val="clear" w:color="auto" w:fill="EEEEEE"/>
          </w:tcPr>
          <w:p>
            <w:pPr>
              <w:jc w:val="right"/>
              <w:ind w:right="520"/>
              <w:spacing w:after="0"/>
              <w:rPr>
                <w:sz w:val="20"/>
                <w:szCs w:val="20"/>
                <w:color w:val="auto"/>
              </w:rPr>
            </w:pPr>
            <w:r>
              <w:rPr>
                <w:rFonts w:ascii="Arial" w:cs="Arial" w:eastAsia="Arial" w:hAnsi="Arial"/>
                <w:sz w:val="18"/>
                <w:szCs w:val="18"/>
                <w:color w:val="auto"/>
              </w:rPr>
              <w:t>1,117,286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tcPr>
          <w:p>
            <w:pPr>
              <w:ind w:left="260"/>
              <w:spacing w:after="0"/>
              <w:rPr>
                <w:sz w:val="20"/>
                <w:szCs w:val="20"/>
                <w:color w:val="auto"/>
              </w:rPr>
            </w:pPr>
            <w:r>
              <w:rPr>
                <w:rFonts w:ascii="Arial" w:cs="Arial" w:eastAsia="Arial" w:hAnsi="Arial"/>
                <w:sz w:val="18"/>
                <w:szCs w:val="18"/>
                <w:color w:val="auto"/>
              </w:rPr>
              <w:t>Loss on sale of intangibles</w:t>
            </w:r>
          </w:p>
        </w:tc>
        <w:tc>
          <w:tcPr>
            <w:tcW w:w="460" w:type="dxa"/>
            <w:vAlign w:val="bottom"/>
          </w:tcPr>
          <w:p>
            <w:pPr>
              <w:spacing w:after="0"/>
              <w:rPr>
                <w:sz w:val="18"/>
                <w:szCs w:val="18"/>
                <w:color w:val="auto"/>
              </w:rPr>
            </w:pPr>
          </w:p>
        </w:tc>
        <w:tc>
          <w:tcPr>
            <w:tcW w:w="1400" w:type="dxa"/>
            <w:vAlign w:val="bottom"/>
            <w:gridSpan w:val="2"/>
          </w:tcPr>
          <w:p>
            <w:pPr>
              <w:jc w:val="right"/>
              <w:ind w:right="520"/>
              <w:spacing w:after="0"/>
              <w:rPr>
                <w:sz w:val="20"/>
                <w:szCs w:val="20"/>
                <w:color w:val="auto"/>
              </w:rPr>
            </w:pPr>
            <w:r>
              <w:rPr>
                <w:rFonts w:ascii="Arial" w:cs="Arial" w:eastAsia="Arial" w:hAnsi="Arial"/>
                <w:sz w:val="18"/>
                <w:szCs w:val="18"/>
                <w:b w:val="1"/>
                <w:bCs w:val="1"/>
                <w:color w:val="auto"/>
              </w:rPr>
              <w:t>—</w:t>
            </w:r>
          </w:p>
        </w:tc>
        <w:tc>
          <w:tcPr>
            <w:tcW w:w="2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38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2220" w:type="dxa"/>
            <w:vAlign w:val="bottom"/>
            <w:gridSpan w:val="4"/>
          </w:tcPr>
          <w:p>
            <w:pPr>
              <w:jc w:val="right"/>
              <w:ind w:right="520"/>
              <w:spacing w:after="0"/>
              <w:rPr>
                <w:sz w:val="20"/>
                <w:szCs w:val="20"/>
                <w:color w:val="auto"/>
              </w:rPr>
            </w:pPr>
            <w:r>
              <w:rPr>
                <w:rFonts w:ascii="Arial" w:cs="Arial" w:eastAsia="Arial" w:hAnsi="Arial"/>
                <w:sz w:val="18"/>
                <w:szCs w:val="18"/>
                <w:color w:val="auto"/>
              </w:rPr>
              <w:t>440,486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shd w:val="clear" w:color="auto" w:fill="EEEEEE"/>
          </w:tcPr>
          <w:p>
            <w:pPr>
              <w:ind w:left="260"/>
              <w:spacing w:after="0"/>
              <w:rPr>
                <w:sz w:val="20"/>
                <w:szCs w:val="20"/>
                <w:color w:val="auto"/>
              </w:rPr>
            </w:pPr>
            <w:r>
              <w:rPr>
                <w:rFonts w:ascii="Arial" w:cs="Arial" w:eastAsia="Arial" w:hAnsi="Arial"/>
                <w:sz w:val="18"/>
                <w:szCs w:val="18"/>
                <w:color w:val="auto"/>
              </w:rPr>
              <w:t>Changes in operating assets and liabilities:</w:t>
            </w:r>
          </w:p>
        </w:tc>
        <w:tc>
          <w:tcPr>
            <w:tcW w:w="460" w:type="dxa"/>
            <w:vAlign w:val="bottom"/>
            <w:shd w:val="clear" w:color="auto" w:fill="EEEEEE"/>
          </w:tcPr>
          <w:p>
            <w:pPr>
              <w:spacing w:after="0"/>
              <w:rPr>
                <w:sz w:val="18"/>
                <w:szCs w:val="18"/>
                <w:color w:val="auto"/>
              </w:rPr>
            </w:pPr>
          </w:p>
        </w:tc>
        <w:tc>
          <w:tcPr>
            <w:tcW w:w="880" w:type="dxa"/>
            <w:vAlign w:val="bottom"/>
            <w:shd w:val="clear" w:color="auto" w:fill="EEEEEE"/>
          </w:tcPr>
          <w:p>
            <w:pPr>
              <w:spacing w:after="0"/>
              <w:rPr>
                <w:sz w:val="18"/>
                <w:szCs w:val="18"/>
                <w:color w:val="auto"/>
              </w:rPr>
            </w:pPr>
          </w:p>
        </w:tc>
        <w:tc>
          <w:tcPr>
            <w:tcW w:w="52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540" w:type="dxa"/>
            <w:vAlign w:val="bottom"/>
            <w:shd w:val="clear" w:color="auto" w:fill="EEEEEE"/>
          </w:tcPr>
          <w:p>
            <w:pPr>
              <w:spacing w:after="0"/>
              <w:rPr>
                <w:sz w:val="18"/>
                <w:szCs w:val="18"/>
                <w:color w:val="auto"/>
              </w:rPr>
            </w:pPr>
          </w:p>
        </w:tc>
        <w:tc>
          <w:tcPr>
            <w:tcW w:w="860" w:type="dxa"/>
            <w:vAlign w:val="bottom"/>
            <w:shd w:val="clear" w:color="auto" w:fill="EEEEEE"/>
          </w:tcPr>
          <w:p>
            <w:pPr>
              <w:spacing w:after="0"/>
              <w:rPr>
                <w:sz w:val="18"/>
                <w:szCs w:val="18"/>
                <w:color w:val="auto"/>
              </w:rPr>
            </w:pPr>
          </w:p>
        </w:tc>
        <w:tc>
          <w:tcPr>
            <w:tcW w:w="52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540" w:type="dxa"/>
            <w:vAlign w:val="bottom"/>
            <w:shd w:val="clear" w:color="auto" w:fill="EEEEEE"/>
          </w:tcPr>
          <w:p>
            <w:pPr>
              <w:spacing w:after="0"/>
              <w:rPr>
                <w:sz w:val="18"/>
                <w:szCs w:val="18"/>
                <w:color w:val="auto"/>
              </w:rPr>
            </w:pPr>
          </w:p>
        </w:tc>
        <w:tc>
          <w:tcPr>
            <w:tcW w:w="880" w:type="dxa"/>
            <w:vAlign w:val="bottom"/>
            <w:shd w:val="clear" w:color="auto" w:fill="EEEEEE"/>
          </w:tcPr>
          <w:p>
            <w:pPr>
              <w:spacing w:after="0"/>
              <w:rPr>
                <w:sz w:val="18"/>
                <w:szCs w:val="18"/>
                <w:color w:val="auto"/>
              </w:rPr>
            </w:pPr>
          </w:p>
        </w:tc>
        <w:tc>
          <w:tcPr>
            <w:tcW w:w="5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tcPr>
          <w:p>
            <w:pPr>
              <w:ind w:left="400"/>
              <w:spacing w:after="0"/>
              <w:rPr>
                <w:sz w:val="20"/>
                <w:szCs w:val="20"/>
                <w:color w:val="auto"/>
              </w:rPr>
            </w:pPr>
            <w:r>
              <w:rPr>
                <w:rFonts w:ascii="Arial" w:cs="Arial" w:eastAsia="Arial" w:hAnsi="Arial"/>
                <w:sz w:val="18"/>
                <w:szCs w:val="18"/>
                <w:color w:val="auto"/>
              </w:rPr>
              <w:t>Accrued interest receivable</w:t>
            </w:r>
          </w:p>
        </w:tc>
        <w:tc>
          <w:tcPr>
            <w:tcW w:w="1860" w:type="dxa"/>
            <w:vAlign w:val="bottom"/>
            <w:gridSpan w:val="3"/>
          </w:tcPr>
          <w:p>
            <w:pPr>
              <w:jc w:val="right"/>
              <w:ind w:right="520"/>
              <w:spacing w:after="0"/>
              <w:rPr>
                <w:sz w:val="20"/>
                <w:szCs w:val="20"/>
                <w:color w:val="auto"/>
              </w:rPr>
            </w:pPr>
            <w:r>
              <w:rPr>
                <w:rFonts w:ascii="Arial" w:cs="Arial" w:eastAsia="Arial" w:hAnsi="Arial"/>
                <w:sz w:val="18"/>
                <w:szCs w:val="18"/>
                <w:b w:val="1"/>
                <w:bCs w:val="1"/>
                <w:color w:val="auto"/>
              </w:rPr>
              <w:t>12,087</w:t>
            </w:r>
          </w:p>
        </w:tc>
        <w:tc>
          <w:tcPr>
            <w:tcW w:w="2200" w:type="dxa"/>
            <w:vAlign w:val="bottom"/>
            <w:gridSpan w:val="4"/>
          </w:tcPr>
          <w:p>
            <w:pPr>
              <w:jc w:val="right"/>
              <w:ind w:right="520"/>
              <w:spacing w:after="0"/>
              <w:rPr>
                <w:sz w:val="20"/>
                <w:szCs w:val="20"/>
                <w:color w:val="auto"/>
              </w:rPr>
            </w:pPr>
            <w:r>
              <w:rPr>
                <w:rFonts w:ascii="Arial" w:cs="Arial" w:eastAsia="Arial" w:hAnsi="Arial"/>
                <w:sz w:val="18"/>
                <w:szCs w:val="18"/>
                <w:color w:val="auto"/>
              </w:rPr>
              <w:t>25,488</w:t>
            </w:r>
          </w:p>
        </w:tc>
        <w:tc>
          <w:tcPr>
            <w:tcW w:w="2220" w:type="dxa"/>
            <w:vAlign w:val="bottom"/>
            <w:gridSpan w:val="4"/>
          </w:tcPr>
          <w:p>
            <w:pPr>
              <w:jc w:val="right"/>
              <w:ind w:right="520"/>
              <w:spacing w:after="0"/>
              <w:rPr>
                <w:sz w:val="20"/>
                <w:szCs w:val="20"/>
                <w:color w:val="auto"/>
              </w:rPr>
            </w:pPr>
            <w:r>
              <w:rPr>
                <w:rFonts w:ascii="Arial" w:cs="Arial" w:eastAsia="Arial" w:hAnsi="Arial"/>
                <w:sz w:val="18"/>
                <w:szCs w:val="18"/>
                <w:color w:val="auto"/>
              </w:rPr>
              <w:t>164,397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shd w:val="clear" w:color="auto" w:fill="EEEEEE"/>
          </w:tcPr>
          <w:p>
            <w:pPr>
              <w:ind w:left="400"/>
              <w:spacing w:after="0"/>
              <w:rPr>
                <w:sz w:val="20"/>
                <w:szCs w:val="20"/>
                <w:color w:val="auto"/>
              </w:rPr>
            </w:pPr>
            <w:r>
              <w:rPr>
                <w:rFonts w:ascii="Arial" w:cs="Arial" w:eastAsia="Arial" w:hAnsi="Arial"/>
                <w:sz w:val="18"/>
                <w:szCs w:val="18"/>
                <w:color w:val="auto"/>
              </w:rPr>
              <w:t>Other receivable</w:t>
            </w:r>
          </w:p>
        </w:tc>
        <w:tc>
          <w:tcPr>
            <w:tcW w:w="1860" w:type="dxa"/>
            <w:vAlign w:val="bottom"/>
            <w:gridSpan w:val="3"/>
            <w:shd w:val="clear" w:color="auto" w:fill="EEEEEE"/>
          </w:tcPr>
          <w:p>
            <w:pPr>
              <w:jc w:val="right"/>
              <w:ind w:right="460"/>
              <w:spacing w:after="0"/>
              <w:rPr>
                <w:sz w:val="20"/>
                <w:szCs w:val="20"/>
                <w:color w:val="auto"/>
              </w:rPr>
            </w:pPr>
            <w:r>
              <w:rPr>
                <w:rFonts w:ascii="Arial" w:cs="Arial" w:eastAsia="Arial" w:hAnsi="Arial"/>
                <w:sz w:val="18"/>
                <w:szCs w:val="18"/>
                <w:b w:val="1"/>
                <w:bCs w:val="1"/>
                <w:color w:val="auto"/>
              </w:rPr>
              <w:t>(49,590)</w:t>
            </w:r>
          </w:p>
        </w:tc>
        <w:tc>
          <w:tcPr>
            <w:tcW w:w="2200" w:type="dxa"/>
            <w:vAlign w:val="bottom"/>
            <w:gridSpan w:val="4"/>
            <w:shd w:val="clear" w:color="auto" w:fill="EEEEEE"/>
          </w:tcPr>
          <w:p>
            <w:pPr>
              <w:jc w:val="right"/>
              <w:ind w:right="520"/>
              <w:spacing w:after="0"/>
              <w:rPr>
                <w:sz w:val="20"/>
                <w:szCs w:val="20"/>
                <w:color w:val="auto"/>
              </w:rPr>
            </w:pPr>
            <w:r>
              <w:rPr>
                <w:rFonts w:ascii="Arial" w:cs="Arial" w:eastAsia="Arial" w:hAnsi="Arial"/>
                <w:sz w:val="18"/>
                <w:szCs w:val="18"/>
                <w:color w:val="auto"/>
              </w:rPr>
              <w:t>3,000,000</w:t>
            </w:r>
          </w:p>
        </w:tc>
        <w:tc>
          <w:tcPr>
            <w:tcW w:w="280" w:type="dxa"/>
            <w:vAlign w:val="bottom"/>
            <w:shd w:val="clear" w:color="auto" w:fill="EEEEEE"/>
          </w:tcPr>
          <w:p>
            <w:pPr>
              <w:spacing w:after="0"/>
              <w:rPr>
                <w:sz w:val="18"/>
                <w:szCs w:val="18"/>
                <w:color w:val="auto"/>
              </w:rPr>
            </w:pPr>
          </w:p>
        </w:tc>
        <w:tc>
          <w:tcPr>
            <w:tcW w:w="540" w:type="dxa"/>
            <w:vAlign w:val="bottom"/>
            <w:shd w:val="clear" w:color="auto" w:fill="EEEEEE"/>
          </w:tcPr>
          <w:p>
            <w:pPr>
              <w:spacing w:after="0"/>
              <w:rPr>
                <w:sz w:val="18"/>
                <w:szCs w:val="18"/>
                <w:color w:val="auto"/>
              </w:rPr>
            </w:pPr>
          </w:p>
        </w:tc>
        <w:tc>
          <w:tcPr>
            <w:tcW w:w="1400" w:type="dxa"/>
            <w:vAlign w:val="bottom"/>
            <w:gridSpan w:val="2"/>
            <w:shd w:val="clear" w:color="auto" w:fill="EEEEEE"/>
          </w:tcPr>
          <w:p>
            <w:pPr>
              <w:jc w:val="right"/>
              <w:ind w:right="5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tcPr>
          <w:p>
            <w:pPr>
              <w:ind w:left="400"/>
              <w:spacing w:after="0"/>
              <w:rPr>
                <w:sz w:val="20"/>
                <w:szCs w:val="20"/>
                <w:color w:val="auto"/>
              </w:rPr>
            </w:pPr>
            <w:r>
              <w:rPr>
                <w:rFonts w:ascii="Arial" w:cs="Arial" w:eastAsia="Arial" w:hAnsi="Arial"/>
                <w:sz w:val="18"/>
                <w:szCs w:val="18"/>
                <w:color w:val="auto"/>
              </w:rPr>
              <w:t>Other current assets</w:t>
            </w:r>
          </w:p>
        </w:tc>
        <w:tc>
          <w:tcPr>
            <w:tcW w:w="1860" w:type="dxa"/>
            <w:vAlign w:val="bottom"/>
            <w:gridSpan w:val="3"/>
          </w:tcPr>
          <w:p>
            <w:pPr>
              <w:jc w:val="right"/>
              <w:ind w:right="520"/>
              <w:spacing w:after="0"/>
              <w:rPr>
                <w:sz w:val="20"/>
                <w:szCs w:val="20"/>
                <w:color w:val="auto"/>
              </w:rPr>
            </w:pPr>
            <w:r>
              <w:rPr>
                <w:rFonts w:ascii="Arial" w:cs="Arial" w:eastAsia="Arial" w:hAnsi="Arial"/>
                <w:sz w:val="18"/>
                <w:szCs w:val="18"/>
                <w:b w:val="1"/>
                <w:bCs w:val="1"/>
                <w:color w:val="auto"/>
              </w:rPr>
              <w:t>162,873</w:t>
            </w:r>
          </w:p>
        </w:tc>
        <w:tc>
          <w:tcPr>
            <w:tcW w:w="2200" w:type="dxa"/>
            <w:vAlign w:val="bottom"/>
            <w:gridSpan w:val="4"/>
          </w:tcPr>
          <w:p>
            <w:pPr>
              <w:jc w:val="right"/>
              <w:ind w:right="520"/>
              <w:spacing w:after="0"/>
              <w:rPr>
                <w:sz w:val="20"/>
                <w:szCs w:val="20"/>
                <w:color w:val="auto"/>
              </w:rPr>
            </w:pPr>
            <w:r>
              <w:rPr>
                <w:rFonts w:ascii="Arial" w:cs="Arial" w:eastAsia="Arial" w:hAnsi="Arial"/>
                <w:sz w:val="18"/>
                <w:szCs w:val="18"/>
                <w:color w:val="auto"/>
              </w:rPr>
              <w:t>315,213</w:t>
            </w:r>
          </w:p>
        </w:tc>
        <w:tc>
          <w:tcPr>
            <w:tcW w:w="2220" w:type="dxa"/>
            <w:vAlign w:val="bottom"/>
            <w:gridSpan w:val="4"/>
          </w:tcPr>
          <w:p>
            <w:pPr>
              <w:jc w:val="right"/>
              <w:ind w:right="520"/>
              <w:spacing w:after="0"/>
              <w:rPr>
                <w:sz w:val="20"/>
                <w:szCs w:val="20"/>
                <w:color w:val="auto"/>
              </w:rPr>
            </w:pPr>
            <w:r>
              <w:rPr>
                <w:rFonts w:ascii="Arial" w:cs="Arial" w:eastAsia="Arial" w:hAnsi="Arial"/>
                <w:sz w:val="18"/>
                <w:szCs w:val="18"/>
                <w:color w:val="auto"/>
              </w:rPr>
              <w:t>283,000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shd w:val="clear" w:color="auto" w:fill="EEEEEE"/>
          </w:tcPr>
          <w:p>
            <w:pPr>
              <w:ind w:left="400"/>
              <w:spacing w:after="0"/>
              <w:rPr>
                <w:sz w:val="20"/>
                <w:szCs w:val="20"/>
                <w:color w:val="auto"/>
              </w:rPr>
            </w:pPr>
            <w:r>
              <w:rPr>
                <w:rFonts w:ascii="Arial" w:cs="Arial" w:eastAsia="Arial" w:hAnsi="Arial"/>
                <w:sz w:val="18"/>
                <w:szCs w:val="18"/>
                <w:color w:val="auto"/>
              </w:rPr>
              <w:t>Other assets, net</w:t>
            </w:r>
          </w:p>
        </w:tc>
        <w:tc>
          <w:tcPr>
            <w:tcW w:w="1860" w:type="dxa"/>
            <w:vAlign w:val="bottom"/>
            <w:gridSpan w:val="3"/>
            <w:shd w:val="clear" w:color="auto" w:fill="EEEEEE"/>
          </w:tcPr>
          <w:p>
            <w:pPr>
              <w:jc w:val="right"/>
              <w:ind w:right="460"/>
              <w:spacing w:after="0"/>
              <w:rPr>
                <w:sz w:val="20"/>
                <w:szCs w:val="20"/>
                <w:color w:val="auto"/>
              </w:rPr>
            </w:pPr>
            <w:r>
              <w:rPr>
                <w:rFonts w:ascii="Arial" w:cs="Arial" w:eastAsia="Arial" w:hAnsi="Arial"/>
                <w:sz w:val="18"/>
                <w:szCs w:val="18"/>
                <w:b w:val="1"/>
                <w:bCs w:val="1"/>
                <w:color w:val="auto"/>
              </w:rPr>
              <w:t>(196,432)</w:t>
            </w:r>
          </w:p>
        </w:tc>
        <w:tc>
          <w:tcPr>
            <w:tcW w:w="280" w:type="dxa"/>
            <w:vAlign w:val="bottom"/>
            <w:shd w:val="clear" w:color="auto" w:fill="EEEEEE"/>
          </w:tcPr>
          <w:p>
            <w:pPr>
              <w:spacing w:after="0"/>
              <w:rPr>
                <w:sz w:val="18"/>
                <w:szCs w:val="18"/>
                <w:color w:val="auto"/>
              </w:rPr>
            </w:pPr>
          </w:p>
        </w:tc>
        <w:tc>
          <w:tcPr>
            <w:tcW w:w="540" w:type="dxa"/>
            <w:vAlign w:val="bottom"/>
            <w:shd w:val="clear" w:color="auto" w:fill="EEEEEE"/>
          </w:tcPr>
          <w:p>
            <w:pPr>
              <w:spacing w:after="0"/>
              <w:rPr>
                <w:sz w:val="18"/>
                <w:szCs w:val="18"/>
                <w:color w:val="auto"/>
              </w:rPr>
            </w:pPr>
          </w:p>
        </w:tc>
        <w:tc>
          <w:tcPr>
            <w:tcW w:w="1380" w:type="dxa"/>
            <w:vAlign w:val="bottom"/>
            <w:gridSpan w:val="2"/>
            <w:shd w:val="clear" w:color="auto" w:fill="EEEEEE"/>
          </w:tcPr>
          <w:p>
            <w:pPr>
              <w:jc w:val="right"/>
              <w:ind w:right="520"/>
              <w:spacing w:after="0"/>
              <w:rPr>
                <w:sz w:val="20"/>
                <w:szCs w:val="20"/>
                <w:color w:val="auto"/>
              </w:rPr>
            </w:pPr>
            <w:r>
              <w:rPr>
                <w:rFonts w:ascii="Arial" w:cs="Arial" w:eastAsia="Arial" w:hAnsi="Arial"/>
                <w:sz w:val="18"/>
                <w:szCs w:val="18"/>
                <w:color w:val="auto"/>
              </w:rPr>
              <w:t>—</w:t>
            </w:r>
          </w:p>
        </w:tc>
        <w:tc>
          <w:tcPr>
            <w:tcW w:w="280" w:type="dxa"/>
            <w:vAlign w:val="bottom"/>
            <w:shd w:val="clear" w:color="auto" w:fill="EEEEEE"/>
          </w:tcPr>
          <w:p>
            <w:pPr>
              <w:spacing w:after="0"/>
              <w:rPr>
                <w:sz w:val="18"/>
                <w:szCs w:val="18"/>
                <w:color w:val="auto"/>
              </w:rPr>
            </w:pPr>
          </w:p>
        </w:tc>
        <w:tc>
          <w:tcPr>
            <w:tcW w:w="540" w:type="dxa"/>
            <w:vAlign w:val="bottom"/>
            <w:shd w:val="clear" w:color="auto" w:fill="EEEEEE"/>
          </w:tcPr>
          <w:p>
            <w:pPr>
              <w:spacing w:after="0"/>
              <w:rPr>
                <w:sz w:val="18"/>
                <w:szCs w:val="18"/>
                <w:color w:val="auto"/>
              </w:rPr>
            </w:pPr>
          </w:p>
        </w:tc>
        <w:tc>
          <w:tcPr>
            <w:tcW w:w="1400" w:type="dxa"/>
            <w:vAlign w:val="bottom"/>
            <w:gridSpan w:val="2"/>
            <w:shd w:val="clear" w:color="auto" w:fill="EEEEEE"/>
          </w:tcPr>
          <w:p>
            <w:pPr>
              <w:jc w:val="right"/>
              <w:ind w:right="5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tcPr>
          <w:p>
            <w:pPr>
              <w:ind w:left="400"/>
              <w:spacing w:after="0"/>
              <w:rPr>
                <w:sz w:val="20"/>
                <w:szCs w:val="20"/>
                <w:color w:val="auto"/>
              </w:rPr>
            </w:pPr>
            <w:r>
              <w:rPr>
                <w:rFonts w:ascii="Arial" w:cs="Arial" w:eastAsia="Arial" w:hAnsi="Arial"/>
                <w:sz w:val="18"/>
                <w:szCs w:val="18"/>
                <w:color w:val="auto"/>
              </w:rPr>
              <w:t>Accounts payable and accrued expenses</w:t>
            </w:r>
          </w:p>
        </w:tc>
        <w:tc>
          <w:tcPr>
            <w:tcW w:w="1860" w:type="dxa"/>
            <w:vAlign w:val="bottom"/>
            <w:gridSpan w:val="3"/>
          </w:tcPr>
          <w:p>
            <w:pPr>
              <w:jc w:val="right"/>
              <w:ind w:right="460"/>
              <w:spacing w:after="0"/>
              <w:rPr>
                <w:sz w:val="20"/>
                <w:szCs w:val="20"/>
                <w:color w:val="auto"/>
              </w:rPr>
            </w:pPr>
            <w:r>
              <w:rPr>
                <w:rFonts w:ascii="Arial" w:cs="Arial" w:eastAsia="Arial" w:hAnsi="Arial"/>
                <w:sz w:val="18"/>
                <w:szCs w:val="18"/>
                <w:b w:val="1"/>
                <w:bCs w:val="1"/>
                <w:color w:val="auto"/>
              </w:rPr>
              <w:t>(1,344,195)</w:t>
            </w:r>
          </w:p>
        </w:tc>
        <w:tc>
          <w:tcPr>
            <w:tcW w:w="2200" w:type="dxa"/>
            <w:vAlign w:val="bottom"/>
            <w:gridSpan w:val="4"/>
          </w:tcPr>
          <w:p>
            <w:pPr>
              <w:jc w:val="right"/>
              <w:ind w:right="460"/>
              <w:spacing w:after="0"/>
              <w:rPr>
                <w:sz w:val="20"/>
                <w:szCs w:val="20"/>
                <w:color w:val="auto"/>
              </w:rPr>
            </w:pPr>
            <w:r>
              <w:rPr>
                <w:rFonts w:ascii="Arial" w:cs="Arial" w:eastAsia="Arial" w:hAnsi="Arial"/>
                <w:sz w:val="18"/>
                <w:szCs w:val="18"/>
                <w:color w:val="auto"/>
              </w:rPr>
              <w:t>(92,255)</w:t>
            </w:r>
          </w:p>
        </w:tc>
        <w:tc>
          <w:tcPr>
            <w:tcW w:w="1700" w:type="dxa"/>
            <w:vAlign w:val="bottom"/>
            <w:gridSpan w:val="3"/>
          </w:tcPr>
          <w:p>
            <w:pPr>
              <w:jc w:val="right"/>
              <w:spacing w:after="0"/>
              <w:rPr>
                <w:sz w:val="20"/>
                <w:szCs w:val="20"/>
                <w:color w:val="auto"/>
              </w:rPr>
            </w:pPr>
            <w:r>
              <w:rPr>
                <w:rFonts w:ascii="Arial" w:cs="Arial" w:eastAsia="Arial" w:hAnsi="Arial"/>
                <w:sz w:val="18"/>
                <w:szCs w:val="18"/>
                <w:color w:val="auto"/>
              </w:rPr>
              <w:t>1,344,142</w:t>
            </w:r>
          </w:p>
        </w:tc>
        <w:tc>
          <w:tcPr>
            <w:tcW w:w="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shd w:val="clear" w:color="auto" w:fill="EEEEEE"/>
          </w:tcPr>
          <w:p>
            <w:pPr>
              <w:ind w:left="400"/>
              <w:spacing w:after="0"/>
              <w:rPr>
                <w:sz w:val="20"/>
                <w:szCs w:val="20"/>
                <w:color w:val="auto"/>
              </w:rPr>
            </w:pPr>
            <w:r>
              <w:rPr>
                <w:rFonts w:ascii="Arial" w:cs="Arial" w:eastAsia="Arial" w:hAnsi="Arial"/>
                <w:sz w:val="18"/>
                <w:szCs w:val="18"/>
                <w:color w:val="auto"/>
              </w:rPr>
              <w:t>Accrued rent</w:t>
            </w:r>
          </w:p>
        </w:tc>
        <w:tc>
          <w:tcPr>
            <w:tcW w:w="1860" w:type="dxa"/>
            <w:vAlign w:val="bottom"/>
            <w:gridSpan w:val="3"/>
            <w:shd w:val="clear" w:color="auto" w:fill="EEEEEE"/>
          </w:tcPr>
          <w:p>
            <w:pPr>
              <w:jc w:val="right"/>
              <w:ind w:right="520"/>
              <w:spacing w:after="0"/>
              <w:rPr>
                <w:sz w:val="20"/>
                <w:szCs w:val="20"/>
                <w:color w:val="auto"/>
              </w:rPr>
            </w:pPr>
            <w:r>
              <w:rPr>
                <w:rFonts w:ascii="Arial" w:cs="Arial" w:eastAsia="Arial" w:hAnsi="Arial"/>
                <w:sz w:val="18"/>
                <w:szCs w:val="18"/>
                <w:b w:val="1"/>
                <w:bCs w:val="1"/>
                <w:color w:val="auto"/>
              </w:rPr>
              <w:t>414,259</w:t>
            </w:r>
          </w:p>
        </w:tc>
        <w:tc>
          <w:tcPr>
            <w:tcW w:w="2200" w:type="dxa"/>
            <w:vAlign w:val="bottom"/>
            <w:gridSpan w:val="4"/>
            <w:shd w:val="clear" w:color="auto" w:fill="EEEEEE"/>
          </w:tcPr>
          <w:p>
            <w:pPr>
              <w:jc w:val="right"/>
              <w:ind w:right="520"/>
              <w:spacing w:after="0"/>
              <w:rPr>
                <w:sz w:val="20"/>
                <w:szCs w:val="20"/>
                <w:color w:val="auto"/>
              </w:rPr>
            </w:pPr>
            <w:r>
              <w:rPr>
                <w:rFonts w:ascii="Arial" w:cs="Arial" w:eastAsia="Arial" w:hAnsi="Arial"/>
                <w:sz w:val="18"/>
                <w:szCs w:val="18"/>
                <w:color w:val="auto"/>
              </w:rPr>
              <w:t>203,393</w:t>
            </w:r>
          </w:p>
        </w:tc>
        <w:tc>
          <w:tcPr>
            <w:tcW w:w="2220" w:type="dxa"/>
            <w:vAlign w:val="bottom"/>
            <w:gridSpan w:val="4"/>
            <w:shd w:val="clear" w:color="auto" w:fill="EEEEEE"/>
          </w:tcPr>
          <w:p>
            <w:pPr>
              <w:jc w:val="right"/>
              <w:ind w:right="520"/>
              <w:spacing w:after="0"/>
              <w:rPr>
                <w:sz w:val="20"/>
                <w:szCs w:val="20"/>
                <w:color w:val="auto"/>
              </w:rPr>
            </w:pPr>
            <w:r>
              <w:rPr>
                <w:rFonts w:ascii="Arial" w:cs="Arial" w:eastAsia="Arial" w:hAnsi="Arial"/>
                <w:sz w:val="18"/>
                <w:szCs w:val="18"/>
                <w:color w:val="auto"/>
              </w:rPr>
              <w:t>279,680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tcPr>
          <w:p>
            <w:pPr>
              <w:ind w:left="400"/>
              <w:spacing w:after="0"/>
              <w:rPr>
                <w:sz w:val="20"/>
                <w:szCs w:val="20"/>
                <w:color w:val="auto"/>
              </w:rPr>
            </w:pPr>
            <w:r>
              <w:rPr>
                <w:rFonts w:ascii="Arial" w:cs="Arial" w:eastAsia="Arial" w:hAnsi="Arial"/>
                <w:sz w:val="18"/>
                <w:szCs w:val="18"/>
                <w:color w:val="auto"/>
              </w:rPr>
              <w:t>Deposits</w:t>
            </w:r>
          </w:p>
        </w:tc>
        <w:tc>
          <w:tcPr>
            <w:tcW w:w="1860" w:type="dxa"/>
            <w:vAlign w:val="bottom"/>
            <w:gridSpan w:val="3"/>
          </w:tcPr>
          <w:p>
            <w:pPr>
              <w:jc w:val="right"/>
              <w:ind w:right="520"/>
              <w:spacing w:after="0"/>
              <w:rPr>
                <w:sz w:val="20"/>
                <w:szCs w:val="20"/>
                <w:color w:val="auto"/>
              </w:rPr>
            </w:pPr>
            <w:r>
              <w:rPr>
                <w:rFonts w:ascii="Arial" w:cs="Arial" w:eastAsia="Arial" w:hAnsi="Arial"/>
                <w:sz w:val="18"/>
                <w:szCs w:val="18"/>
                <w:color w:val="auto"/>
              </w:rPr>
              <w:t>103,896</w:t>
            </w:r>
          </w:p>
        </w:tc>
        <w:tc>
          <w:tcPr>
            <w:tcW w:w="2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38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shd w:val="clear" w:color="auto" w:fill="EEEEEE"/>
          </w:tcPr>
          <w:p>
            <w:pPr>
              <w:ind w:left="400"/>
              <w:spacing w:after="0"/>
              <w:rPr>
                <w:sz w:val="20"/>
                <w:szCs w:val="20"/>
                <w:color w:val="auto"/>
              </w:rPr>
            </w:pPr>
            <w:r>
              <w:rPr>
                <w:rFonts w:ascii="Arial" w:cs="Arial" w:eastAsia="Arial" w:hAnsi="Arial"/>
                <w:sz w:val="18"/>
                <w:szCs w:val="18"/>
                <w:color w:val="auto"/>
              </w:rPr>
              <w:t>Deferred revenue</w:t>
            </w:r>
          </w:p>
        </w:tc>
        <w:tc>
          <w:tcPr>
            <w:tcW w:w="460" w:type="dxa"/>
            <w:vAlign w:val="bottom"/>
            <w:shd w:val="clear" w:color="auto" w:fill="EEEEEE"/>
          </w:tcPr>
          <w:p>
            <w:pPr>
              <w:spacing w:after="0"/>
              <w:rPr>
                <w:sz w:val="18"/>
                <w:szCs w:val="18"/>
                <w:color w:val="auto"/>
              </w:rPr>
            </w:pPr>
          </w:p>
        </w:tc>
        <w:tc>
          <w:tcPr>
            <w:tcW w:w="880" w:type="dxa"/>
            <w:vAlign w:val="bottom"/>
            <w:shd w:val="clear" w:color="auto" w:fill="EEEEEE"/>
          </w:tcPr>
          <w:p>
            <w:pPr>
              <w:jc w:val="right"/>
              <w:spacing w:after="0"/>
              <w:rPr>
                <w:sz w:val="20"/>
                <w:szCs w:val="20"/>
                <w:color w:val="auto"/>
              </w:rPr>
            </w:pPr>
            <w:r>
              <w:rPr>
                <w:rFonts w:ascii="Arial" w:cs="Arial" w:eastAsia="Arial" w:hAnsi="Arial"/>
                <w:sz w:val="18"/>
                <w:szCs w:val="18"/>
                <w:b w:val="1"/>
                <w:bCs w:val="1"/>
                <w:color w:val="auto"/>
              </w:rPr>
              <w:t>—</w:t>
            </w:r>
          </w:p>
        </w:tc>
        <w:tc>
          <w:tcPr>
            <w:tcW w:w="52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540" w:type="dxa"/>
            <w:vAlign w:val="bottom"/>
            <w:shd w:val="clear" w:color="auto" w:fill="EEEEEE"/>
          </w:tcPr>
          <w:p>
            <w:pPr>
              <w:spacing w:after="0"/>
              <w:rPr>
                <w:sz w:val="18"/>
                <w:szCs w:val="18"/>
                <w:color w:val="auto"/>
              </w:rPr>
            </w:pPr>
          </w:p>
        </w:tc>
        <w:tc>
          <w:tcPr>
            <w:tcW w:w="8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520" w:type="dxa"/>
            <w:vAlign w:val="bottom"/>
            <w:shd w:val="clear" w:color="auto" w:fill="EEEEEE"/>
          </w:tcPr>
          <w:p>
            <w:pPr>
              <w:spacing w:after="0"/>
              <w:rPr>
                <w:sz w:val="18"/>
                <w:szCs w:val="18"/>
                <w:color w:val="auto"/>
              </w:rPr>
            </w:pPr>
          </w:p>
        </w:tc>
        <w:tc>
          <w:tcPr>
            <w:tcW w:w="820" w:type="dxa"/>
            <w:vAlign w:val="bottom"/>
            <w:gridSpan w:val="2"/>
            <w:shd w:val="clear" w:color="auto" w:fill="EEEEEE"/>
          </w:tcPr>
          <w:p>
            <w:pPr>
              <w:spacing w:after="0"/>
              <w:rPr>
                <w:sz w:val="18"/>
                <w:szCs w:val="18"/>
                <w:color w:val="auto"/>
              </w:rPr>
            </w:pPr>
          </w:p>
        </w:tc>
        <w:tc>
          <w:tcPr>
            <w:tcW w:w="1400" w:type="dxa"/>
            <w:vAlign w:val="bottom"/>
            <w:gridSpan w:val="2"/>
            <w:shd w:val="clear" w:color="auto" w:fill="EEEEEE"/>
          </w:tcPr>
          <w:p>
            <w:pPr>
              <w:jc w:val="right"/>
              <w:ind w:right="460"/>
              <w:spacing w:after="0"/>
              <w:rPr>
                <w:sz w:val="20"/>
                <w:szCs w:val="20"/>
                <w:color w:val="auto"/>
              </w:rPr>
            </w:pPr>
            <w:r>
              <w:rPr>
                <w:rFonts w:ascii="Arial" w:cs="Arial" w:eastAsia="Arial" w:hAnsi="Arial"/>
                <w:sz w:val="18"/>
                <w:szCs w:val="18"/>
                <w:color w:val="auto"/>
                <w:w w:val="99"/>
              </w:rPr>
              <w:t>(2,500,000)</w:t>
            </w:r>
          </w:p>
        </w:tc>
        <w:tc>
          <w:tcPr>
            <w:tcW w:w="0" w:type="dxa"/>
            <w:vAlign w:val="bottom"/>
          </w:tcPr>
          <w:p>
            <w:pPr>
              <w:spacing w:after="0"/>
              <w:rPr>
                <w:sz w:val="1"/>
                <w:szCs w:val="1"/>
                <w:color w:val="auto"/>
              </w:rPr>
            </w:pPr>
          </w:p>
        </w:tc>
      </w:tr>
      <w:tr>
        <w:trPr>
          <w:trHeight w:val="20"/>
        </w:trPr>
        <w:tc>
          <w:tcPr>
            <w:tcW w:w="514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80" w:type="dxa"/>
            <w:vAlign w:val="bottom"/>
            <w:shd w:val="clear" w:color="auto" w:fill="80808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860" w:type="dxa"/>
            <w:vAlign w:val="bottom"/>
            <w:shd w:val="clear" w:color="auto" w:fill="80808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880" w:type="dxa"/>
            <w:vAlign w:val="bottom"/>
            <w:shd w:val="clear" w:color="auto" w:fill="80808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140" w:type="dxa"/>
            <w:vAlign w:val="bottom"/>
            <w:gridSpan w:val="2"/>
          </w:tcPr>
          <w:p>
            <w:pPr>
              <w:spacing w:after="0"/>
              <w:rPr>
                <w:sz w:val="20"/>
                <w:szCs w:val="20"/>
                <w:color w:val="auto"/>
              </w:rPr>
            </w:pPr>
            <w:r>
              <w:rPr>
                <w:rFonts w:ascii="Arial" w:cs="Arial" w:eastAsia="Arial" w:hAnsi="Arial"/>
                <w:sz w:val="18"/>
                <w:szCs w:val="18"/>
                <w:color w:val="auto"/>
              </w:rPr>
              <w:t>Net cash used in operating activities</w:t>
            </w:r>
          </w:p>
        </w:tc>
        <w:tc>
          <w:tcPr>
            <w:tcW w:w="460" w:type="dxa"/>
            <w:vAlign w:val="bottom"/>
          </w:tcPr>
          <w:p>
            <w:pPr>
              <w:spacing w:after="0"/>
              <w:rPr>
                <w:sz w:val="20"/>
                <w:szCs w:val="20"/>
                <w:color w:val="auto"/>
              </w:rPr>
            </w:pPr>
          </w:p>
        </w:tc>
        <w:tc>
          <w:tcPr>
            <w:tcW w:w="140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w w:val="90"/>
              </w:rPr>
              <w:t>(10,515,967)</w:t>
            </w:r>
          </w:p>
        </w:tc>
        <w:tc>
          <w:tcPr>
            <w:tcW w:w="2200" w:type="dxa"/>
            <w:vAlign w:val="bottom"/>
            <w:gridSpan w:val="4"/>
          </w:tcPr>
          <w:p>
            <w:pPr>
              <w:jc w:val="right"/>
              <w:ind w:right="460"/>
              <w:spacing w:after="0"/>
              <w:rPr>
                <w:sz w:val="20"/>
                <w:szCs w:val="20"/>
                <w:color w:val="auto"/>
              </w:rPr>
            </w:pPr>
            <w:r>
              <w:rPr>
                <w:rFonts w:ascii="Arial" w:cs="Arial" w:eastAsia="Arial" w:hAnsi="Arial"/>
                <w:sz w:val="18"/>
                <w:szCs w:val="18"/>
                <w:color w:val="auto"/>
              </w:rPr>
              <w:t>(6,318,104)</w:t>
            </w:r>
          </w:p>
        </w:tc>
        <w:tc>
          <w:tcPr>
            <w:tcW w:w="2220" w:type="dxa"/>
            <w:vAlign w:val="bottom"/>
            <w:gridSpan w:val="4"/>
          </w:tcPr>
          <w:p>
            <w:pPr>
              <w:jc w:val="right"/>
              <w:ind w:right="460"/>
              <w:spacing w:after="0"/>
              <w:rPr>
                <w:sz w:val="20"/>
                <w:szCs w:val="20"/>
                <w:color w:val="auto"/>
              </w:rPr>
            </w:pPr>
            <w:r>
              <w:rPr>
                <w:rFonts w:ascii="Arial" w:cs="Arial" w:eastAsia="Arial" w:hAnsi="Arial"/>
                <w:sz w:val="18"/>
                <w:szCs w:val="18"/>
                <w:color w:val="auto"/>
              </w:rPr>
              <w:t>(11,913,282)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shd w:val="clear" w:color="auto" w:fill="EEEEEE"/>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460" w:type="dxa"/>
            <w:vAlign w:val="bottom"/>
            <w:shd w:val="clear" w:color="auto" w:fill="EEEEEE"/>
          </w:tcPr>
          <w:p>
            <w:pPr>
              <w:spacing w:after="0"/>
              <w:rPr>
                <w:sz w:val="18"/>
                <w:szCs w:val="18"/>
                <w:color w:val="auto"/>
              </w:rPr>
            </w:pPr>
          </w:p>
        </w:tc>
        <w:tc>
          <w:tcPr>
            <w:tcW w:w="880" w:type="dxa"/>
            <w:vAlign w:val="bottom"/>
            <w:shd w:val="clear" w:color="auto" w:fill="EEEEEE"/>
          </w:tcPr>
          <w:p>
            <w:pPr>
              <w:spacing w:after="0"/>
              <w:rPr>
                <w:sz w:val="18"/>
                <w:szCs w:val="18"/>
                <w:color w:val="auto"/>
              </w:rPr>
            </w:pPr>
          </w:p>
        </w:tc>
        <w:tc>
          <w:tcPr>
            <w:tcW w:w="52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540" w:type="dxa"/>
            <w:vAlign w:val="bottom"/>
            <w:shd w:val="clear" w:color="auto" w:fill="EEEEEE"/>
          </w:tcPr>
          <w:p>
            <w:pPr>
              <w:spacing w:after="0"/>
              <w:rPr>
                <w:sz w:val="18"/>
                <w:szCs w:val="18"/>
                <w:color w:val="auto"/>
              </w:rPr>
            </w:pPr>
          </w:p>
        </w:tc>
        <w:tc>
          <w:tcPr>
            <w:tcW w:w="860" w:type="dxa"/>
            <w:vAlign w:val="bottom"/>
            <w:shd w:val="clear" w:color="auto" w:fill="EEEEEE"/>
          </w:tcPr>
          <w:p>
            <w:pPr>
              <w:spacing w:after="0"/>
              <w:rPr>
                <w:sz w:val="18"/>
                <w:szCs w:val="18"/>
                <w:color w:val="auto"/>
              </w:rPr>
            </w:pPr>
          </w:p>
        </w:tc>
        <w:tc>
          <w:tcPr>
            <w:tcW w:w="52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540" w:type="dxa"/>
            <w:vAlign w:val="bottom"/>
            <w:shd w:val="clear" w:color="auto" w:fill="EEEEEE"/>
          </w:tcPr>
          <w:p>
            <w:pPr>
              <w:spacing w:after="0"/>
              <w:rPr>
                <w:sz w:val="18"/>
                <w:szCs w:val="18"/>
                <w:color w:val="auto"/>
              </w:rPr>
            </w:pPr>
          </w:p>
        </w:tc>
        <w:tc>
          <w:tcPr>
            <w:tcW w:w="880" w:type="dxa"/>
            <w:vAlign w:val="bottom"/>
            <w:shd w:val="clear" w:color="auto" w:fill="EEEEEE"/>
          </w:tcPr>
          <w:p>
            <w:pPr>
              <w:spacing w:after="0"/>
              <w:rPr>
                <w:sz w:val="18"/>
                <w:szCs w:val="18"/>
                <w:color w:val="auto"/>
              </w:rPr>
            </w:pPr>
          </w:p>
        </w:tc>
        <w:tc>
          <w:tcPr>
            <w:tcW w:w="5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tcPr>
          <w:p>
            <w:pPr>
              <w:spacing w:after="0"/>
              <w:rPr>
                <w:sz w:val="20"/>
                <w:szCs w:val="20"/>
                <w:color w:val="auto"/>
              </w:rPr>
            </w:pPr>
            <w:r>
              <w:rPr>
                <w:rFonts w:ascii="Arial" w:cs="Arial" w:eastAsia="Arial" w:hAnsi="Arial"/>
                <w:sz w:val="18"/>
                <w:szCs w:val="18"/>
                <w:color w:val="auto"/>
              </w:rPr>
              <w:t>Proceeds from sale of short-term investments</w:t>
            </w:r>
          </w:p>
        </w:tc>
        <w:tc>
          <w:tcPr>
            <w:tcW w:w="1340" w:type="dxa"/>
            <w:vAlign w:val="bottom"/>
            <w:gridSpan w:val="2"/>
          </w:tcPr>
          <w:p>
            <w:pPr>
              <w:jc w:val="right"/>
              <w:spacing w:after="0"/>
              <w:rPr>
                <w:sz w:val="20"/>
                <w:szCs w:val="20"/>
                <w:color w:val="auto"/>
              </w:rPr>
            </w:pPr>
            <w:r>
              <w:rPr>
                <w:rFonts w:ascii="Arial" w:cs="Arial" w:eastAsia="Arial" w:hAnsi="Arial"/>
                <w:sz w:val="18"/>
                <w:szCs w:val="18"/>
                <w:b w:val="1"/>
                <w:bCs w:val="1"/>
                <w:color w:val="auto"/>
              </w:rPr>
              <w:t>7,782,398</w:t>
            </w:r>
          </w:p>
        </w:tc>
        <w:tc>
          <w:tcPr>
            <w:tcW w:w="520" w:type="dxa"/>
            <w:vAlign w:val="bottom"/>
          </w:tcPr>
          <w:p>
            <w:pPr>
              <w:spacing w:after="0"/>
              <w:rPr>
                <w:sz w:val="18"/>
                <w:szCs w:val="18"/>
                <w:color w:val="auto"/>
              </w:rPr>
            </w:pPr>
          </w:p>
        </w:tc>
        <w:tc>
          <w:tcPr>
            <w:tcW w:w="2200" w:type="dxa"/>
            <w:vAlign w:val="bottom"/>
            <w:gridSpan w:val="4"/>
          </w:tcPr>
          <w:p>
            <w:pPr>
              <w:jc w:val="right"/>
              <w:ind w:right="520"/>
              <w:spacing w:after="0"/>
              <w:rPr>
                <w:sz w:val="20"/>
                <w:szCs w:val="20"/>
                <w:color w:val="auto"/>
              </w:rPr>
            </w:pPr>
            <w:r>
              <w:rPr>
                <w:rFonts w:ascii="Arial" w:cs="Arial" w:eastAsia="Arial" w:hAnsi="Arial"/>
                <w:sz w:val="18"/>
                <w:szCs w:val="18"/>
                <w:color w:val="auto"/>
              </w:rPr>
              <w:t>1,427,686</w:t>
            </w:r>
          </w:p>
        </w:tc>
        <w:tc>
          <w:tcPr>
            <w:tcW w:w="2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shd w:val="clear" w:color="auto" w:fill="EEEEEE"/>
          </w:tcPr>
          <w:p>
            <w:pPr>
              <w:spacing w:after="0"/>
              <w:rPr>
                <w:sz w:val="20"/>
                <w:szCs w:val="20"/>
                <w:color w:val="auto"/>
              </w:rPr>
            </w:pPr>
            <w:r>
              <w:rPr>
                <w:rFonts w:ascii="Arial" w:cs="Arial" w:eastAsia="Arial" w:hAnsi="Arial"/>
                <w:sz w:val="18"/>
                <w:szCs w:val="18"/>
                <w:color w:val="auto"/>
              </w:rPr>
              <w:t>Purchases of marketable securities</w:t>
            </w:r>
          </w:p>
        </w:tc>
        <w:tc>
          <w:tcPr>
            <w:tcW w:w="460" w:type="dxa"/>
            <w:vAlign w:val="bottom"/>
            <w:shd w:val="clear" w:color="auto" w:fill="EEEEEE"/>
          </w:tcPr>
          <w:p>
            <w:pPr>
              <w:spacing w:after="0"/>
              <w:rPr>
                <w:sz w:val="18"/>
                <w:szCs w:val="18"/>
                <w:color w:val="auto"/>
              </w:rPr>
            </w:pPr>
          </w:p>
        </w:tc>
        <w:tc>
          <w:tcPr>
            <w:tcW w:w="1400" w:type="dxa"/>
            <w:vAlign w:val="bottom"/>
            <w:gridSpan w:val="2"/>
            <w:shd w:val="clear" w:color="auto" w:fill="EEEEEE"/>
          </w:tcPr>
          <w:p>
            <w:pPr>
              <w:jc w:val="right"/>
              <w:ind w:right="520"/>
              <w:spacing w:after="0"/>
              <w:rPr>
                <w:sz w:val="20"/>
                <w:szCs w:val="20"/>
                <w:color w:val="auto"/>
              </w:rPr>
            </w:pPr>
            <w:r>
              <w:rPr>
                <w:rFonts w:ascii="Arial" w:cs="Arial" w:eastAsia="Arial" w:hAnsi="Arial"/>
                <w:sz w:val="18"/>
                <w:szCs w:val="18"/>
                <w:b w:val="1"/>
                <w:bCs w:val="1"/>
                <w:color w:val="auto"/>
              </w:rPr>
              <w:t>—</w:t>
            </w:r>
          </w:p>
        </w:tc>
        <w:tc>
          <w:tcPr>
            <w:tcW w:w="280" w:type="dxa"/>
            <w:vAlign w:val="bottom"/>
            <w:shd w:val="clear" w:color="auto" w:fill="EEEEEE"/>
          </w:tcPr>
          <w:p>
            <w:pPr>
              <w:spacing w:after="0"/>
              <w:rPr>
                <w:sz w:val="18"/>
                <w:szCs w:val="18"/>
                <w:color w:val="auto"/>
              </w:rPr>
            </w:pPr>
          </w:p>
        </w:tc>
        <w:tc>
          <w:tcPr>
            <w:tcW w:w="540" w:type="dxa"/>
            <w:vAlign w:val="bottom"/>
            <w:shd w:val="clear" w:color="auto" w:fill="EEEEEE"/>
          </w:tcPr>
          <w:p>
            <w:pPr>
              <w:spacing w:after="0"/>
              <w:rPr>
                <w:sz w:val="18"/>
                <w:szCs w:val="18"/>
                <w:color w:val="auto"/>
              </w:rPr>
            </w:pPr>
          </w:p>
        </w:tc>
        <w:tc>
          <w:tcPr>
            <w:tcW w:w="1380" w:type="dxa"/>
            <w:vAlign w:val="bottom"/>
            <w:gridSpan w:val="2"/>
            <w:shd w:val="clear" w:color="auto" w:fill="EEEEEE"/>
          </w:tcPr>
          <w:p>
            <w:pPr>
              <w:jc w:val="right"/>
              <w:ind w:right="520"/>
              <w:spacing w:after="0"/>
              <w:rPr>
                <w:sz w:val="20"/>
                <w:szCs w:val="20"/>
                <w:color w:val="auto"/>
              </w:rPr>
            </w:pPr>
            <w:r>
              <w:rPr>
                <w:rFonts w:ascii="Arial" w:cs="Arial" w:eastAsia="Arial" w:hAnsi="Arial"/>
                <w:sz w:val="18"/>
                <w:szCs w:val="18"/>
                <w:color w:val="auto"/>
              </w:rPr>
              <w:t>—</w:t>
            </w:r>
          </w:p>
        </w:tc>
        <w:tc>
          <w:tcPr>
            <w:tcW w:w="2220" w:type="dxa"/>
            <w:vAlign w:val="bottom"/>
            <w:gridSpan w:val="4"/>
            <w:shd w:val="clear" w:color="auto" w:fill="EEEEEE"/>
          </w:tcPr>
          <w:p>
            <w:pPr>
              <w:jc w:val="right"/>
              <w:ind w:right="460"/>
              <w:spacing w:after="0"/>
              <w:rPr>
                <w:sz w:val="20"/>
                <w:szCs w:val="20"/>
                <w:color w:val="auto"/>
              </w:rPr>
            </w:pPr>
            <w:r>
              <w:rPr>
                <w:rFonts w:ascii="Arial" w:cs="Arial" w:eastAsia="Arial" w:hAnsi="Arial"/>
                <w:sz w:val="18"/>
                <w:szCs w:val="18"/>
                <w:color w:val="auto"/>
              </w:rPr>
              <w:t>(4,397,676)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tcPr>
          <w:p>
            <w:pPr>
              <w:spacing w:after="0"/>
              <w:rPr>
                <w:sz w:val="20"/>
                <w:szCs w:val="20"/>
                <w:color w:val="auto"/>
              </w:rPr>
            </w:pPr>
            <w:r>
              <w:rPr>
                <w:rFonts w:ascii="Arial" w:cs="Arial" w:eastAsia="Arial" w:hAnsi="Arial"/>
                <w:sz w:val="18"/>
                <w:szCs w:val="18"/>
                <w:color w:val="auto"/>
              </w:rPr>
              <w:t>Proceeds from sales of marketable securities</w:t>
            </w:r>
          </w:p>
        </w:tc>
        <w:tc>
          <w:tcPr>
            <w:tcW w:w="460" w:type="dxa"/>
            <w:vAlign w:val="bottom"/>
          </w:tcPr>
          <w:p>
            <w:pPr>
              <w:spacing w:after="0"/>
              <w:rPr>
                <w:sz w:val="18"/>
                <w:szCs w:val="18"/>
                <w:color w:val="auto"/>
              </w:rPr>
            </w:pPr>
          </w:p>
        </w:tc>
        <w:tc>
          <w:tcPr>
            <w:tcW w:w="1400" w:type="dxa"/>
            <w:vAlign w:val="bottom"/>
            <w:gridSpan w:val="2"/>
          </w:tcPr>
          <w:p>
            <w:pPr>
              <w:jc w:val="right"/>
              <w:ind w:right="520"/>
              <w:spacing w:after="0"/>
              <w:rPr>
                <w:sz w:val="20"/>
                <w:szCs w:val="20"/>
                <w:color w:val="auto"/>
              </w:rPr>
            </w:pPr>
            <w:r>
              <w:rPr>
                <w:rFonts w:ascii="Arial" w:cs="Arial" w:eastAsia="Arial" w:hAnsi="Arial"/>
                <w:sz w:val="18"/>
                <w:szCs w:val="18"/>
                <w:b w:val="1"/>
                <w:bCs w:val="1"/>
                <w:color w:val="auto"/>
              </w:rPr>
              <w:t>—</w:t>
            </w:r>
          </w:p>
        </w:tc>
        <w:tc>
          <w:tcPr>
            <w:tcW w:w="2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38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2220" w:type="dxa"/>
            <w:vAlign w:val="bottom"/>
            <w:gridSpan w:val="4"/>
          </w:tcPr>
          <w:p>
            <w:pPr>
              <w:jc w:val="right"/>
              <w:ind w:right="520"/>
              <w:spacing w:after="0"/>
              <w:rPr>
                <w:sz w:val="20"/>
                <w:szCs w:val="20"/>
                <w:color w:val="auto"/>
              </w:rPr>
            </w:pPr>
            <w:r>
              <w:rPr>
                <w:rFonts w:ascii="Arial" w:cs="Arial" w:eastAsia="Arial" w:hAnsi="Arial"/>
                <w:sz w:val="18"/>
                <w:szCs w:val="18"/>
                <w:color w:val="auto"/>
              </w:rPr>
              <w:t>13,923,813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shd w:val="clear" w:color="auto" w:fill="EEEEEE"/>
          </w:tcPr>
          <w:p>
            <w:pPr>
              <w:spacing w:after="0"/>
              <w:rPr>
                <w:sz w:val="20"/>
                <w:szCs w:val="20"/>
                <w:color w:val="auto"/>
              </w:rPr>
            </w:pPr>
            <w:r>
              <w:rPr>
                <w:rFonts w:ascii="Arial" w:cs="Arial" w:eastAsia="Arial" w:hAnsi="Arial"/>
                <w:sz w:val="18"/>
                <w:szCs w:val="18"/>
                <w:color w:val="auto"/>
              </w:rPr>
              <w:t>Purchases of property, plant and equipment</w:t>
            </w:r>
          </w:p>
        </w:tc>
        <w:tc>
          <w:tcPr>
            <w:tcW w:w="1860" w:type="dxa"/>
            <w:vAlign w:val="bottom"/>
            <w:gridSpan w:val="3"/>
            <w:shd w:val="clear" w:color="auto" w:fill="EEEEEE"/>
          </w:tcPr>
          <w:p>
            <w:pPr>
              <w:jc w:val="right"/>
              <w:ind w:right="460"/>
              <w:spacing w:after="0"/>
              <w:rPr>
                <w:sz w:val="20"/>
                <w:szCs w:val="20"/>
                <w:color w:val="auto"/>
              </w:rPr>
            </w:pPr>
            <w:r>
              <w:rPr>
                <w:rFonts w:ascii="Arial" w:cs="Arial" w:eastAsia="Arial" w:hAnsi="Arial"/>
                <w:sz w:val="18"/>
                <w:szCs w:val="18"/>
                <w:b w:val="1"/>
                <w:bCs w:val="1"/>
                <w:color w:val="auto"/>
              </w:rPr>
              <w:t>(334,321)</w:t>
            </w:r>
          </w:p>
        </w:tc>
        <w:tc>
          <w:tcPr>
            <w:tcW w:w="2200" w:type="dxa"/>
            <w:vAlign w:val="bottom"/>
            <w:gridSpan w:val="4"/>
            <w:shd w:val="clear" w:color="auto" w:fill="EEEEEE"/>
          </w:tcPr>
          <w:p>
            <w:pPr>
              <w:jc w:val="right"/>
              <w:ind w:right="460"/>
              <w:spacing w:after="0"/>
              <w:rPr>
                <w:sz w:val="20"/>
                <w:szCs w:val="20"/>
                <w:color w:val="auto"/>
              </w:rPr>
            </w:pPr>
            <w:r>
              <w:rPr>
                <w:rFonts w:ascii="Arial" w:cs="Arial" w:eastAsia="Arial" w:hAnsi="Arial"/>
                <w:sz w:val="18"/>
                <w:szCs w:val="18"/>
                <w:color w:val="auto"/>
              </w:rPr>
              <w:t>(151,212)</w:t>
            </w:r>
          </w:p>
        </w:tc>
        <w:tc>
          <w:tcPr>
            <w:tcW w:w="2220" w:type="dxa"/>
            <w:vAlign w:val="bottom"/>
            <w:gridSpan w:val="4"/>
            <w:shd w:val="clear" w:color="auto" w:fill="EEEEEE"/>
          </w:tcPr>
          <w:p>
            <w:pPr>
              <w:jc w:val="right"/>
              <w:ind w:right="460"/>
              <w:spacing w:after="0"/>
              <w:rPr>
                <w:sz w:val="20"/>
                <w:szCs w:val="20"/>
                <w:color w:val="auto"/>
              </w:rPr>
            </w:pPr>
            <w:r>
              <w:rPr>
                <w:rFonts w:ascii="Arial" w:cs="Arial" w:eastAsia="Arial" w:hAnsi="Arial"/>
                <w:sz w:val="18"/>
                <w:szCs w:val="18"/>
                <w:color w:val="auto"/>
              </w:rPr>
              <w:t>(192,747)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tcPr>
          <w:p>
            <w:pPr>
              <w:spacing w:after="0"/>
              <w:rPr>
                <w:sz w:val="20"/>
                <w:szCs w:val="20"/>
                <w:color w:val="auto"/>
              </w:rPr>
            </w:pPr>
            <w:r>
              <w:rPr>
                <w:rFonts w:ascii="Arial" w:cs="Arial" w:eastAsia="Arial" w:hAnsi="Arial"/>
                <w:sz w:val="18"/>
                <w:szCs w:val="18"/>
                <w:color w:val="auto"/>
              </w:rPr>
              <w:t>Proceeds on sale of fixed assets</w:t>
            </w:r>
          </w:p>
        </w:tc>
        <w:tc>
          <w:tcPr>
            <w:tcW w:w="1860" w:type="dxa"/>
            <w:vAlign w:val="bottom"/>
            <w:gridSpan w:val="3"/>
          </w:tcPr>
          <w:p>
            <w:pPr>
              <w:jc w:val="right"/>
              <w:ind w:right="520"/>
              <w:spacing w:after="0"/>
              <w:rPr>
                <w:sz w:val="20"/>
                <w:szCs w:val="20"/>
                <w:color w:val="auto"/>
              </w:rPr>
            </w:pPr>
            <w:r>
              <w:rPr>
                <w:rFonts w:ascii="Arial" w:cs="Arial" w:eastAsia="Arial" w:hAnsi="Arial"/>
                <w:sz w:val="18"/>
                <w:szCs w:val="18"/>
                <w:b w:val="1"/>
                <w:bCs w:val="1"/>
                <w:color w:val="auto"/>
              </w:rPr>
              <w:t>40,795</w:t>
            </w:r>
          </w:p>
        </w:tc>
        <w:tc>
          <w:tcPr>
            <w:tcW w:w="2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38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2220" w:type="dxa"/>
            <w:vAlign w:val="bottom"/>
            <w:gridSpan w:val="4"/>
          </w:tcPr>
          <w:p>
            <w:pPr>
              <w:jc w:val="right"/>
              <w:ind w:right="520"/>
              <w:spacing w:after="0"/>
              <w:rPr>
                <w:sz w:val="20"/>
                <w:szCs w:val="20"/>
                <w:color w:val="auto"/>
              </w:rPr>
            </w:pPr>
            <w:r>
              <w:rPr>
                <w:rFonts w:ascii="Arial" w:cs="Arial" w:eastAsia="Arial" w:hAnsi="Arial"/>
                <w:sz w:val="18"/>
                <w:szCs w:val="18"/>
                <w:color w:val="auto"/>
              </w:rPr>
              <w:t>746,448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shd w:val="clear" w:color="auto" w:fill="EEEEEE"/>
          </w:tcPr>
          <w:p>
            <w:pPr>
              <w:spacing w:after="0"/>
              <w:rPr>
                <w:sz w:val="20"/>
                <w:szCs w:val="20"/>
                <w:color w:val="auto"/>
              </w:rPr>
            </w:pPr>
            <w:r>
              <w:rPr>
                <w:rFonts w:ascii="Arial" w:cs="Arial" w:eastAsia="Arial" w:hAnsi="Arial"/>
                <w:sz w:val="18"/>
                <w:szCs w:val="18"/>
                <w:color w:val="auto"/>
              </w:rPr>
              <w:t>Acquisition of other assets</w:t>
            </w:r>
          </w:p>
        </w:tc>
        <w:tc>
          <w:tcPr>
            <w:tcW w:w="1860" w:type="dxa"/>
            <w:vAlign w:val="bottom"/>
            <w:gridSpan w:val="3"/>
            <w:shd w:val="clear" w:color="auto" w:fill="EEEEEE"/>
          </w:tcPr>
          <w:p>
            <w:pPr>
              <w:jc w:val="right"/>
              <w:ind w:right="460"/>
              <w:spacing w:after="0"/>
              <w:rPr>
                <w:sz w:val="20"/>
                <w:szCs w:val="20"/>
                <w:color w:val="auto"/>
              </w:rPr>
            </w:pPr>
            <w:r>
              <w:rPr>
                <w:rFonts w:ascii="Arial" w:cs="Arial" w:eastAsia="Arial" w:hAnsi="Arial"/>
                <w:sz w:val="18"/>
                <w:szCs w:val="18"/>
                <w:b w:val="1"/>
                <w:bCs w:val="1"/>
                <w:color w:val="auto"/>
              </w:rPr>
              <w:t>(50,344)</w:t>
            </w:r>
          </w:p>
        </w:tc>
        <w:tc>
          <w:tcPr>
            <w:tcW w:w="2200" w:type="dxa"/>
            <w:vAlign w:val="bottom"/>
            <w:gridSpan w:val="4"/>
            <w:shd w:val="clear" w:color="auto" w:fill="EEEEEE"/>
          </w:tcPr>
          <w:p>
            <w:pPr>
              <w:jc w:val="right"/>
              <w:ind w:right="460"/>
              <w:spacing w:after="0"/>
              <w:rPr>
                <w:sz w:val="20"/>
                <w:szCs w:val="20"/>
                <w:color w:val="auto"/>
              </w:rPr>
            </w:pPr>
            <w:r>
              <w:rPr>
                <w:rFonts w:ascii="Arial" w:cs="Arial" w:eastAsia="Arial" w:hAnsi="Arial"/>
                <w:sz w:val="18"/>
                <w:szCs w:val="18"/>
                <w:color w:val="auto"/>
              </w:rPr>
              <w:t>(886,751)</w:t>
            </w:r>
          </w:p>
        </w:tc>
        <w:tc>
          <w:tcPr>
            <w:tcW w:w="2220" w:type="dxa"/>
            <w:vAlign w:val="bottom"/>
            <w:gridSpan w:val="4"/>
            <w:shd w:val="clear" w:color="auto" w:fill="EEEEEE"/>
          </w:tcPr>
          <w:p>
            <w:pPr>
              <w:jc w:val="right"/>
              <w:ind w:right="460"/>
              <w:spacing w:after="0"/>
              <w:rPr>
                <w:sz w:val="20"/>
                <w:szCs w:val="20"/>
                <w:color w:val="auto"/>
              </w:rPr>
            </w:pPr>
            <w:r>
              <w:rPr>
                <w:rFonts w:ascii="Arial" w:cs="Arial" w:eastAsia="Arial" w:hAnsi="Arial"/>
                <w:sz w:val="18"/>
                <w:szCs w:val="18"/>
                <w:color w:val="auto"/>
              </w:rPr>
              <w:t>(558,311)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tcPr>
          <w:p>
            <w:pPr>
              <w:spacing w:after="0"/>
              <w:rPr>
                <w:sz w:val="20"/>
                <w:szCs w:val="20"/>
                <w:color w:val="auto"/>
              </w:rPr>
            </w:pPr>
            <w:r>
              <w:rPr>
                <w:rFonts w:ascii="Arial" w:cs="Arial" w:eastAsia="Arial" w:hAnsi="Arial"/>
                <w:sz w:val="18"/>
                <w:szCs w:val="18"/>
                <w:color w:val="auto"/>
              </w:rPr>
              <w:t>Proceeds from sale of rights to technology, net</w:t>
            </w:r>
          </w:p>
        </w:tc>
        <w:tc>
          <w:tcPr>
            <w:tcW w:w="1860" w:type="dxa"/>
            <w:vAlign w:val="bottom"/>
            <w:gridSpan w:val="3"/>
          </w:tcPr>
          <w:p>
            <w:pPr>
              <w:jc w:val="right"/>
              <w:ind w:right="520"/>
              <w:spacing w:after="0"/>
              <w:rPr>
                <w:sz w:val="20"/>
                <w:szCs w:val="20"/>
                <w:color w:val="auto"/>
              </w:rPr>
            </w:pPr>
            <w:r>
              <w:rPr>
                <w:rFonts w:ascii="Arial" w:cs="Arial" w:eastAsia="Arial" w:hAnsi="Arial"/>
                <w:sz w:val="18"/>
                <w:szCs w:val="18"/>
                <w:b w:val="1"/>
                <w:bCs w:val="1"/>
                <w:color w:val="auto"/>
              </w:rPr>
              <w:t>300,000</w:t>
            </w:r>
          </w:p>
        </w:tc>
        <w:tc>
          <w:tcPr>
            <w:tcW w:w="2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38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shd w:val="clear" w:color="auto" w:fill="EEEEEE"/>
          </w:tcPr>
          <w:p>
            <w:pPr>
              <w:spacing w:after="0"/>
              <w:rPr>
                <w:sz w:val="20"/>
                <w:szCs w:val="20"/>
                <w:color w:val="auto"/>
              </w:rPr>
            </w:pPr>
            <w:r>
              <w:rPr>
                <w:rFonts w:ascii="Arial" w:cs="Arial" w:eastAsia="Arial" w:hAnsi="Arial"/>
                <w:sz w:val="18"/>
                <w:szCs w:val="18"/>
                <w:color w:val="auto"/>
              </w:rPr>
              <w:t>Disposal of other assets</w:t>
            </w:r>
          </w:p>
        </w:tc>
        <w:tc>
          <w:tcPr>
            <w:tcW w:w="460" w:type="dxa"/>
            <w:vAlign w:val="bottom"/>
            <w:shd w:val="clear" w:color="auto" w:fill="EEEEEE"/>
          </w:tcPr>
          <w:p>
            <w:pPr>
              <w:spacing w:after="0"/>
              <w:rPr>
                <w:sz w:val="18"/>
                <w:szCs w:val="18"/>
                <w:color w:val="auto"/>
              </w:rPr>
            </w:pPr>
          </w:p>
        </w:tc>
        <w:tc>
          <w:tcPr>
            <w:tcW w:w="880" w:type="dxa"/>
            <w:vAlign w:val="bottom"/>
            <w:tcBorders>
              <w:bottom w:val="single" w:sz="8" w:color="808080"/>
            </w:tcBorders>
            <w:shd w:val="clear" w:color="auto" w:fill="EEEEEE"/>
          </w:tcPr>
          <w:p>
            <w:pPr>
              <w:jc w:val="right"/>
              <w:spacing w:after="0"/>
              <w:rPr>
                <w:sz w:val="20"/>
                <w:szCs w:val="20"/>
                <w:color w:val="auto"/>
              </w:rPr>
            </w:pPr>
            <w:r>
              <w:rPr>
                <w:rFonts w:ascii="Arial" w:cs="Arial" w:eastAsia="Arial" w:hAnsi="Arial"/>
                <w:sz w:val="18"/>
                <w:szCs w:val="18"/>
                <w:b w:val="1"/>
                <w:bCs w:val="1"/>
                <w:color w:val="auto"/>
              </w:rPr>
              <w:t>—</w:t>
            </w:r>
          </w:p>
        </w:tc>
        <w:tc>
          <w:tcPr>
            <w:tcW w:w="52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540" w:type="dxa"/>
            <w:vAlign w:val="bottom"/>
            <w:shd w:val="clear" w:color="auto" w:fill="EEEEEE"/>
          </w:tcPr>
          <w:p>
            <w:pPr>
              <w:spacing w:after="0"/>
              <w:rPr>
                <w:sz w:val="18"/>
                <w:szCs w:val="18"/>
                <w:color w:val="auto"/>
              </w:rPr>
            </w:pPr>
          </w:p>
        </w:tc>
        <w:tc>
          <w:tcPr>
            <w:tcW w:w="860" w:type="dxa"/>
            <w:vAlign w:val="bottom"/>
            <w:tcBorders>
              <w:bottom w:val="single" w:sz="8" w:color="808080"/>
            </w:tcBorders>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520" w:type="dxa"/>
            <w:vAlign w:val="bottom"/>
            <w:shd w:val="clear" w:color="auto" w:fill="EEEEEE"/>
          </w:tcPr>
          <w:p>
            <w:pPr>
              <w:spacing w:after="0"/>
              <w:rPr>
                <w:sz w:val="18"/>
                <w:szCs w:val="18"/>
                <w:color w:val="auto"/>
              </w:rPr>
            </w:pPr>
          </w:p>
        </w:tc>
        <w:tc>
          <w:tcPr>
            <w:tcW w:w="820" w:type="dxa"/>
            <w:vAlign w:val="bottom"/>
            <w:gridSpan w:val="2"/>
            <w:shd w:val="clear" w:color="auto" w:fill="EEEEEE"/>
          </w:tcPr>
          <w:p>
            <w:pPr>
              <w:spacing w:after="0"/>
              <w:rPr>
                <w:sz w:val="18"/>
                <w:szCs w:val="18"/>
                <w:color w:val="auto"/>
              </w:rPr>
            </w:pPr>
          </w:p>
        </w:tc>
        <w:tc>
          <w:tcPr>
            <w:tcW w:w="880" w:type="dxa"/>
            <w:vAlign w:val="bottom"/>
            <w:tcBorders>
              <w:bottom w:val="single" w:sz="8" w:color="808080"/>
            </w:tcBorders>
            <w:shd w:val="clear" w:color="auto" w:fill="EEEEEE"/>
          </w:tcPr>
          <w:p>
            <w:pPr>
              <w:jc w:val="right"/>
              <w:spacing w:after="0"/>
              <w:rPr>
                <w:sz w:val="20"/>
                <w:szCs w:val="20"/>
                <w:color w:val="auto"/>
              </w:rPr>
            </w:pPr>
            <w:r>
              <w:rPr>
                <w:rFonts w:ascii="Arial" w:cs="Arial" w:eastAsia="Arial" w:hAnsi="Arial"/>
                <w:sz w:val="18"/>
                <w:szCs w:val="18"/>
                <w:color w:val="auto"/>
              </w:rPr>
              <w:t>440,486</w:t>
            </w:r>
          </w:p>
        </w:tc>
        <w:tc>
          <w:tcPr>
            <w:tcW w:w="5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5140" w:type="dxa"/>
            <w:vAlign w:val="bottom"/>
            <w:gridSpan w:val="2"/>
          </w:tcPr>
          <w:p>
            <w:pPr>
              <w:spacing w:after="0"/>
              <w:rPr>
                <w:sz w:val="20"/>
                <w:szCs w:val="20"/>
                <w:color w:val="auto"/>
              </w:rPr>
            </w:pPr>
            <w:r>
              <w:rPr>
                <w:rFonts w:ascii="Arial" w:cs="Arial" w:eastAsia="Arial" w:hAnsi="Arial"/>
                <w:sz w:val="18"/>
                <w:szCs w:val="18"/>
                <w:color w:val="auto"/>
              </w:rPr>
              <w:t>Net cash provided by investing activities</w:t>
            </w:r>
          </w:p>
        </w:tc>
        <w:tc>
          <w:tcPr>
            <w:tcW w:w="1340" w:type="dxa"/>
            <w:vAlign w:val="bottom"/>
            <w:gridSpan w:val="2"/>
          </w:tcPr>
          <w:p>
            <w:pPr>
              <w:jc w:val="right"/>
              <w:spacing w:after="0"/>
              <w:rPr>
                <w:sz w:val="20"/>
                <w:szCs w:val="20"/>
                <w:color w:val="auto"/>
              </w:rPr>
            </w:pPr>
            <w:r>
              <w:rPr>
                <w:rFonts w:ascii="Arial" w:cs="Arial" w:eastAsia="Arial" w:hAnsi="Arial"/>
                <w:sz w:val="18"/>
                <w:szCs w:val="18"/>
                <w:b w:val="1"/>
                <w:bCs w:val="1"/>
                <w:color w:val="auto"/>
              </w:rPr>
              <w:t>7,738,528</w:t>
            </w:r>
          </w:p>
        </w:tc>
        <w:tc>
          <w:tcPr>
            <w:tcW w:w="520" w:type="dxa"/>
            <w:vAlign w:val="bottom"/>
          </w:tcPr>
          <w:p>
            <w:pPr>
              <w:spacing w:after="0"/>
              <w:rPr>
                <w:sz w:val="20"/>
                <w:szCs w:val="20"/>
                <w:color w:val="auto"/>
              </w:rPr>
            </w:pPr>
          </w:p>
        </w:tc>
        <w:tc>
          <w:tcPr>
            <w:tcW w:w="2200" w:type="dxa"/>
            <w:vAlign w:val="bottom"/>
            <w:gridSpan w:val="4"/>
          </w:tcPr>
          <w:p>
            <w:pPr>
              <w:jc w:val="right"/>
              <w:ind w:right="520"/>
              <w:spacing w:after="0"/>
              <w:rPr>
                <w:sz w:val="20"/>
                <w:szCs w:val="20"/>
                <w:color w:val="auto"/>
              </w:rPr>
            </w:pPr>
            <w:r>
              <w:rPr>
                <w:rFonts w:ascii="Arial" w:cs="Arial" w:eastAsia="Arial" w:hAnsi="Arial"/>
                <w:sz w:val="18"/>
                <w:szCs w:val="18"/>
                <w:color w:val="auto"/>
              </w:rPr>
              <w:t>389,723</w:t>
            </w:r>
          </w:p>
        </w:tc>
        <w:tc>
          <w:tcPr>
            <w:tcW w:w="1700" w:type="dxa"/>
            <w:vAlign w:val="bottom"/>
            <w:gridSpan w:val="3"/>
          </w:tcPr>
          <w:p>
            <w:pPr>
              <w:jc w:val="right"/>
              <w:spacing w:after="0"/>
              <w:rPr>
                <w:sz w:val="20"/>
                <w:szCs w:val="20"/>
                <w:color w:val="auto"/>
              </w:rPr>
            </w:pPr>
            <w:r>
              <w:rPr>
                <w:rFonts w:ascii="Arial" w:cs="Arial" w:eastAsia="Arial" w:hAnsi="Arial"/>
                <w:sz w:val="18"/>
                <w:szCs w:val="18"/>
                <w:color w:val="auto"/>
              </w:rPr>
              <w:t>9,962,013</w:t>
            </w:r>
          </w:p>
        </w:tc>
        <w:tc>
          <w:tcPr>
            <w:tcW w:w="5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shd w:val="clear" w:color="auto" w:fill="EEEEEE"/>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460" w:type="dxa"/>
            <w:vAlign w:val="bottom"/>
            <w:shd w:val="clear" w:color="auto" w:fill="EEEEEE"/>
          </w:tcPr>
          <w:p>
            <w:pPr>
              <w:spacing w:after="0"/>
              <w:rPr>
                <w:sz w:val="18"/>
                <w:szCs w:val="18"/>
                <w:color w:val="auto"/>
              </w:rPr>
            </w:pPr>
          </w:p>
        </w:tc>
        <w:tc>
          <w:tcPr>
            <w:tcW w:w="880" w:type="dxa"/>
            <w:vAlign w:val="bottom"/>
            <w:shd w:val="clear" w:color="auto" w:fill="EEEEEE"/>
          </w:tcPr>
          <w:p>
            <w:pPr>
              <w:spacing w:after="0"/>
              <w:rPr>
                <w:sz w:val="18"/>
                <w:szCs w:val="18"/>
                <w:color w:val="auto"/>
              </w:rPr>
            </w:pPr>
          </w:p>
        </w:tc>
        <w:tc>
          <w:tcPr>
            <w:tcW w:w="52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540" w:type="dxa"/>
            <w:vAlign w:val="bottom"/>
            <w:shd w:val="clear" w:color="auto" w:fill="EEEEEE"/>
          </w:tcPr>
          <w:p>
            <w:pPr>
              <w:spacing w:after="0"/>
              <w:rPr>
                <w:sz w:val="18"/>
                <w:szCs w:val="18"/>
                <w:color w:val="auto"/>
              </w:rPr>
            </w:pPr>
          </w:p>
        </w:tc>
        <w:tc>
          <w:tcPr>
            <w:tcW w:w="860" w:type="dxa"/>
            <w:vAlign w:val="bottom"/>
            <w:shd w:val="clear" w:color="auto" w:fill="EEEEEE"/>
          </w:tcPr>
          <w:p>
            <w:pPr>
              <w:spacing w:after="0"/>
              <w:rPr>
                <w:sz w:val="18"/>
                <w:szCs w:val="18"/>
                <w:color w:val="auto"/>
              </w:rPr>
            </w:pPr>
          </w:p>
        </w:tc>
        <w:tc>
          <w:tcPr>
            <w:tcW w:w="52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540" w:type="dxa"/>
            <w:vAlign w:val="bottom"/>
            <w:shd w:val="clear" w:color="auto" w:fill="EEEEEE"/>
          </w:tcPr>
          <w:p>
            <w:pPr>
              <w:spacing w:after="0"/>
              <w:rPr>
                <w:sz w:val="18"/>
                <w:szCs w:val="18"/>
                <w:color w:val="auto"/>
              </w:rPr>
            </w:pPr>
          </w:p>
        </w:tc>
        <w:tc>
          <w:tcPr>
            <w:tcW w:w="880" w:type="dxa"/>
            <w:vAlign w:val="bottom"/>
            <w:shd w:val="clear" w:color="auto" w:fill="EEEEEE"/>
          </w:tcPr>
          <w:p>
            <w:pPr>
              <w:spacing w:after="0"/>
              <w:rPr>
                <w:sz w:val="18"/>
                <w:szCs w:val="18"/>
                <w:color w:val="auto"/>
              </w:rPr>
            </w:pPr>
          </w:p>
        </w:tc>
        <w:tc>
          <w:tcPr>
            <w:tcW w:w="5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tcPr>
          <w:p>
            <w:pPr>
              <w:spacing w:after="0"/>
              <w:rPr>
                <w:sz w:val="20"/>
                <w:szCs w:val="20"/>
                <w:color w:val="auto"/>
              </w:rPr>
            </w:pPr>
            <w:r>
              <w:rPr>
                <w:rFonts w:ascii="Arial" w:cs="Arial" w:eastAsia="Arial" w:hAnsi="Arial"/>
                <w:sz w:val="18"/>
                <w:szCs w:val="18"/>
                <w:color w:val="auto"/>
              </w:rPr>
              <w:t>Proceeds from issuance of common stock, net</w:t>
            </w:r>
          </w:p>
        </w:tc>
        <w:tc>
          <w:tcPr>
            <w:tcW w:w="1340" w:type="dxa"/>
            <w:vAlign w:val="bottom"/>
            <w:gridSpan w:val="2"/>
          </w:tcPr>
          <w:p>
            <w:pPr>
              <w:jc w:val="right"/>
              <w:spacing w:after="0"/>
              <w:rPr>
                <w:sz w:val="20"/>
                <w:szCs w:val="20"/>
                <w:color w:val="auto"/>
              </w:rPr>
            </w:pPr>
            <w:r>
              <w:rPr>
                <w:rFonts w:ascii="Arial" w:cs="Arial" w:eastAsia="Arial" w:hAnsi="Arial"/>
                <w:sz w:val="18"/>
                <w:szCs w:val="18"/>
                <w:b w:val="1"/>
                <w:bCs w:val="1"/>
                <w:color w:val="auto"/>
              </w:rPr>
              <w:t>5,852,573</w:t>
            </w:r>
          </w:p>
        </w:tc>
        <w:tc>
          <w:tcPr>
            <w:tcW w:w="520" w:type="dxa"/>
            <w:vAlign w:val="bottom"/>
          </w:tcPr>
          <w:p>
            <w:pPr>
              <w:spacing w:after="0"/>
              <w:rPr>
                <w:sz w:val="18"/>
                <w:szCs w:val="18"/>
                <w:color w:val="auto"/>
              </w:rPr>
            </w:pPr>
          </w:p>
        </w:tc>
        <w:tc>
          <w:tcPr>
            <w:tcW w:w="2200" w:type="dxa"/>
            <w:vAlign w:val="bottom"/>
            <w:gridSpan w:val="4"/>
          </w:tcPr>
          <w:p>
            <w:pPr>
              <w:jc w:val="right"/>
              <w:ind w:right="520"/>
              <w:spacing w:after="0"/>
              <w:rPr>
                <w:sz w:val="20"/>
                <w:szCs w:val="20"/>
                <w:color w:val="auto"/>
              </w:rPr>
            </w:pPr>
            <w:r>
              <w:rPr>
                <w:rFonts w:ascii="Arial" w:cs="Arial" w:eastAsia="Arial" w:hAnsi="Arial"/>
                <w:sz w:val="18"/>
                <w:szCs w:val="18"/>
                <w:color w:val="auto"/>
              </w:rPr>
              <w:t>4,401,437</w:t>
            </w:r>
          </w:p>
        </w:tc>
        <w:tc>
          <w:tcPr>
            <w:tcW w:w="2220" w:type="dxa"/>
            <w:vAlign w:val="bottom"/>
            <w:gridSpan w:val="4"/>
          </w:tcPr>
          <w:p>
            <w:pPr>
              <w:jc w:val="right"/>
              <w:ind w:right="520"/>
              <w:spacing w:after="0"/>
              <w:rPr>
                <w:sz w:val="20"/>
                <w:szCs w:val="20"/>
                <w:color w:val="auto"/>
              </w:rPr>
            </w:pPr>
            <w:r>
              <w:rPr>
                <w:rFonts w:ascii="Arial" w:cs="Arial" w:eastAsia="Arial" w:hAnsi="Arial"/>
                <w:sz w:val="18"/>
                <w:szCs w:val="18"/>
                <w:color w:val="auto"/>
              </w:rPr>
              <w:t>145,603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shd w:val="clear" w:color="auto" w:fill="EEEEEE"/>
          </w:tcPr>
          <w:p>
            <w:pPr>
              <w:spacing w:after="0"/>
              <w:rPr>
                <w:sz w:val="20"/>
                <w:szCs w:val="20"/>
                <w:color w:val="auto"/>
              </w:rPr>
            </w:pPr>
            <w:r>
              <w:rPr>
                <w:rFonts w:ascii="Arial" w:cs="Arial" w:eastAsia="Arial" w:hAnsi="Arial"/>
                <w:sz w:val="18"/>
                <w:szCs w:val="18"/>
                <w:color w:val="auto"/>
              </w:rPr>
              <w:t>Proceeds from the exercise of stock options</w:t>
            </w:r>
          </w:p>
        </w:tc>
        <w:tc>
          <w:tcPr>
            <w:tcW w:w="1860" w:type="dxa"/>
            <w:vAlign w:val="bottom"/>
            <w:gridSpan w:val="3"/>
            <w:shd w:val="clear" w:color="auto" w:fill="EEEEEE"/>
          </w:tcPr>
          <w:p>
            <w:pPr>
              <w:jc w:val="right"/>
              <w:ind w:right="520"/>
              <w:spacing w:after="0"/>
              <w:rPr>
                <w:sz w:val="20"/>
                <w:szCs w:val="20"/>
                <w:color w:val="auto"/>
              </w:rPr>
            </w:pPr>
            <w:r>
              <w:rPr>
                <w:rFonts w:ascii="Arial" w:cs="Arial" w:eastAsia="Arial" w:hAnsi="Arial"/>
                <w:sz w:val="18"/>
                <w:szCs w:val="18"/>
                <w:b w:val="1"/>
                <w:bCs w:val="1"/>
                <w:color w:val="auto"/>
              </w:rPr>
              <w:t>157,682</w:t>
            </w:r>
          </w:p>
        </w:tc>
        <w:tc>
          <w:tcPr>
            <w:tcW w:w="2200" w:type="dxa"/>
            <w:vAlign w:val="bottom"/>
            <w:gridSpan w:val="4"/>
            <w:shd w:val="clear" w:color="auto" w:fill="EEEEEE"/>
          </w:tcPr>
          <w:p>
            <w:pPr>
              <w:jc w:val="right"/>
              <w:ind w:right="520"/>
              <w:spacing w:after="0"/>
              <w:rPr>
                <w:sz w:val="20"/>
                <w:szCs w:val="20"/>
                <w:color w:val="auto"/>
              </w:rPr>
            </w:pPr>
            <w:r>
              <w:rPr>
                <w:rFonts w:ascii="Arial" w:cs="Arial" w:eastAsia="Arial" w:hAnsi="Arial"/>
                <w:sz w:val="18"/>
                <w:szCs w:val="18"/>
                <w:color w:val="auto"/>
              </w:rPr>
              <w:t>685,089</w:t>
            </w:r>
          </w:p>
        </w:tc>
        <w:tc>
          <w:tcPr>
            <w:tcW w:w="2220" w:type="dxa"/>
            <w:vAlign w:val="bottom"/>
            <w:gridSpan w:val="4"/>
            <w:shd w:val="clear" w:color="auto" w:fill="EEEEEE"/>
          </w:tcPr>
          <w:p>
            <w:pPr>
              <w:jc w:val="right"/>
              <w:ind w:right="520"/>
              <w:spacing w:after="0"/>
              <w:rPr>
                <w:sz w:val="20"/>
                <w:szCs w:val="20"/>
                <w:color w:val="auto"/>
              </w:rPr>
            </w:pPr>
            <w:r>
              <w:rPr>
                <w:rFonts w:ascii="Arial" w:cs="Arial" w:eastAsia="Arial" w:hAnsi="Arial"/>
                <w:sz w:val="18"/>
                <w:szCs w:val="18"/>
                <w:color w:val="auto"/>
              </w:rPr>
              <w:t>518,442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tcPr>
          <w:p>
            <w:pPr>
              <w:spacing w:after="0"/>
              <w:rPr>
                <w:sz w:val="20"/>
                <w:szCs w:val="20"/>
                <w:color w:val="auto"/>
              </w:rPr>
            </w:pPr>
            <w:r>
              <w:rPr>
                <w:rFonts w:ascii="Arial" w:cs="Arial" w:eastAsia="Arial" w:hAnsi="Arial"/>
                <w:sz w:val="18"/>
                <w:szCs w:val="18"/>
                <w:color w:val="auto"/>
              </w:rPr>
              <w:t>Common stock issued for agreements</w:t>
            </w:r>
          </w:p>
        </w:tc>
        <w:tc>
          <w:tcPr>
            <w:tcW w:w="460" w:type="dxa"/>
            <w:vAlign w:val="bottom"/>
          </w:tcPr>
          <w:p>
            <w:pPr>
              <w:spacing w:after="0"/>
              <w:rPr>
                <w:sz w:val="18"/>
                <w:szCs w:val="18"/>
                <w:color w:val="auto"/>
              </w:rPr>
            </w:pPr>
          </w:p>
        </w:tc>
        <w:tc>
          <w:tcPr>
            <w:tcW w:w="1400" w:type="dxa"/>
            <w:vAlign w:val="bottom"/>
            <w:gridSpan w:val="2"/>
          </w:tcPr>
          <w:p>
            <w:pPr>
              <w:jc w:val="right"/>
              <w:ind w:right="520"/>
              <w:spacing w:after="0"/>
              <w:rPr>
                <w:sz w:val="20"/>
                <w:szCs w:val="20"/>
                <w:color w:val="auto"/>
              </w:rPr>
            </w:pPr>
            <w:r>
              <w:rPr>
                <w:rFonts w:ascii="Arial" w:cs="Arial" w:eastAsia="Arial" w:hAnsi="Arial"/>
                <w:sz w:val="18"/>
                <w:szCs w:val="18"/>
                <w:b w:val="1"/>
                <w:bCs w:val="1"/>
                <w:color w:val="auto"/>
              </w:rPr>
              <w:t>—</w:t>
            </w:r>
          </w:p>
        </w:tc>
        <w:tc>
          <w:tcPr>
            <w:tcW w:w="2200" w:type="dxa"/>
            <w:vAlign w:val="bottom"/>
            <w:gridSpan w:val="4"/>
          </w:tcPr>
          <w:p>
            <w:pPr>
              <w:jc w:val="right"/>
              <w:ind w:right="520"/>
              <w:spacing w:after="0"/>
              <w:rPr>
                <w:sz w:val="20"/>
                <w:szCs w:val="20"/>
                <w:color w:val="auto"/>
              </w:rPr>
            </w:pPr>
            <w:r>
              <w:rPr>
                <w:rFonts w:ascii="Arial" w:cs="Arial" w:eastAsia="Arial" w:hAnsi="Arial"/>
                <w:sz w:val="18"/>
                <w:szCs w:val="18"/>
                <w:color w:val="auto"/>
              </w:rPr>
              <w:t>365,000</w:t>
            </w:r>
          </w:p>
        </w:tc>
        <w:tc>
          <w:tcPr>
            <w:tcW w:w="2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shd w:val="clear" w:color="auto" w:fill="EEEEEE"/>
          </w:tcPr>
          <w:p>
            <w:pPr>
              <w:spacing w:after="0"/>
              <w:rPr>
                <w:sz w:val="20"/>
                <w:szCs w:val="20"/>
                <w:color w:val="auto"/>
              </w:rPr>
            </w:pPr>
            <w:r>
              <w:rPr>
                <w:rFonts w:ascii="Arial" w:cs="Arial" w:eastAsia="Arial" w:hAnsi="Arial"/>
                <w:sz w:val="18"/>
                <w:szCs w:val="18"/>
                <w:color w:val="auto"/>
              </w:rPr>
              <w:t>Proceeds from issuance of preferred stock, net</w:t>
            </w:r>
          </w:p>
        </w:tc>
        <w:tc>
          <w:tcPr>
            <w:tcW w:w="1340" w:type="dxa"/>
            <w:vAlign w:val="bottom"/>
            <w:gridSpan w:val="2"/>
            <w:shd w:val="clear" w:color="auto" w:fill="EEEEEE"/>
          </w:tcPr>
          <w:p>
            <w:pPr>
              <w:jc w:val="right"/>
              <w:spacing w:after="0"/>
              <w:rPr>
                <w:sz w:val="20"/>
                <w:szCs w:val="20"/>
                <w:color w:val="auto"/>
              </w:rPr>
            </w:pPr>
            <w:r>
              <w:rPr>
                <w:rFonts w:ascii="Arial" w:cs="Arial" w:eastAsia="Arial" w:hAnsi="Arial"/>
                <w:sz w:val="18"/>
                <w:szCs w:val="18"/>
                <w:b w:val="1"/>
                <w:bCs w:val="1"/>
                <w:color w:val="auto"/>
              </w:rPr>
              <w:t>4,727,515</w:t>
            </w:r>
          </w:p>
        </w:tc>
        <w:tc>
          <w:tcPr>
            <w:tcW w:w="520" w:type="dxa"/>
            <w:vAlign w:val="bottom"/>
            <w:shd w:val="clear" w:color="auto" w:fill="EEEEEE"/>
          </w:tcPr>
          <w:p>
            <w:pPr>
              <w:spacing w:after="0"/>
              <w:rPr>
                <w:sz w:val="18"/>
                <w:szCs w:val="18"/>
                <w:color w:val="auto"/>
              </w:rPr>
            </w:pPr>
          </w:p>
        </w:tc>
        <w:tc>
          <w:tcPr>
            <w:tcW w:w="2200" w:type="dxa"/>
            <w:vAlign w:val="bottom"/>
            <w:gridSpan w:val="4"/>
            <w:shd w:val="clear" w:color="auto" w:fill="EEEEEE"/>
          </w:tcPr>
          <w:p>
            <w:pPr>
              <w:jc w:val="right"/>
              <w:ind w:right="520"/>
              <w:spacing w:after="0"/>
              <w:rPr>
                <w:sz w:val="20"/>
                <w:szCs w:val="20"/>
                <w:color w:val="auto"/>
              </w:rPr>
            </w:pPr>
            <w:r>
              <w:rPr>
                <w:rFonts w:ascii="Arial" w:cs="Arial" w:eastAsia="Arial" w:hAnsi="Arial"/>
                <w:sz w:val="18"/>
                <w:szCs w:val="18"/>
                <w:color w:val="auto"/>
              </w:rPr>
              <w:t>1,500,000</w:t>
            </w:r>
          </w:p>
        </w:tc>
        <w:tc>
          <w:tcPr>
            <w:tcW w:w="280" w:type="dxa"/>
            <w:vAlign w:val="bottom"/>
            <w:shd w:val="clear" w:color="auto" w:fill="EEEEEE"/>
          </w:tcPr>
          <w:p>
            <w:pPr>
              <w:spacing w:after="0"/>
              <w:rPr>
                <w:sz w:val="18"/>
                <w:szCs w:val="18"/>
                <w:color w:val="auto"/>
              </w:rPr>
            </w:pPr>
          </w:p>
        </w:tc>
        <w:tc>
          <w:tcPr>
            <w:tcW w:w="540" w:type="dxa"/>
            <w:vAlign w:val="bottom"/>
            <w:shd w:val="clear" w:color="auto" w:fill="EEEEEE"/>
          </w:tcPr>
          <w:p>
            <w:pPr>
              <w:spacing w:after="0"/>
              <w:rPr>
                <w:sz w:val="18"/>
                <w:szCs w:val="18"/>
                <w:color w:val="auto"/>
              </w:rPr>
            </w:pPr>
          </w:p>
        </w:tc>
        <w:tc>
          <w:tcPr>
            <w:tcW w:w="1400" w:type="dxa"/>
            <w:vAlign w:val="bottom"/>
            <w:gridSpan w:val="2"/>
            <w:shd w:val="clear" w:color="auto" w:fill="EEEEEE"/>
          </w:tcPr>
          <w:p>
            <w:pPr>
              <w:jc w:val="right"/>
              <w:ind w:right="5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tcPr>
          <w:p>
            <w:pPr>
              <w:spacing w:after="0"/>
              <w:rPr>
                <w:sz w:val="20"/>
                <w:szCs w:val="20"/>
                <w:color w:val="auto"/>
              </w:rPr>
            </w:pPr>
            <w:r>
              <w:rPr>
                <w:rFonts w:ascii="Arial" w:cs="Arial" w:eastAsia="Arial" w:hAnsi="Arial"/>
                <w:sz w:val="18"/>
                <w:szCs w:val="18"/>
                <w:color w:val="auto"/>
              </w:rPr>
              <w:t>Change in debt service fund</w:t>
            </w:r>
          </w:p>
        </w:tc>
        <w:tc>
          <w:tcPr>
            <w:tcW w:w="460" w:type="dxa"/>
            <w:vAlign w:val="bottom"/>
          </w:tcPr>
          <w:p>
            <w:pPr>
              <w:spacing w:after="0"/>
              <w:rPr>
                <w:sz w:val="18"/>
                <w:szCs w:val="18"/>
                <w:color w:val="auto"/>
              </w:rPr>
            </w:pPr>
          </w:p>
        </w:tc>
        <w:tc>
          <w:tcPr>
            <w:tcW w:w="1400" w:type="dxa"/>
            <w:vAlign w:val="bottom"/>
            <w:gridSpan w:val="2"/>
          </w:tcPr>
          <w:p>
            <w:pPr>
              <w:jc w:val="right"/>
              <w:ind w:right="520"/>
              <w:spacing w:after="0"/>
              <w:rPr>
                <w:sz w:val="20"/>
                <w:szCs w:val="20"/>
                <w:color w:val="auto"/>
              </w:rPr>
            </w:pPr>
            <w:r>
              <w:rPr>
                <w:rFonts w:ascii="Arial" w:cs="Arial" w:eastAsia="Arial" w:hAnsi="Arial"/>
                <w:sz w:val="18"/>
                <w:szCs w:val="18"/>
                <w:b w:val="1"/>
                <w:bCs w:val="1"/>
                <w:color w:val="auto"/>
              </w:rPr>
              <w:t>—</w:t>
            </w:r>
          </w:p>
        </w:tc>
        <w:tc>
          <w:tcPr>
            <w:tcW w:w="2200" w:type="dxa"/>
            <w:vAlign w:val="bottom"/>
            <w:gridSpan w:val="4"/>
          </w:tcPr>
          <w:p>
            <w:pPr>
              <w:jc w:val="right"/>
              <w:ind w:right="520"/>
              <w:spacing w:after="0"/>
              <w:rPr>
                <w:sz w:val="20"/>
                <w:szCs w:val="20"/>
                <w:color w:val="auto"/>
              </w:rPr>
            </w:pPr>
            <w:r>
              <w:rPr>
                <w:rFonts w:ascii="Arial" w:cs="Arial" w:eastAsia="Arial" w:hAnsi="Arial"/>
                <w:sz w:val="18"/>
                <w:szCs w:val="18"/>
                <w:color w:val="auto"/>
              </w:rPr>
              <w:t>609,905</w:t>
            </w:r>
          </w:p>
        </w:tc>
        <w:tc>
          <w:tcPr>
            <w:tcW w:w="2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shd w:val="clear" w:color="auto" w:fill="EEEEEE"/>
          </w:tcPr>
          <w:p>
            <w:pPr>
              <w:spacing w:after="0"/>
              <w:rPr>
                <w:sz w:val="20"/>
                <w:szCs w:val="20"/>
                <w:color w:val="auto"/>
              </w:rPr>
            </w:pPr>
            <w:r>
              <w:rPr>
                <w:rFonts w:ascii="Arial" w:cs="Arial" w:eastAsia="Arial" w:hAnsi="Arial"/>
                <w:sz w:val="18"/>
                <w:szCs w:val="18"/>
                <w:color w:val="auto"/>
              </w:rPr>
              <w:t>Repayments of debt and lease obligations</w:t>
            </w:r>
          </w:p>
        </w:tc>
        <w:tc>
          <w:tcPr>
            <w:tcW w:w="460" w:type="dxa"/>
            <w:vAlign w:val="bottom"/>
            <w:shd w:val="clear" w:color="auto" w:fill="EEEEEE"/>
          </w:tcPr>
          <w:p>
            <w:pPr>
              <w:spacing w:after="0"/>
              <w:rPr>
                <w:sz w:val="18"/>
                <w:szCs w:val="18"/>
                <w:color w:val="auto"/>
              </w:rPr>
            </w:pPr>
          </w:p>
        </w:tc>
        <w:tc>
          <w:tcPr>
            <w:tcW w:w="1400" w:type="dxa"/>
            <w:vAlign w:val="bottom"/>
            <w:gridSpan w:val="2"/>
            <w:shd w:val="clear" w:color="auto" w:fill="EEEEEE"/>
          </w:tcPr>
          <w:p>
            <w:pPr>
              <w:jc w:val="right"/>
              <w:ind w:right="460"/>
              <w:spacing w:after="0"/>
              <w:rPr>
                <w:sz w:val="20"/>
                <w:szCs w:val="20"/>
                <w:color w:val="auto"/>
              </w:rPr>
            </w:pPr>
            <w:r>
              <w:rPr>
                <w:rFonts w:ascii="Arial" w:cs="Arial" w:eastAsia="Arial" w:hAnsi="Arial"/>
                <w:sz w:val="18"/>
                <w:szCs w:val="18"/>
                <w:b w:val="1"/>
                <w:bCs w:val="1"/>
                <w:color w:val="auto"/>
              </w:rPr>
              <w:t>(332,083)</w:t>
            </w:r>
          </w:p>
        </w:tc>
        <w:tc>
          <w:tcPr>
            <w:tcW w:w="2200" w:type="dxa"/>
            <w:vAlign w:val="bottom"/>
            <w:gridSpan w:val="4"/>
            <w:shd w:val="clear" w:color="auto" w:fill="EEEEEE"/>
          </w:tcPr>
          <w:p>
            <w:pPr>
              <w:jc w:val="right"/>
              <w:ind w:right="460"/>
              <w:spacing w:after="0"/>
              <w:rPr>
                <w:sz w:val="20"/>
                <w:szCs w:val="20"/>
                <w:color w:val="auto"/>
              </w:rPr>
            </w:pPr>
            <w:r>
              <w:rPr>
                <w:rFonts w:ascii="Arial" w:cs="Arial" w:eastAsia="Arial" w:hAnsi="Arial"/>
                <w:sz w:val="18"/>
                <w:szCs w:val="18"/>
                <w:color w:val="auto"/>
              </w:rPr>
              <w:t>(324,167)</w:t>
            </w:r>
          </w:p>
        </w:tc>
        <w:tc>
          <w:tcPr>
            <w:tcW w:w="2220" w:type="dxa"/>
            <w:vAlign w:val="bottom"/>
            <w:gridSpan w:val="4"/>
            <w:shd w:val="clear" w:color="auto" w:fill="EEEEEE"/>
          </w:tcPr>
          <w:p>
            <w:pPr>
              <w:jc w:val="right"/>
              <w:ind w:right="460"/>
              <w:spacing w:after="0"/>
              <w:rPr>
                <w:sz w:val="20"/>
                <w:szCs w:val="20"/>
                <w:color w:val="auto"/>
              </w:rPr>
            </w:pPr>
            <w:r>
              <w:rPr>
                <w:rFonts w:ascii="Arial" w:cs="Arial" w:eastAsia="Arial" w:hAnsi="Arial"/>
                <w:sz w:val="18"/>
                <w:szCs w:val="18"/>
                <w:color w:val="auto"/>
              </w:rPr>
              <w:t>(1,817,500)</w:t>
            </w:r>
          </w:p>
        </w:tc>
        <w:tc>
          <w:tcPr>
            <w:tcW w:w="0" w:type="dxa"/>
            <w:vAlign w:val="bottom"/>
          </w:tcPr>
          <w:p>
            <w:pPr>
              <w:spacing w:after="0"/>
              <w:rPr>
                <w:sz w:val="1"/>
                <w:szCs w:val="1"/>
                <w:color w:val="auto"/>
              </w:rPr>
            </w:pPr>
          </w:p>
        </w:tc>
      </w:tr>
      <w:tr>
        <w:trPr>
          <w:trHeight w:val="20"/>
        </w:trPr>
        <w:tc>
          <w:tcPr>
            <w:tcW w:w="514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80" w:type="dxa"/>
            <w:vAlign w:val="bottom"/>
            <w:shd w:val="clear" w:color="auto" w:fill="80808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860" w:type="dxa"/>
            <w:vAlign w:val="bottom"/>
            <w:shd w:val="clear" w:color="auto" w:fill="80808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880" w:type="dxa"/>
            <w:vAlign w:val="bottom"/>
            <w:shd w:val="clear" w:color="auto" w:fill="80808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140" w:type="dxa"/>
            <w:vAlign w:val="bottom"/>
            <w:gridSpan w:val="2"/>
          </w:tcPr>
          <w:p>
            <w:pPr>
              <w:spacing w:after="0"/>
              <w:rPr>
                <w:sz w:val="20"/>
                <w:szCs w:val="20"/>
                <w:color w:val="auto"/>
              </w:rPr>
            </w:pPr>
            <w:r>
              <w:rPr>
                <w:rFonts w:ascii="Arial" w:cs="Arial" w:eastAsia="Arial" w:hAnsi="Arial"/>
                <w:sz w:val="18"/>
                <w:szCs w:val="18"/>
                <w:color w:val="auto"/>
              </w:rPr>
              <w:t>Net cash provided by (used in) financing activities</w:t>
            </w:r>
          </w:p>
        </w:tc>
        <w:tc>
          <w:tcPr>
            <w:tcW w:w="4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w w:val="95"/>
              </w:rPr>
              <w:t>10,405,687</w:t>
            </w:r>
          </w:p>
        </w:tc>
        <w:tc>
          <w:tcPr>
            <w:tcW w:w="520" w:type="dxa"/>
            <w:vAlign w:val="bottom"/>
          </w:tcPr>
          <w:p>
            <w:pPr>
              <w:spacing w:after="0"/>
              <w:rPr>
                <w:sz w:val="20"/>
                <w:szCs w:val="20"/>
                <w:color w:val="auto"/>
              </w:rPr>
            </w:pPr>
          </w:p>
        </w:tc>
        <w:tc>
          <w:tcPr>
            <w:tcW w:w="820" w:type="dxa"/>
            <w:vAlign w:val="bottom"/>
            <w:gridSpan w:val="2"/>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7,237,264</w:t>
            </w:r>
          </w:p>
        </w:tc>
        <w:tc>
          <w:tcPr>
            <w:tcW w:w="520" w:type="dxa"/>
            <w:vAlign w:val="bottom"/>
          </w:tcPr>
          <w:p>
            <w:pPr>
              <w:spacing w:after="0"/>
              <w:rPr>
                <w:sz w:val="20"/>
                <w:szCs w:val="20"/>
                <w:color w:val="auto"/>
              </w:rPr>
            </w:pPr>
          </w:p>
        </w:tc>
        <w:tc>
          <w:tcPr>
            <w:tcW w:w="820" w:type="dxa"/>
            <w:vAlign w:val="bottom"/>
            <w:gridSpan w:val="2"/>
          </w:tcPr>
          <w:p>
            <w:pPr>
              <w:spacing w:after="0"/>
              <w:rPr>
                <w:sz w:val="20"/>
                <w:szCs w:val="20"/>
                <w:color w:val="auto"/>
              </w:rPr>
            </w:pPr>
          </w:p>
        </w:tc>
        <w:tc>
          <w:tcPr>
            <w:tcW w:w="1400" w:type="dxa"/>
            <w:vAlign w:val="bottom"/>
            <w:gridSpan w:val="2"/>
          </w:tcPr>
          <w:p>
            <w:pPr>
              <w:jc w:val="right"/>
              <w:ind w:right="460"/>
              <w:spacing w:after="0"/>
              <w:rPr>
                <w:sz w:val="20"/>
                <w:szCs w:val="20"/>
                <w:color w:val="auto"/>
              </w:rPr>
            </w:pPr>
            <w:r>
              <w:rPr>
                <w:rFonts w:ascii="Arial" w:cs="Arial" w:eastAsia="Arial" w:hAnsi="Arial"/>
                <w:sz w:val="18"/>
                <w:szCs w:val="18"/>
                <w:color w:val="auto"/>
                <w:w w:val="99"/>
              </w:rPr>
              <w:t>(1,153,455)</w:t>
            </w:r>
          </w:p>
        </w:tc>
        <w:tc>
          <w:tcPr>
            <w:tcW w:w="0" w:type="dxa"/>
            <w:vAlign w:val="bottom"/>
          </w:tcPr>
          <w:p>
            <w:pPr>
              <w:spacing w:after="0"/>
              <w:rPr>
                <w:sz w:val="1"/>
                <w:szCs w:val="1"/>
                <w:color w:val="auto"/>
              </w:rPr>
            </w:pPr>
          </w:p>
        </w:tc>
      </w:tr>
      <w:tr>
        <w:trPr>
          <w:trHeight w:val="412"/>
        </w:trPr>
        <w:tc>
          <w:tcPr>
            <w:tcW w:w="20" w:type="dxa"/>
            <w:vAlign w:val="bottom"/>
          </w:tcPr>
          <w:p>
            <w:pPr>
              <w:spacing w:after="0"/>
              <w:rPr>
                <w:sz w:val="24"/>
                <w:szCs w:val="24"/>
                <w:color w:val="auto"/>
              </w:rPr>
            </w:pPr>
          </w:p>
        </w:tc>
        <w:tc>
          <w:tcPr>
            <w:tcW w:w="5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80" w:type="dxa"/>
            <w:vAlign w:val="bottom"/>
            <w:tcBorders>
              <w:top w:val="single" w:sz="8" w:color="808080"/>
            </w:tcBorders>
          </w:tcPr>
          <w:p>
            <w:pPr>
              <w:jc w:val="right"/>
              <w:ind w:right="591"/>
              <w:spacing w:after="0"/>
              <w:rPr>
                <w:sz w:val="20"/>
                <w:szCs w:val="20"/>
                <w:color w:val="auto"/>
              </w:rPr>
            </w:pPr>
            <w:r>
              <w:rPr>
                <w:rFonts w:ascii="Arial" w:cs="Arial" w:eastAsia="Arial" w:hAnsi="Arial"/>
                <w:sz w:val="18"/>
                <w:szCs w:val="18"/>
                <w:color w:val="auto"/>
                <w:w w:val="89"/>
              </w:rPr>
              <w:t>46</w:t>
            </w:r>
          </w:p>
        </w:tc>
        <w:tc>
          <w:tcPr>
            <w:tcW w:w="5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60" w:type="dxa"/>
            <w:vAlign w:val="bottom"/>
            <w:tcBorders>
              <w:top w:val="single" w:sz="8" w:color="808080"/>
            </w:tcBorders>
          </w:tcPr>
          <w:p>
            <w:pPr>
              <w:spacing w:after="0"/>
              <w:rPr>
                <w:sz w:val="24"/>
                <w:szCs w:val="24"/>
                <w:color w:val="auto"/>
              </w:rPr>
            </w:pPr>
          </w:p>
        </w:tc>
        <w:tc>
          <w:tcPr>
            <w:tcW w:w="5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80" w:type="dxa"/>
            <w:vAlign w:val="bottom"/>
            <w:tcBorders>
              <w:top w:val="single" w:sz="8" w:color="808080"/>
            </w:tcBorders>
          </w:tcPr>
          <w:p>
            <w:pPr>
              <w:spacing w:after="0"/>
              <w:rPr>
                <w:sz w:val="24"/>
                <w:szCs w:val="24"/>
                <w:color w:val="auto"/>
              </w:rPr>
            </w:pPr>
          </w:p>
        </w:tc>
        <w:tc>
          <w:tcPr>
            <w:tcW w:w="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5120" w:type="dxa"/>
            <w:vAlign w:val="bottom"/>
            <w:tcBorders>
              <w:bottom w:val="single" w:sz="8" w:color="808080"/>
            </w:tcBorders>
          </w:tcPr>
          <w:p>
            <w:pPr>
              <w:spacing w:after="0"/>
              <w:rPr>
                <w:sz w:val="19"/>
                <w:szCs w:val="19"/>
                <w:color w:val="auto"/>
              </w:rPr>
            </w:pPr>
          </w:p>
        </w:tc>
        <w:tc>
          <w:tcPr>
            <w:tcW w:w="460" w:type="dxa"/>
            <w:vAlign w:val="bottom"/>
            <w:tcBorders>
              <w:bottom w:val="single" w:sz="8" w:color="808080"/>
            </w:tcBorders>
          </w:tcPr>
          <w:p>
            <w:pPr>
              <w:spacing w:after="0"/>
              <w:rPr>
                <w:sz w:val="19"/>
                <w:szCs w:val="19"/>
                <w:color w:val="auto"/>
              </w:rPr>
            </w:pPr>
          </w:p>
        </w:tc>
        <w:tc>
          <w:tcPr>
            <w:tcW w:w="880" w:type="dxa"/>
            <w:vAlign w:val="bottom"/>
            <w:tcBorders>
              <w:bottom w:val="single" w:sz="8" w:color="808080"/>
            </w:tcBorders>
          </w:tcPr>
          <w:p>
            <w:pPr>
              <w:spacing w:after="0"/>
              <w:rPr>
                <w:sz w:val="19"/>
                <w:szCs w:val="19"/>
                <w:color w:val="auto"/>
              </w:rPr>
            </w:pPr>
          </w:p>
        </w:tc>
        <w:tc>
          <w:tcPr>
            <w:tcW w:w="520" w:type="dxa"/>
            <w:vAlign w:val="bottom"/>
            <w:tcBorders>
              <w:bottom w:val="single" w:sz="8" w:color="808080"/>
            </w:tcBorders>
          </w:tcPr>
          <w:p>
            <w:pPr>
              <w:spacing w:after="0"/>
              <w:rPr>
                <w:sz w:val="19"/>
                <w:szCs w:val="19"/>
                <w:color w:val="auto"/>
              </w:rPr>
            </w:pPr>
          </w:p>
        </w:tc>
        <w:tc>
          <w:tcPr>
            <w:tcW w:w="280" w:type="dxa"/>
            <w:vAlign w:val="bottom"/>
            <w:tcBorders>
              <w:bottom w:val="single" w:sz="8" w:color="808080"/>
            </w:tcBorders>
          </w:tcPr>
          <w:p>
            <w:pPr>
              <w:spacing w:after="0"/>
              <w:rPr>
                <w:sz w:val="19"/>
                <w:szCs w:val="19"/>
                <w:color w:val="auto"/>
              </w:rPr>
            </w:pPr>
          </w:p>
        </w:tc>
        <w:tc>
          <w:tcPr>
            <w:tcW w:w="540" w:type="dxa"/>
            <w:vAlign w:val="bottom"/>
            <w:tcBorders>
              <w:bottom w:val="single" w:sz="8" w:color="808080"/>
            </w:tcBorders>
          </w:tcPr>
          <w:p>
            <w:pPr>
              <w:spacing w:after="0"/>
              <w:rPr>
                <w:sz w:val="19"/>
                <w:szCs w:val="19"/>
                <w:color w:val="auto"/>
              </w:rPr>
            </w:pPr>
          </w:p>
        </w:tc>
        <w:tc>
          <w:tcPr>
            <w:tcW w:w="860" w:type="dxa"/>
            <w:vAlign w:val="bottom"/>
            <w:tcBorders>
              <w:bottom w:val="single" w:sz="8" w:color="808080"/>
            </w:tcBorders>
          </w:tcPr>
          <w:p>
            <w:pPr>
              <w:spacing w:after="0"/>
              <w:rPr>
                <w:sz w:val="19"/>
                <w:szCs w:val="19"/>
                <w:color w:val="auto"/>
              </w:rPr>
            </w:pPr>
          </w:p>
        </w:tc>
        <w:tc>
          <w:tcPr>
            <w:tcW w:w="520" w:type="dxa"/>
            <w:vAlign w:val="bottom"/>
            <w:tcBorders>
              <w:bottom w:val="single" w:sz="8" w:color="808080"/>
            </w:tcBorders>
          </w:tcPr>
          <w:p>
            <w:pPr>
              <w:spacing w:after="0"/>
              <w:rPr>
                <w:sz w:val="19"/>
                <w:szCs w:val="19"/>
                <w:color w:val="auto"/>
              </w:rPr>
            </w:pPr>
          </w:p>
        </w:tc>
        <w:tc>
          <w:tcPr>
            <w:tcW w:w="280" w:type="dxa"/>
            <w:vAlign w:val="bottom"/>
            <w:tcBorders>
              <w:bottom w:val="single" w:sz="8" w:color="808080"/>
            </w:tcBorders>
          </w:tcPr>
          <w:p>
            <w:pPr>
              <w:spacing w:after="0"/>
              <w:rPr>
                <w:sz w:val="19"/>
                <w:szCs w:val="19"/>
                <w:color w:val="auto"/>
              </w:rPr>
            </w:pPr>
          </w:p>
        </w:tc>
        <w:tc>
          <w:tcPr>
            <w:tcW w:w="540" w:type="dxa"/>
            <w:vAlign w:val="bottom"/>
            <w:tcBorders>
              <w:bottom w:val="single" w:sz="8" w:color="808080"/>
            </w:tcBorders>
          </w:tcPr>
          <w:p>
            <w:pPr>
              <w:spacing w:after="0"/>
              <w:rPr>
                <w:sz w:val="19"/>
                <w:szCs w:val="19"/>
                <w:color w:val="auto"/>
              </w:rPr>
            </w:pPr>
          </w:p>
        </w:tc>
        <w:tc>
          <w:tcPr>
            <w:tcW w:w="880" w:type="dxa"/>
            <w:vAlign w:val="bottom"/>
            <w:tcBorders>
              <w:bottom w:val="single" w:sz="8" w:color="808080"/>
            </w:tcBorders>
          </w:tcPr>
          <w:p>
            <w:pPr>
              <w:spacing w:after="0"/>
              <w:rPr>
                <w:sz w:val="19"/>
                <w:szCs w:val="19"/>
                <w:color w:val="auto"/>
              </w:rPr>
            </w:pPr>
          </w:p>
        </w:tc>
        <w:tc>
          <w:tcPr>
            <w:tcW w:w="52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1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52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840" w:type="dxa"/>
            <w:vAlign w:val="bottom"/>
            <w:gridSpan w:val="3"/>
          </w:tcPr>
          <w:p>
            <w:pPr>
              <w:ind w:left="160"/>
              <w:spacing w:after="0"/>
              <w:rPr>
                <w:sz w:val="20"/>
                <w:szCs w:val="20"/>
                <w:color w:val="auto"/>
              </w:rPr>
            </w:pPr>
            <w:r>
              <w:rPr>
                <w:rFonts w:ascii="Arial" w:cs="Arial" w:eastAsia="Arial" w:hAnsi="Arial"/>
                <w:sz w:val="14"/>
                <w:szCs w:val="14"/>
                <w:b w:val="1"/>
                <w:bCs w:val="1"/>
                <w:color w:val="auto"/>
                <w:w w:val="97"/>
              </w:rPr>
              <w:t>Year ended December 31,</w:t>
            </w:r>
          </w:p>
        </w:tc>
        <w:tc>
          <w:tcPr>
            <w:tcW w:w="2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5260" w:type="dxa"/>
            <w:vAlign w:val="bottom"/>
          </w:tcPr>
          <w:p>
            <w:pPr>
              <w:spacing w:after="0"/>
              <w:rPr>
                <w:sz w:val="5"/>
                <w:szCs w:val="5"/>
                <w:color w:val="auto"/>
              </w:rPr>
            </w:pPr>
          </w:p>
        </w:tc>
        <w:tc>
          <w:tcPr>
            <w:tcW w:w="460" w:type="dxa"/>
            <w:vAlign w:val="bottom"/>
            <w:tcBorders>
              <w:bottom w:val="single" w:sz="8" w:color="808080"/>
            </w:tcBorders>
          </w:tcPr>
          <w:p>
            <w:pPr>
              <w:spacing w:after="0"/>
              <w:rPr>
                <w:sz w:val="5"/>
                <w:szCs w:val="5"/>
                <w:color w:val="auto"/>
              </w:rPr>
            </w:pPr>
          </w:p>
        </w:tc>
        <w:tc>
          <w:tcPr>
            <w:tcW w:w="820" w:type="dxa"/>
            <w:vAlign w:val="bottom"/>
            <w:tcBorders>
              <w:bottom w:val="single" w:sz="8" w:color="808080"/>
            </w:tcBorders>
          </w:tcPr>
          <w:p>
            <w:pPr>
              <w:spacing w:after="0"/>
              <w:rPr>
                <w:sz w:val="5"/>
                <w:szCs w:val="5"/>
                <w:color w:val="auto"/>
              </w:rPr>
            </w:pPr>
          </w:p>
        </w:tc>
        <w:tc>
          <w:tcPr>
            <w:tcW w:w="560" w:type="dxa"/>
            <w:vAlign w:val="bottom"/>
            <w:tcBorders>
              <w:bottom w:val="single" w:sz="8" w:color="808080"/>
            </w:tcBorders>
          </w:tcPr>
          <w:p>
            <w:pPr>
              <w:spacing w:after="0"/>
              <w:rPr>
                <w:sz w:val="5"/>
                <w:szCs w:val="5"/>
                <w:color w:val="auto"/>
              </w:rPr>
            </w:pPr>
          </w:p>
        </w:tc>
        <w:tc>
          <w:tcPr>
            <w:tcW w:w="280" w:type="dxa"/>
            <w:vAlign w:val="bottom"/>
            <w:tcBorders>
              <w:bottom w:val="single" w:sz="8" w:color="808080"/>
            </w:tcBorders>
          </w:tcPr>
          <w:p>
            <w:pPr>
              <w:spacing w:after="0"/>
              <w:rPr>
                <w:sz w:val="5"/>
                <w:szCs w:val="5"/>
                <w:color w:val="auto"/>
              </w:rPr>
            </w:pPr>
          </w:p>
        </w:tc>
        <w:tc>
          <w:tcPr>
            <w:tcW w:w="560" w:type="dxa"/>
            <w:vAlign w:val="bottom"/>
            <w:tcBorders>
              <w:bottom w:val="single" w:sz="8" w:color="808080"/>
            </w:tcBorders>
          </w:tcPr>
          <w:p>
            <w:pPr>
              <w:spacing w:after="0"/>
              <w:rPr>
                <w:sz w:val="5"/>
                <w:szCs w:val="5"/>
                <w:color w:val="auto"/>
              </w:rPr>
            </w:pPr>
          </w:p>
        </w:tc>
        <w:tc>
          <w:tcPr>
            <w:tcW w:w="720" w:type="dxa"/>
            <w:vAlign w:val="bottom"/>
            <w:tcBorders>
              <w:bottom w:val="single" w:sz="8" w:color="808080"/>
            </w:tcBorders>
          </w:tcPr>
          <w:p>
            <w:pPr>
              <w:spacing w:after="0"/>
              <w:rPr>
                <w:sz w:val="5"/>
                <w:szCs w:val="5"/>
                <w:color w:val="auto"/>
              </w:rPr>
            </w:pPr>
          </w:p>
        </w:tc>
        <w:tc>
          <w:tcPr>
            <w:tcW w:w="560" w:type="dxa"/>
            <w:vAlign w:val="bottom"/>
            <w:tcBorders>
              <w:bottom w:val="single" w:sz="8" w:color="808080"/>
            </w:tcBorders>
          </w:tcPr>
          <w:p>
            <w:pPr>
              <w:spacing w:after="0"/>
              <w:rPr>
                <w:sz w:val="5"/>
                <w:szCs w:val="5"/>
                <w:color w:val="auto"/>
              </w:rPr>
            </w:pPr>
          </w:p>
        </w:tc>
        <w:tc>
          <w:tcPr>
            <w:tcW w:w="280" w:type="dxa"/>
            <w:vAlign w:val="bottom"/>
            <w:tcBorders>
              <w:bottom w:val="single" w:sz="8" w:color="808080"/>
            </w:tcBorders>
          </w:tcPr>
          <w:p>
            <w:pPr>
              <w:spacing w:after="0"/>
              <w:rPr>
                <w:sz w:val="5"/>
                <w:szCs w:val="5"/>
                <w:color w:val="auto"/>
              </w:rPr>
            </w:pPr>
          </w:p>
        </w:tc>
        <w:tc>
          <w:tcPr>
            <w:tcW w:w="560" w:type="dxa"/>
            <w:vAlign w:val="bottom"/>
            <w:tcBorders>
              <w:bottom w:val="single" w:sz="8" w:color="808080"/>
            </w:tcBorders>
          </w:tcPr>
          <w:p>
            <w:pPr>
              <w:spacing w:after="0"/>
              <w:rPr>
                <w:sz w:val="5"/>
                <w:szCs w:val="5"/>
                <w:color w:val="auto"/>
              </w:rPr>
            </w:pPr>
          </w:p>
        </w:tc>
        <w:tc>
          <w:tcPr>
            <w:tcW w:w="780" w:type="dxa"/>
            <w:vAlign w:val="bottom"/>
            <w:tcBorders>
              <w:bottom w:val="single" w:sz="8" w:color="808080"/>
            </w:tcBorders>
          </w:tcPr>
          <w:p>
            <w:pPr>
              <w:spacing w:after="0"/>
              <w:rPr>
                <w:sz w:val="5"/>
                <w:szCs w:val="5"/>
                <w:color w:val="auto"/>
              </w:rPr>
            </w:pPr>
          </w:p>
        </w:tc>
        <w:tc>
          <w:tcPr>
            <w:tcW w:w="560" w:type="dxa"/>
            <w:vAlign w:val="bottom"/>
            <w:tcBorders>
              <w:bottom w:val="single" w:sz="8" w:color="808080"/>
            </w:tcBorders>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52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20" w:type="dxa"/>
            <w:vAlign w:val="bottom"/>
          </w:tcPr>
          <w:p>
            <w:pPr>
              <w:jc w:val="right"/>
              <w:ind w:right="136"/>
              <w:spacing w:after="0"/>
              <w:rPr>
                <w:sz w:val="20"/>
                <w:szCs w:val="20"/>
                <w:color w:val="auto"/>
              </w:rPr>
            </w:pPr>
            <w:r>
              <w:rPr>
                <w:rFonts w:ascii="Arial" w:cs="Arial" w:eastAsia="Arial" w:hAnsi="Arial"/>
                <w:sz w:val="14"/>
                <w:szCs w:val="14"/>
                <w:b w:val="1"/>
                <w:bCs w:val="1"/>
                <w:color w:val="auto"/>
              </w:rPr>
              <w:t>2001</w:t>
            </w:r>
          </w:p>
        </w:tc>
        <w:tc>
          <w:tcPr>
            <w:tcW w:w="5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720" w:type="dxa"/>
            <w:vAlign w:val="bottom"/>
            <w:vMerge w:val="restart"/>
          </w:tcPr>
          <w:p>
            <w:pPr>
              <w:jc w:val="right"/>
              <w:ind w:right="134"/>
              <w:spacing w:after="0"/>
              <w:rPr>
                <w:sz w:val="20"/>
                <w:szCs w:val="20"/>
                <w:color w:val="auto"/>
              </w:rPr>
            </w:pPr>
            <w:r>
              <w:rPr>
                <w:rFonts w:ascii="Arial" w:cs="Arial" w:eastAsia="Arial" w:hAnsi="Arial"/>
                <w:sz w:val="14"/>
                <w:szCs w:val="14"/>
                <w:b w:val="1"/>
                <w:bCs w:val="1"/>
                <w:color w:val="auto"/>
              </w:rPr>
              <w:t>2000</w:t>
            </w:r>
          </w:p>
        </w:tc>
        <w:tc>
          <w:tcPr>
            <w:tcW w:w="5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780" w:type="dxa"/>
            <w:vAlign w:val="bottom"/>
            <w:vMerge w:val="restart"/>
          </w:tcPr>
          <w:p>
            <w:pPr>
              <w:jc w:val="right"/>
              <w:ind w:right="154"/>
              <w:spacing w:after="0"/>
              <w:rPr>
                <w:sz w:val="20"/>
                <w:szCs w:val="20"/>
                <w:color w:val="auto"/>
              </w:rPr>
            </w:pPr>
            <w:r>
              <w:rPr>
                <w:rFonts w:ascii="Arial" w:cs="Arial" w:eastAsia="Arial" w:hAnsi="Arial"/>
                <w:sz w:val="14"/>
                <w:szCs w:val="14"/>
                <w:b w:val="1"/>
                <w:bCs w:val="1"/>
                <w:color w:val="auto"/>
              </w:rPr>
              <w:t>1999</w:t>
            </w:r>
          </w:p>
        </w:tc>
        <w:tc>
          <w:tcPr>
            <w:tcW w:w="5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52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380" w:type="dxa"/>
            <w:vAlign w:val="bottom"/>
            <w:gridSpan w:val="2"/>
          </w:tcPr>
          <w:p>
            <w:pPr>
              <w:ind w:left="80"/>
              <w:spacing w:after="0"/>
              <w:rPr>
                <w:sz w:val="20"/>
                <w:szCs w:val="20"/>
                <w:color w:val="auto"/>
              </w:rPr>
            </w:pPr>
            <w:r>
              <w:rPr>
                <w:rFonts w:ascii="Arial" w:cs="Arial" w:eastAsia="Arial" w:hAnsi="Arial"/>
                <w:sz w:val="14"/>
                <w:szCs w:val="14"/>
                <w:b w:val="1"/>
                <w:bCs w:val="1"/>
                <w:color w:val="auto"/>
              </w:rPr>
              <w:t>RESTATED</w:t>
            </w:r>
          </w:p>
        </w:tc>
        <w:tc>
          <w:tcPr>
            <w:tcW w:w="2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5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780" w:type="dxa"/>
            <w:vAlign w:val="bottom"/>
            <w:vMerge w:val="continue"/>
          </w:tcPr>
          <w:p>
            <w:pPr>
              <w:spacing w:after="0"/>
              <w:rPr>
                <w:sz w:val="16"/>
                <w:szCs w:val="16"/>
                <w:color w:val="auto"/>
              </w:rPr>
            </w:pPr>
          </w:p>
        </w:tc>
        <w:tc>
          <w:tcPr>
            <w:tcW w:w="5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5260" w:type="dxa"/>
            <w:vAlign w:val="bottom"/>
          </w:tcPr>
          <w:p>
            <w:pPr>
              <w:spacing w:after="0"/>
              <w:rPr>
                <w:sz w:val="5"/>
                <w:szCs w:val="5"/>
                <w:color w:val="auto"/>
              </w:rPr>
            </w:pPr>
          </w:p>
        </w:tc>
        <w:tc>
          <w:tcPr>
            <w:tcW w:w="460" w:type="dxa"/>
            <w:vAlign w:val="bottom"/>
            <w:tcBorders>
              <w:bottom w:val="single" w:sz="8" w:color="808080"/>
            </w:tcBorders>
          </w:tcPr>
          <w:p>
            <w:pPr>
              <w:spacing w:after="0"/>
              <w:rPr>
                <w:sz w:val="5"/>
                <w:szCs w:val="5"/>
                <w:color w:val="auto"/>
              </w:rPr>
            </w:pPr>
          </w:p>
        </w:tc>
        <w:tc>
          <w:tcPr>
            <w:tcW w:w="820" w:type="dxa"/>
            <w:vAlign w:val="bottom"/>
            <w:tcBorders>
              <w:bottom w:val="single" w:sz="8" w:color="808080"/>
            </w:tcBorders>
          </w:tcPr>
          <w:p>
            <w:pPr>
              <w:spacing w:after="0"/>
              <w:rPr>
                <w:sz w:val="5"/>
                <w:szCs w:val="5"/>
                <w:color w:val="auto"/>
              </w:rPr>
            </w:pPr>
          </w:p>
        </w:tc>
        <w:tc>
          <w:tcPr>
            <w:tcW w:w="560" w:type="dxa"/>
            <w:vAlign w:val="bottom"/>
            <w:tcBorders>
              <w:bottom w:val="single" w:sz="8" w:color="808080"/>
            </w:tcBorders>
          </w:tcPr>
          <w:p>
            <w:pPr>
              <w:spacing w:after="0"/>
              <w:rPr>
                <w:sz w:val="5"/>
                <w:szCs w:val="5"/>
                <w:color w:val="auto"/>
              </w:rPr>
            </w:pPr>
          </w:p>
        </w:tc>
        <w:tc>
          <w:tcPr>
            <w:tcW w:w="280" w:type="dxa"/>
            <w:vAlign w:val="bottom"/>
          </w:tcPr>
          <w:p>
            <w:pPr>
              <w:spacing w:after="0"/>
              <w:rPr>
                <w:sz w:val="5"/>
                <w:szCs w:val="5"/>
                <w:color w:val="auto"/>
              </w:rPr>
            </w:pPr>
          </w:p>
        </w:tc>
        <w:tc>
          <w:tcPr>
            <w:tcW w:w="560" w:type="dxa"/>
            <w:vAlign w:val="bottom"/>
            <w:tcBorders>
              <w:bottom w:val="single" w:sz="8" w:color="808080"/>
            </w:tcBorders>
          </w:tcPr>
          <w:p>
            <w:pPr>
              <w:spacing w:after="0"/>
              <w:rPr>
                <w:sz w:val="5"/>
                <w:szCs w:val="5"/>
                <w:color w:val="auto"/>
              </w:rPr>
            </w:pPr>
          </w:p>
        </w:tc>
        <w:tc>
          <w:tcPr>
            <w:tcW w:w="720" w:type="dxa"/>
            <w:vAlign w:val="bottom"/>
            <w:tcBorders>
              <w:bottom w:val="single" w:sz="8" w:color="808080"/>
            </w:tcBorders>
          </w:tcPr>
          <w:p>
            <w:pPr>
              <w:spacing w:after="0"/>
              <w:rPr>
                <w:sz w:val="5"/>
                <w:szCs w:val="5"/>
                <w:color w:val="auto"/>
              </w:rPr>
            </w:pPr>
          </w:p>
        </w:tc>
        <w:tc>
          <w:tcPr>
            <w:tcW w:w="560" w:type="dxa"/>
            <w:vAlign w:val="bottom"/>
            <w:tcBorders>
              <w:bottom w:val="single" w:sz="8" w:color="808080"/>
            </w:tcBorders>
          </w:tcPr>
          <w:p>
            <w:pPr>
              <w:spacing w:after="0"/>
              <w:rPr>
                <w:sz w:val="5"/>
                <w:szCs w:val="5"/>
                <w:color w:val="auto"/>
              </w:rPr>
            </w:pPr>
          </w:p>
        </w:tc>
        <w:tc>
          <w:tcPr>
            <w:tcW w:w="280" w:type="dxa"/>
            <w:vAlign w:val="bottom"/>
          </w:tcPr>
          <w:p>
            <w:pPr>
              <w:spacing w:after="0"/>
              <w:rPr>
                <w:sz w:val="5"/>
                <w:szCs w:val="5"/>
                <w:color w:val="auto"/>
              </w:rPr>
            </w:pPr>
          </w:p>
        </w:tc>
        <w:tc>
          <w:tcPr>
            <w:tcW w:w="560" w:type="dxa"/>
            <w:vAlign w:val="bottom"/>
            <w:tcBorders>
              <w:bottom w:val="single" w:sz="8" w:color="808080"/>
            </w:tcBorders>
          </w:tcPr>
          <w:p>
            <w:pPr>
              <w:spacing w:after="0"/>
              <w:rPr>
                <w:sz w:val="5"/>
                <w:szCs w:val="5"/>
                <w:color w:val="auto"/>
              </w:rPr>
            </w:pPr>
          </w:p>
        </w:tc>
        <w:tc>
          <w:tcPr>
            <w:tcW w:w="780" w:type="dxa"/>
            <w:vAlign w:val="bottom"/>
            <w:tcBorders>
              <w:bottom w:val="single" w:sz="8" w:color="808080"/>
            </w:tcBorders>
          </w:tcPr>
          <w:p>
            <w:pPr>
              <w:spacing w:after="0"/>
              <w:rPr>
                <w:sz w:val="5"/>
                <w:szCs w:val="5"/>
                <w:color w:val="auto"/>
              </w:rPr>
            </w:pPr>
          </w:p>
        </w:tc>
        <w:tc>
          <w:tcPr>
            <w:tcW w:w="560" w:type="dxa"/>
            <w:vAlign w:val="bottom"/>
            <w:tcBorders>
              <w:bottom w:val="single" w:sz="8" w:color="808080"/>
            </w:tcBorders>
          </w:tcPr>
          <w:p>
            <w:pPr>
              <w:spacing w:after="0"/>
              <w:rPr>
                <w:sz w:val="5"/>
                <w:szCs w:val="5"/>
                <w:color w:val="auto"/>
              </w:rPr>
            </w:pPr>
          </w:p>
        </w:tc>
        <w:tc>
          <w:tcPr>
            <w:tcW w:w="0" w:type="dxa"/>
            <w:vAlign w:val="bottom"/>
          </w:tcPr>
          <w:p>
            <w:pPr>
              <w:spacing w:after="0"/>
              <w:rPr>
                <w:sz w:val="1"/>
                <w:szCs w:val="1"/>
                <w:color w:val="auto"/>
              </w:rPr>
            </w:pPr>
          </w:p>
        </w:tc>
      </w:tr>
      <w:tr>
        <w:trPr>
          <w:trHeight w:val="61"/>
        </w:trPr>
        <w:tc>
          <w:tcPr>
            <w:tcW w:w="20" w:type="dxa"/>
            <w:vAlign w:val="bottom"/>
            <w:vMerge w:val="restart"/>
          </w:tcPr>
          <w:p>
            <w:pPr>
              <w:spacing w:after="0"/>
              <w:rPr>
                <w:sz w:val="5"/>
                <w:szCs w:val="5"/>
                <w:color w:val="auto"/>
              </w:rPr>
            </w:pPr>
          </w:p>
        </w:tc>
        <w:tc>
          <w:tcPr>
            <w:tcW w:w="5260" w:type="dxa"/>
            <w:vAlign w:val="bottom"/>
          </w:tcPr>
          <w:p>
            <w:pPr>
              <w:spacing w:after="0"/>
              <w:rPr>
                <w:sz w:val="5"/>
                <w:szCs w:val="5"/>
                <w:color w:val="auto"/>
              </w:rPr>
            </w:pPr>
          </w:p>
        </w:tc>
        <w:tc>
          <w:tcPr>
            <w:tcW w:w="460" w:type="dxa"/>
            <w:vAlign w:val="bottom"/>
          </w:tcPr>
          <w:p>
            <w:pPr>
              <w:spacing w:after="0"/>
              <w:rPr>
                <w:sz w:val="5"/>
                <w:szCs w:val="5"/>
                <w:color w:val="auto"/>
              </w:rPr>
            </w:pPr>
          </w:p>
        </w:tc>
        <w:tc>
          <w:tcPr>
            <w:tcW w:w="820" w:type="dxa"/>
            <w:vAlign w:val="bottom"/>
          </w:tcPr>
          <w:p>
            <w:pPr>
              <w:spacing w:after="0"/>
              <w:rPr>
                <w:sz w:val="5"/>
                <w:szCs w:val="5"/>
                <w:color w:val="auto"/>
              </w:rPr>
            </w:pPr>
          </w:p>
        </w:tc>
        <w:tc>
          <w:tcPr>
            <w:tcW w:w="560" w:type="dxa"/>
            <w:vAlign w:val="bottom"/>
          </w:tcPr>
          <w:p>
            <w:pPr>
              <w:spacing w:after="0"/>
              <w:rPr>
                <w:sz w:val="5"/>
                <w:szCs w:val="5"/>
                <w:color w:val="auto"/>
              </w:rPr>
            </w:pPr>
          </w:p>
        </w:tc>
        <w:tc>
          <w:tcPr>
            <w:tcW w:w="280" w:type="dxa"/>
            <w:vAlign w:val="bottom"/>
          </w:tcPr>
          <w:p>
            <w:pPr>
              <w:spacing w:after="0"/>
              <w:rPr>
                <w:sz w:val="5"/>
                <w:szCs w:val="5"/>
                <w:color w:val="auto"/>
              </w:rPr>
            </w:pPr>
          </w:p>
        </w:tc>
        <w:tc>
          <w:tcPr>
            <w:tcW w:w="560" w:type="dxa"/>
            <w:vAlign w:val="bottom"/>
          </w:tcPr>
          <w:p>
            <w:pPr>
              <w:spacing w:after="0"/>
              <w:rPr>
                <w:sz w:val="5"/>
                <w:szCs w:val="5"/>
                <w:color w:val="auto"/>
              </w:rPr>
            </w:pPr>
          </w:p>
        </w:tc>
        <w:tc>
          <w:tcPr>
            <w:tcW w:w="720" w:type="dxa"/>
            <w:vAlign w:val="bottom"/>
          </w:tcPr>
          <w:p>
            <w:pPr>
              <w:spacing w:after="0"/>
              <w:rPr>
                <w:sz w:val="5"/>
                <w:szCs w:val="5"/>
                <w:color w:val="auto"/>
              </w:rPr>
            </w:pPr>
          </w:p>
        </w:tc>
        <w:tc>
          <w:tcPr>
            <w:tcW w:w="560" w:type="dxa"/>
            <w:vAlign w:val="bottom"/>
          </w:tcPr>
          <w:p>
            <w:pPr>
              <w:spacing w:after="0"/>
              <w:rPr>
                <w:sz w:val="5"/>
                <w:szCs w:val="5"/>
                <w:color w:val="auto"/>
              </w:rPr>
            </w:pPr>
          </w:p>
        </w:tc>
        <w:tc>
          <w:tcPr>
            <w:tcW w:w="280" w:type="dxa"/>
            <w:vAlign w:val="bottom"/>
          </w:tcPr>
          <w:p>
            <w:pPr>
              <w:spacing w:after="0"/>
              <w:rPr>
                <w:sz w:val="5"/>
                <w:szCs w:val="5"/>
                <w:color w:val="auto"/>
              </w:rPr>
            </w:pPr>
          </w:p>
        </w:tc>
        <w:tc>
          <w:tcPr>
            <w:tcW w:w="560" w:type="dxa"/>
            <w:vAlign w:val="bottom"/>
          </w:tcPr>
          <w:p>
            <w:pPr>
              <w:spacing w:after="0"/>
              <w:rPr>
                <w:sz w:val="5"/>
                <w:szCs w:val="5"/>
                <w:color w:val="auto"/>
              </w:rPr>
            </w:pPr>
          </w:p>
        </w:tc>
        <w:tc>
          <w:tcPr>
            <w:tcW w:w="780" w:type="dxa"/>
            <w:vAlign w:val="bottom"/>
          </w:tcPr>
          <w:p>
            <w:pPr>
              <w:spacing w:after="0"/>
              <w:rPr>
                <w:sz w:val="5"/>
                <w:szCs w:val="5"/>
                <w:color w:val="auto"/>
              </w:rPr>
            </w:pPr>
          </w:p>
        </w:tc>
        <w:tc>
          <w:tcPr>
            <w:tcW w:w="5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60" w:type="dxa"/>
            <w:vAlign w:val="bottom"/>
            <w:shd w:val="clear" w:color="auto" w:fill="EEEEEE"/>
          </w:tcPr>
          <w:p>
            <w:pPr>
              <w:spacing w:after="0"/>
              <w:rPr>
                <w:sz w:val="20"/>
                <w:szCs w:val="20"/>
                <w:color w:val="auto"/>
              </w:rPr>
            </w:pPr>
            <w:r>
              <w:rPr>
                <w:rFonts w:ascii="Arial" w:cs="Arial" w:eastAsia="Arial" w:hAnsi="Arial"/>
                <w:sz w:val="18"/>
                <w:szCs w:val="18"/>
                <w:color w:val="auto"/>
              </w:rPr>
              <w:t>Increase (decrease) in cash and cash equivalents</w:t>
            </w:r>
          </w:p>
        </w:tc>
        <w:tc>
          <w:tcPr>
            <w:tcW w:w="460" w:type="dxa"/>
            <w:vAlign w:val="bottom"/>
            <w:shd w:val="clear" w:color="auto" w:fill="EEEEEE"/>
          </w:tcPr>
          <w:p>
            <w:pPr>
              <w:spacing w:after="0"/>
              <w:rPr>
                <w:sz w:val="18"/>
                <w:szCs w:val="18"/>
                <w:color w:val="auto"/>
              </w:rPr>
            </w:pPr>
          </w:p>
        </w:tc>
        <w:tc>
          <w:tcPr>
            <w:tcW w:w="820" w:type="dxa"/>
            <w:vAlign w:val="bottom"/>
            <w:shd w:val="clear" w:color="auto" w:fill="EEEEEE"/>
          </w:tcPr>
          <w:p>
            <w:pPr>
              <w:jc w:val="right"/>
              <w:spacing w:after="0"/>
              <w:rPr>
                <w:sz w:val="20"/>
                <w:szCs w:val="20"/>
                <w:color w:val="auto"/>
              </w:rPr>
            </w:pPr>
            <w:r>
              <w:rPr>
                <w:rFonts w:ascii="Arial" w:cs="Arial" w:eastAsia="Arial" w:hAnsi="Arial"/>
                <w:sz w:val="18"/>
                <w:szCs w:val="18"/>
                <w:b w:val="1"/>
                <w:bCs w:val="1"/>
                <w:color w:val="auto"/>
                <w:w w:val="99"/>
              </w:rPr>
              <w:t>7,628,248</w:t>
            </w:r>
          </w:p>
        </w:tc>
        <w:tc>
          <w:tcPr>
            <w:tcW w:w="56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560" w:type="dxa"/>
            <w:vAlign w:val="bottom"/>
            <w:tcBorders>
              <w:right w:val="single" w:sz="8" w:color="EEEEEE"/>
            </w:tcBorders>
            <w:shd w:val="clear" w:color="auto" w:fill="EEEEEE"/>
          </w:tcPr>
          <w:p>
            <w:pPr>
              <w:spacing w:after="0"/>
              <w:rPr>
                <w:sz w:val="18"/>
                <w:szCs w:val="18"/>
                <w:color w:val="auto"/>
              </w:rPr>
            </w:pPr>
          </w:p>
        </w:tc>
        <w:tc>
          <w:tcPr>
            <w:tcW w:w="72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7"/>
              </w:rPr>
              <w:t>1,308,883</w:t>
            </w:r>
          </w:p>
        </w:tc>
        <w:tc>
          <w:tcPr>
            <w:tcW w:w="56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560" w:type="dxa"/>
            <w:vAlign w:val="bottom"/>
            <w:shd w:val="clear" w:color="auto" w:fill="EEEEEE"/>
          </w:tcPr>
          <w:p>
            <w:pPr>
              <w:spacing w:after="0"/>
              <w:rPr>
                <w:sz w:val="18"/>
                <w:szCs w:val="18"/>
                <w:color w:val="auto"/>
              </w:rPr>
            </w:pPr>
          </w:p>
        </w:tc>
        <w:tc>
          <w:tcPr>
            <w:tcW w:w="1340" w:type="dxa"/>
            <w:vAlign w:val="bottom"/>
            <w:gridSpan w:val="2"/>
            <w:shd w:val="clear" w:color="auto" w:fill="EEEEEE"/>
          </w:tcPr>
          <w:p>
            <w:pPr>
              <w:jc w:val="right"/>
              <w:ind w:right="500"/>
              <w:spacing w:after="0"/>
              <w:rPr>
                <w:sz w:val="20"/>
                <w:szCs w:val="20"/>
                <w:color w:val="auto"/>
              </w:rPr>
            </w:pPr>
            <w:r>
              <w:rPr>
                <w:rFonts w:ascii="Arial" w:cs="Arial" w:eastAsia="Arial" w:hAnsi="Arial"/>
                <w:sz w:val="18"/>
                <w:szCs w:val="18"/>
                <w:color w:val="auto"/>
                <w:w w:val="89"/>
              </w:rPr>
              <w:t>(3,104,724)</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260" w:type="dxa"/>
            <w:vAlign w:val="bottom"/>
          </w:tcPr>
          <w:p>
            <w:pPr>
              <w:spacing w:after="0"/>
              <w:rPr>
                <w:sz w:val="20"/>
                <w:szCs w:val="20"/>
                <w:color w:val="auto"/>
              </w:rPr>
            </w:pPr>
            <w:r>
              <w:rPr>
                <w:rFonts w:ascii="Arial" w:cs="Arial" w:eastAsia="Arial" w:hAnsi="Arial"/>
                <w:sz w:val="18"/>
                <w:szCs w:val="18"/>
                <w:color w:val="auto"/>
              </w:rPr>
              <w:t>Cash and cash equivalents at beginning of year</w:t>
            </w:r>
          </w:p>
        </w:tc>
        <w:tc>
          <w:tcPr>
            <w:tcW w:w="460" w:type="dxa"/>
            <w:vAlign w:val="bottom"/>
          </w:tcPr>
          <w:p>
            <w:pPr>
              <w:spacing w:after="0"/>
              <w:rPr>
                <w:sz w:val="20"/>
                <w:szCs w:val="20"/>
                <w:color w:val="auto"/>
              </w:rPr>
            </w:pPr>
          </w:p>
        </w:tc>
        <w:tc>
          <w:tcPr>
            <w:tcW w:w="820" w:type="dxa"/>
            <w:vAlign w:val="bottom"/>
            <w:tcBorders>
              <w:bottom w:val="single" w:sz="8" w:color="808080"/>
            </w:tcBorders>
          </w:tcPr>
          <w:p>
            <w:pPr>
              <w:jc w:val="right"/>
              <w:spacing w:after="0"/>
              <w:rPr>
                <w:sz w:val="20"/>
                <w:szCs w:val="20"/>
                <w:color w:val="auto"/>
              </w:rPr>
            </w:pPr>
            <w:r>
              <w:rPr>
                <w:rFonts w:ascii="Arial" w:cs="Arial" w:eastAsia="Arial" w:hAnsi="Arial"/>
                <w:sz w:val="18"/>
                <w:szCs w:val="18"/>
                <w:b w:val="1"/>
                <w:bCs w:val="1"/>
                <w:color w:val="auto"/>
                <w:w w:val="99"/>
              </w:rPr>
              <w:t>6,068,947</w:t>
            </w:r>
          </w:p>
        </w:tc>
        <w:tc>
          <w:tcPr>
            <w:tcW w:w="5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720" w:type="dxa"/>
            <w:vAlign w:val="bottom"/>
            <w:tcBorders>
              <w:bottom w:val="single" w:sz="8" w:color="808080"/>
            </w:tcBorders>
          </w:tcPr>
          <w:p>
            <w:pPr>
              <w:jc w:val="right"/>
              <w:spacing w:after="0"/>
              <w:rPr>
                <w:sz w:val="20"/>
                <w:szCs w:val="20"/>
                <w:color w:val="auto"/>
              </w:rPr>
            </w:pPr>
            <w:r>
              <w:rPr>
                <w:rFonts w:ascii="Arial" w:cs="Arial" w:eastAsia="Arial" w:hAnsi="Arial"/>
                <w:sz w:val="18"/>
                <w:szCs w:val="18"/>
                <w:color w:val="auto"/>
                <w:w w:val="87"/>
              </w:rPr>
              <w:t>4,760,064</w:t>
            </w:r>
          </w:p>
        </w:tc>
        <w:tc>
          <w:tcPr>
            <w:tcW w:w="5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780" w:type="dxa"/>
            <w:vAlign w:val="bottom"/>
            <w:tcBorders>
              <w:bottom w:val="single" w:sz="8" w:color="808080"/>
            </w:tcBorders>
          </w:tcPr>
          <w:p>
            <w:pPr>
              <w:jc w:val="right"/>
              <w:spacing w:after="0"/>
              <w:rPr>
                <w:sz w:val="20"/>
                <w:szCs w:val="20"/>
                <w:color w:val="auto"/>
              </w:rPr>
            </w:pPr>
            <w:r>
              <w:rPr>
                <w:rFonts w:ascii="Arial" w:cs="Arial" w:eastAsia="Arial" w:hAnsi="Arial"/>
                <w:sz w:val="18"/>
                <w:szCs w:val="18"/>
                <w:color w:val="auto"/>
                <w:w w:val="94"/>
              </w:rPr>
              <w:t>7,864,788</w:t>
            </w: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shd w:val="clear" w:color="auto" w:fill="EEEEEE"/>
          </w:tcPr>
          <w:p>
            <w:pPr>
              <w:spacing w:after="0"/>
              <w:rPr>
                <w:sz w:val="20"/>
                <w:szCs w:val="20"/>
                <w:color w:val="auto"/>
              </w:rPr>
            </w:pPr>
            <w:r>
              <w:rPr>
                <w:rFonts w:ascii="Arial" w:cs="Arial" w:eastAsia="Arial" w:hAnsi="Arial"/>
                <w:sz w:val="18"/>
                <w:szCs w:val="18"/>
                <w:color w:val="auto"/>
              </w:rPr>
              <w:t>Cash and cash equivalents at end of the year</w:t>
            </w:r>
          </w:p>
        </w:tc>
        <w:tc>
          <w:tcPr>
            <w:tcW w:w="460" w:type="dxa"/>
            <w:vAlign w:val="bottom"/>
            <w:shd w:val="clear" w:color="auto" w:fill="EEEEEE"/>
          </w:tcPr>
          <w:p>
            <w:pPr>
              <w:jc w:val="right"/>
              <w:spacing w:after="0"/>
              <w:rPr>
                <w:sz w:val="20"/>
                <w:szCs w:val="20"/>
                <w:color w:val="auto"/>
              </w:rPr>
            </w:pPr>
            <w:r>
              <w:rPr>
                <w:rFonts w:ascii="Arial" w:cs="Arial" w:eastAsia="Arial" w:hAnsi="Arial"/>
                <w:sz w:val="18"/>
                <w:szCs w:val="18"/>
                <w:b w:val="1"/>
                <w:bCs w:val="1"/>
                <w:color w:val="auto"/>
              </w:rPr>
              <w:t>$</w:t>
            </w:r>
          </w:p>
        </w:tc>
        <w:tc>
          <w:tcPr>
            <w:tcW w:w="820" w:type="dxa"/>
            <w:vAlign w:val="bottom"/>
            <w:shd w:val="clear" w:color="auto" w:fill="EEEEEE"/>
          </w:tcPr>
          <w:p>
            <w:pPr>
              <w:jc w:val="right"/>
              <w:spacing w:after="0"/>
              <w:rPr>
                <w:sz w:val="20"/>
                <w:szCs w:val="20"/>
                <w:color w:val="auto"/>
              </w:rPr>
            </w:pPr>
            <w:r>
              <w:rPr>
                <w:rFonts w:ascii="Arial" w:cs="Arial" w:eastAsia="Arial" w:hAnsi="Arial"/>
                <w:sz w:val="18"/>
                <w:szCs w:val="18"/>
                <w:b w:val="1"/>
                <w:bCs w:val="1"/>
                <w:color w:val="auto"/>
                <w:w w:val="88"/>
              </w:rPr>
              <w:t>13,697,195</w:t>
            </w:r>
          </w:p>
        </w:tc>
        <w:tc>
          <w:tcPr>
            <w:tcW w:w="560" w:type="dxa"/>
            <w:vAlign w:val="bottom"/>
            <w:shd w:val="clear" w:color="auto" w:fill="EEEEEE"/>
          </w:tcPr>
          <w:p>
            <w:pPr>
              <w:spacing w:after="0"/>
              <w:rPr>
                <w:sz w:val="18"/>
                <w:szCs w:val="18"/>
                <w:color w:val="auto"/>
              </w:rPr>
            </w:pPr>
          </w:p>
        </w:tc>
        <w:tc>
          <w:tcPr>
            <w:tcW w:w="840" w:type="dxa"/>
            <w:vAlign w:val="bottom"/>
            <w:tcBorders>
              <w:right w:val="single" w:sz="8" w:color="EEEEEE"/>
            </w:tcBorders>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7"/>
              </w:rPr>
              <w:t>6,068,947</w:t>
            </w:r>
          </w:p>
        </w:tc>
        <w:tc>
          <w:tcPr>
            <w:tcW w:w="560" w:type="dxa"/>
            <w:vAlign w:val="bottom"/>
            <w:shd w:val="clear" w:color="auto" w:fill="EEEEEE"/>
          </w:tcPr>
          <w:p>
            <w:pPr>
              <w:spacing w:after="0"/>
              <w:rPr>
                <w:sz w:val="18"/>
                <w:szCs w:val="18"/>
                <w:color w:val="auto"/>
              </w:rPr>
            </w:pPr>
          </w:p>
        </w:tc>
        <w:tc>
          <w:tcPr>
            <w:tcW w:w="84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EEEEEE"/>
          </w:tcPr>
          <w:p>
            <w:pPr>
              <w:jc w:val="right"/>
              <w:spacing w:after="0"/>
              <w:rPr>
                <w:sz w:val="20"/>
                <w:szCs w:val="20"/>
                <w:color w:val="auto"/>
              </w:rPr>
            </w:pPr>
            <w:r>
              <w:rPr>
                <w:rFonts w:ascii="Arial" w:cs="Arial" w:eastAsia="Arial" w:hAnsi="Arial"/>
                <w:sz w:val="18"/>
                <w:szCs w:val="18"/>
                <w:color w:val="auto"/>
                <w:w w:val="94"/>
              </w:rPr>
              <w:t>4,760,064</w:t>
            </w:r>
          </w:p>
        </w:tc>
        <w:tc>
          <w:tcPr>
            <w:tcW w:w="5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71"/>
        </w:trPr>
        <w:tc>
          <w:tcPr>
            <w:tcW w:w="5280" w:type="dxa"/>
            <w:vAlign w:val="bottom"/>
            <w:gridSpan w:val="2"/>
            <w:vMerge w:val="restart"/>
          </w:tcPr>
          <w:p>
            <w:pPr>
              <w:spacing w:after="0"/>
              <w:rPr>
                <w:sz w:val="20"/>
                <w:szCs w:val="20"/>
                <w:color w:val="auto"/>
              </w:rPr>
            </w:pPr>
            <w:r>
              <w:rPr>
                <w:rFonts w:ascii="Arial" w:cs="Arial" w:eastAsia="Arial" w:hAnsi="Arial"/>
                <w:sz w:val="18"/>
                <w:szCs w:val="18"/>
                <w:color w:val="auto"/>
              </w:rPr>
              <w:t>Supplemental disclosure of cash flow information:</w:t>
            </w:r>
          </w:p>
        </w:tc>
        <w:tc>
          <w:tcPr>
            <w:tcW w:w="460" w:type="dxa"/>
            <w:vAlign w:val="bottom"/>
          </w:tcPr>
          <w:p>
            <w:pPr>
              <w:spacing w:after="0"/>
              <w:rPr>
                <w:sz w:val="6"/>
                <w:szCs w:val="6"/>
                <w:color w:val="auto"/>
              </w:rPr>
            </w:pPr>
          </w:p>
        </w:tc>
        <w:tc>
          <w:tcPr>
            <w:tcW w:w="820" w:type="dxa"/>
            <w:vAlign w:val="bottom"/>
            <w:shd w:val="clear" w:color="auto" w:fill="808080"/>
          </w:tcPr>
          <w:p>
            <w:pPr>
              <w:spacing w:after="0"/>
              <w:rPr>
                <w:sz w:val="6"/>
                <w:szCs w:val="6"/>
                <w:color w:val="auto"/>
              </w:rPr>
            </w:pPr>
          </w:p>
        </w:tc>
        <w:tc>
          <w:tcPr>
            <w:tcW w:w="560" w:type="dxa"/>
            <w:vAlign w:val="bottom"/>
          </w:tcPr>
          <w:p>
            <w:pPr>
              <w:spacing w:after="0"/>
              <w:rPr>
                <w:sz w:val="6"/>
                <w:szCs w:val="6"/>
                <w:color w:val="auto"/>
              </w:rPr>
            </w:pPr>
          </w:p>
        </w:tc>
        <w:tc>
          <w:tcPr>
            <w:tcW w:w="280" w:type="dxa"/>
            <w:vAlign w:val="bottom"/>
          </w:tcPr>
          <w:p>
            <w:pPr>
              <w:spacing w:after="0"/>
              <w:rPr>
                <w:sz w:val="6"/>
                <w:szCs w:val="6"/>
                <w:color w:val="auto"/>
              </w:rPr>
            </w:pPr>
          </w:p>
        </w:tc>
        <w:tc>
          <w:tcPr>
            <w:tcW w:w="560" w:type="dxa"/>
            <w:vAlign w:val="bottom"/>
            <w:tcBorders>
              <w:right w:val="single" w:sz="8" w:color="808080"/>
            </w:tcBorders>
          </w:tcPr>
          <w:p>
            <w:pPr>
              <w:spacing w:after="0"/>
              <w:rPr>
                <w:sz w:val="6"/>
                <w:szCs w:val="6"/>
                <w:color w:val="auto"/>
              </w:rPr>
            </w:pPr>
          </w:p>
        </w:tc>
        <w:tc>
          <w:tcPr>
            <w:tcW w:w="720" w:type="dxa"/>
            <w:vAlign w:val="bottom"/>
            <w:shd w:val="clear" w:color="auto" w:fill="808080"/>
          </w:tcPr>
          <w:p>
            <w:pPr>
              <w:spacing w:after="0"/>
              <w:rPr>
                <w:sz w:val="6"/>
                <w:szCs w:val="6"/>
                <w:color w:val="auto"/>
              </w:rPr>
            </w:pPr>
          </w:p>
        </w:tc>
        <w:tc>
          <w:tcPr>
            <w:tcW w:w="560" w:type="dxa"/>
            <w:vAlign w:val="bottom"/>
          </w:tcPr>
          <w:p>
            <w:pPr>
              <w:spacing w:after="0"/>
              <w:rPr>
                <w:sz w:val="6"/>
                <w:szCs w:val="6"/>
                <w:color w:val="auto"/>
              </w:rPr>
            </w:pPr>
          </w:p>
        </w:tc>
        <w:tc>
          <w:tcPr>
            <w:tcW w:w="280" w:type="dxa"/>
            <w:vAlign w:val="bottom"/>
          </w:tcPr>
          <w:p>
            <w:pPr>
              <w:spacing w:after="0"/>
              <w:rPr>
                <w:sz w:val="6"/>
                <w:szCs w:val="6"/>
                <w:color w:val="auto"/>
              </w:rPr>
            </w:pPr>
          </w:p>
        </w:tc>
        <w:tc>
          <w:tcPr>
            <w:tcW w:w="560" w:type="dxa"/>
            <w:vAlign w:val="bottom"/>
          </w:tcPr>
          <w:p>
            <w:pPr>
              <w:spacing w:after="0"/>
              <w:rPr>
                <w:sz w:val="6"/>
                <w:szCs w:val="6"/>
                <w:color w:val="auto"/>
              </w:rPr>
            </w:pPr>
          </w:p>
        </w:tc>
        <w:tc>
          <w:tcPr>
            <w:tcW w:w="780" w:type="dxa"/>
            <w:vAlign w:val="bottom"/>
            <w:shd w:val="clear" w:color="auto" w:fill="808080"/>
          </w:tcPr>
          <w:p>
            <w:pPr>
              <w:spacing w:after="0"/>
              <w:rPr>
                <w:sz w:val="6"/>
                <w:szCs w:val="6"/>
                <w:color w:val="auto"/>
              </w:rPr>
            </w:pPr>
          </w:p>
        </w:tc>
        <w:tc>
          <w:tcPr>
            <w:tcW w:w="5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6"/>
        </w:trPr>
        <w:tc>
          <w:tcPr>
            <w:tcW w:w="5280" w:type="dxa"/>
            <w:vAlign w:val="bottom"/>
            <w:gridSpan w:val="2"/>
            <w:vMerge w:val="continue"/>
          </w:tcPr>
          <w:p>
            <w:pPr>
              <w:spacing w:after="0"/>
              <w:rPr>
                <w:sz w:val="19"/>
                <w:szCs w:val="19"/>
                <w:color w:val="auto"/>
              </w:rPr>
            </w:pPr>
          </w:p>
        </w:tc>
        <w:tc>
          <w:tcPr>
            <w:tcW w:w="4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shd w:val="clear" w:color="auto" w:fill="EEEEEE"/>
          </w:tcPr>
          <w:p>
            <w:pPr>
              <w:ind w:left="120"/>
              <w:spacing w:after="0"/>
              <w:rPr>
                <w:sz w:val="20"/>
                <w:szCs w:val="20"/>
                <w:color w:val="auto"/>
              </w:rPr>
            </w:pPr>
            <w:r>
              <w:rPr>
                <w:rFonts w:ascii="Arial" w:cs="Arial" w:eastAsia="Arial" w:hAnsi="Arial"/>
                <w:sz w:val="18"/>
                <w:szCs w:val="18"/>
                <w:color w:val="auto"/>
              </w:rPr>
              <w:t>Interest paid</w:t>
            </w:r>
          </w:p>
        </w:tc>
        <w:tc>
          <w:tcPr>
            <w:tcW w:w="460" w:type="dxa"/>
            <w:vAlign w:val="bottom"/>
            <w:shd w:val="clear" w:color="auto" w:fill="EEEEEE"/>
          </w:tcPr>
          <w:p>
            <w:pPr>
              <w:jc w:val="right"/>
              <w:spacing w:after="0"/>
              <w:rPr>
                <w:sz w:val="20"/>
                <w:szCs w:val="20"/>
                <w:color w:val="auto"/>
              </w:rPr>
            </w:pPr>
            <w:r>
              <w:rPr>
                <w:rFonts w:ascii="Arial" w:cs="Arial" w:eastAsia="Arial" w:hAnsi="Arial"/>
                <w:sz w:val="18"/>
                <w:szCs w:val="18"/>
                <w:b w:val="1"/>
                <w:bCs w:val="1"/>
                <w:color w:val="auto"/>
              </w:rPr>
              <w:t>$</w:t>
            </w:r>
          </w:p>
        </w:tc>
        <w:tc>
          <w:tcPr>
            <w:tcW w:w="820" w:type="dxa"/>
            <w:vAlign w:val="bottom"/>
            <w:shd w:val="clear" w:color="auto" w:fill="EEEEEE"/>
          </w:tcPr>
          <w:p>
            <w:pPr>
              <w:jc w:val="right"/>
              <w:spacing w:after="0"/>
              <w:rPr>
                <w:sz w:val="20"/>
                <w:szCs w:val="20"/>
                <w:color w:val="auto"/>
              </w:rPr>
            </w:pPr>
            <w:r>
              <w:rPr>
                <w:rFonts w:ascii="Arial" w:cs="Arial" w:eastAsia="Arial" w:hAnsi="Arial"/>
                <w:sz w:val="18"/>
                <w:szCs w:val="18"/>
                <w:b w:val="1"/>
                <w:bCs w:val="1"/>
                <w:color w:val="auto"/>
              </w:rPr>
              <w:t>246,328</w:t>
            </w:r>
          </w:p>
        </w:tc>
        <w:tc>
          <w:tcPr>
            <w:tcW w:w="560" w:type="dxa"/>
            <w:vAlign w:val="bottom"/>
            <w:shd w:val="clear" w:color="auto" w:fill="EEEEEE"/>
          </w:tcPr>
          <w:p>
            <w:pPr>
              <w:spacing w:after="0"/>
              <w:rPr>
                <w:sz w:val="18"/>
                <w:szCs w:val="18"/>
                <w:color w:val="auto"/>
              </w:rPr>
            </w:pPr>
          </w:p>
        </w:tc>
        <w:tc>
          <w:tcPr>
            <w:tcW w:w="840" w:type="dxa"/>
            <w:vAlign w:val="bottom"/>
            <w:tcBorders>
              <w:right w:val="single" w:sz="8" w:color="EEEEEE"/>
            </w:tcBorders>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272,513</w:t>
            </w:r>
          </w:p>
        </w:tc>
        <w:tc>
          <w:tcPr>
            <w:tcW w:w="560" w:type="dxa"/>
            <w:vAlign w:val="bottom"/>
            <w:shd w:val="clear" w:color="auto" w:fill="EEEEEE"/>
          </w:tcPr>
          <w:p>
            <w:pPr>
              <w:spacing w:after="0"/>
              <w:rPr>
                <w:sz w:val="18"/>
                <w:szCs w:val="18"/>
                <w:color w:val="auto"/>
              </w:rPr>
            </w:pPr>
          </w:p>
        </w:tc>
        <w:tc>
          <w:tcPr>
            <w:tcW w:w="84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335,203</w:t>
            </w:r>
          </w:p>
        </w:tc>
        <w:tc>
          <w:tcPr>
            <w:tcW w:w="5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bl>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SEE ACCOMPANYING NOTES TO CONSOLIDATED FINANCIAL STATEMENTS.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STEMCELLS, INC.</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DECEMBER 31, 2001</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1. SUMMARY OF SIGNIFICANT ACCOUNTING POLICIES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NATURE OF BUSINESS</w:t>
      </w:r>
    </w:p>
    <w:p>
      <w:pPr>
        <w:spacing w:after="0" w:line="189"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StemCells, Inc. (the “Company”) is a biopharmaceutical company that operates in one segment, engaged in the development of novel stem cell therapies designed to treat human diseases and disorders. Since inception, the Company has incurred annual losses and negative cash flows from operations and has an accumulated deficit of approximately $134.5 million at December 31, 2001. The Company has not derived revenues from the sale of products, and does not expect to receive revenues from product sales for at least several years.</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PRINCIPLES OF CONSOLIDATION</w:t>
      </w:r>
    </w:p>
    <w:p>
      <w:pPr>
        <w:spacing w:after="0" w:line="202"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The consolidated financial statements include accounts of the Company and StemCells California, Inc., a wholly owned subsidiary. Significant inter-company balances and transactions have been eliminated on consolidation.</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RESTATEMENT OF FINANCIAL STATEMENTS</w:t>
      </w:r>
    </w:p>
    <w:p>
      <w:pPr>
        <w:spacing w:after="0" w:line="189" w:lineRule="exact"/>
        <w:rPr>
          <w:sz w:val="20"/>
          <w:szCs w:val="20"/>
          <w:color w:val="auto"/>
        </w:rPr>
      </w:pPr>
    </w:p>
    <w:p>
      <w:pPr>
        <w:ind w:right="40"/>
        <w:spacing w:after="0" w:line="293" w:lineRule="auto"/>
        <w:rPr>
          <w:sz w:val="20"/>
          <w:szCs w:val="20"/>
          <w:color w:val="auto"/>
        </w:rPr>
      </w:pPr>
      <w:r>
        <w:rPr>
          <w:rFonts w:ascii="Arial" w:cs="Arial" w:eastAsia="Arial" w:hAnsi="Arial"/>
          <w:sz w:val="16"/>
          <w:szCs w:val="16"/>
          <w:color w:val="auto"/>
        </w:rPr>
        <w:t>The Company has restated its consolidated financial statements for the year ended December 31, 2001. The Company has determined that it needs to restate the treatment of its continuing cost of operating the Company’s former corporate headquarters in Rhode Island in line with applicable accounting guidance, including EITF issue 94-3(B) - “Other Costs to Exit an Activity.” EITF issue 94-3(B) requires that, instead of expensing costs as incurred, the Company accrue what it can reasonably estimate as its carrying cost to an estimated fully leased or disposal date. Accordingly, in its restated financial statements for the year ended December 31, 2001, based on information estimated as of that date, the Company accrued $575,000 as estimated wind-down expenses. The restatement increased net loss applicable to common shareholders by $575,000 or $0.03 per share. (See footnote 2 to the consolidated financial statements.)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ESTIMATES</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340"/>
        <w:spacing w:after="0" w:line="264" w:lineRule="auto"/>
        <w:rPr>
          <w:sz w:val="20"/>
          <w:szCs w:val="20"/>
          <w:color w:val="auto"/>
        </w:rPr>
      </w:pPr>
      <w:r>
        <w:rPr>
          <w:rFonts w:ascii="Arial" w:cs="Arial" w:eastAsia="Arial" w:hAnsi="Arial"/>
          <w:sz w:val="18"/>
          <w:szCs w:val="18"/>
          <w:color w:val="auto"/>
        </w:rPr>
        <w:t>The preparation of consolidated financial statements in conformity with accounting principles generally accepted in the United States, that requires management to make estimates and assumptions that affect the amounts reported in the consolidated financial statements. Actual results could differ from these estimates.</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AND CASH EQUIVALENTS</w:t>
      </w:r>
    </w:p>
    <w:p>
      <w:pPr>
        <w:spacing w:after="0" w:line="189"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color w:val="auto"/>
        </w:rPr>
        <w:t>The Company considers cash equivalents to be only those investments that are highly liquid, readily convertible to cash and which mature within three months from the date of purchase.</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AVAILABLE-FOR-SALE SECURITIES</w:t>
      </w:r>
    </w:p>
    <w:p>
      <w:pPr>
        <w:spacing w:after="0" w:line="202" w:lineRule="exact"/>
        <w:rPr>
          <w:sz w:val="20"/>
          <w:szCs w:val="20"/>
          <w:color w:val="auto"/>
        </w:rPr>
      </w:pPr>
    </w:p>
    <w:p>
      <w:pPr>
        <w:jc w:val="both"/>
        <w:ind w:right="160"/>
        <w:spacing w:after="0" w:line="279" w:lineRule="auto"/>
        <w:rPr>
          <w:sz w:val="20"/>
          <w:szCs w:val="20"/>
          <w:color w:val="auto"/>
        </w:rPr>
      </w:pPr>
      <w:r>
        <w:rPr>
          <w:rFonts w:ascii="Arial" w:cs="Arial" w:eastAsia="Arial" w:hAnsi="Arial"/>
          <w:sz w:val="17"/>
          <w:szCs w:val="17"/>
          <w:color w:val="auto"/>
        </w:rPr>
        <w:t>The Company determines the appropriate classification of securities at the time of purchase and reevaluates such designation as of each balance sheet date. The Company classifies such holdings as available-for-sale securities, which are carried at fair value, with unrealized gains and losses reported as a separate component of stockholders’ equity. At December 31, 2000, the Company owned 126,193 shares of Modex. The Company sold all of its shares of Modex in 2001 for a realized gain of $7.8 million. The Company no longer holds any shares of Modex.</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COMPREHENSIVE INCOME</w:t>
      </w:r>
    </w:p>
    <w:p>
      <w:pPr>
        <w:spacing w:after="0" w:line="189"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Comprehensive income is comprised of net income and other comprehensive income. The only component of other comprehensive income is unrealized gains and losses on our available-for-sale securities. Comprehensive income has been disclosed in the statement of changes in redeemable preferred stock and stockholders’ equity.</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PROPERTY, PLANT AND EQUIPMENT</w:t>
      </w:r>
    </w:p>
    <w:p>
      <w:pPr>
        <w:spacing w:after="0" w:line="189"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As a result of the Company’s decision to wind down the encapsulated cell technology and relocate its corporate headquarters to California, certain property considered by management to no longer be</w:t>
      </w:r>
    </w:p>
    <w:p>
      <w:pPr>
        <w:spacing w:after="0" w:line="12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STEMCELLS,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DECEMBER 31, 2001</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1. SUMMARY OF SIGNIFICANT ACCOUNTING POLICIES (CONTINUED)</w:t>
      </w:r>
    </w:p>
    <w:p>
      <w:pPr>
        <w:spacing w:after="0" w:line="185"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necessary has been made available for sale or lease. The aggregate carrying value of such property has been reviewed by management, subject to appraisal and adjusted downward to estimated market value.</w:t>
      </w:r>
    </w:p>
    <w:p>
      <w:pPr>
        <w:spacing w:after="0" w:line="130"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Property, plant and equipment, including that held under capital lease obligations, is stated at cost and depreciated using the straight-line method over the estimated life of the respective asset, or the lease term if shorter, as follows:</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50" w:name="page51"/>
    <w:bookmarkEnd w:id="50"/>
    <w:p>
      <w:pPr>
        <w:spacing w:after="0"/>
        <w:rPr>
          <w:rFonts w:ascii="Arial" w:cs="Arial" w:eastAsia="Arial" w:hAnsi="Arial"/>
          <w:sz w:val="16"/>
          <w:szCs w:val="16"/>
          <w:b w:val="1"/>
          <w:bCs w:val="1"/>
          <w:u w:val="single" w:color="auto"/>
          <w:color w:val="0000EE"/>
        </w:rPr>
      </w:pPr>
      <w:hyperlink w:anchor="page3">
        <w:r>
          <w:rPr>
            <w:rFonts w:ascii="Arial" w:cs="Arial" w:eastAsia="Arial" w:hAnsi="Arial"/>
            <w:sz w:val="16"/>
            <w:szCs w:val="16"/>
            <w:b w:val="1"/>
            <w:bCs w:val="1"/>
            <w:u w:val="single" w:color="auto"/>
            <w:color w:val="0000EE"/>
          </w:rPr>
          <w:t>Table of Contents</w:t>
        </w:r>
      </w:hyperlink>
    </w:p>
    <w:p>
      <w:pPr>
        <w:sectPr>
          <w:pgSz w:w="11900" w:h="16838" w:orient="portrait"/>
          <w:cols w:equalWidth="0" w:num="1">
            <w:col w:w="11400"/>
          </w:cols>
          <w:pgMar w:left="240" w:top="419" w:right="259" w:bottom="1440" w:gutter="0" w:footer="0" w:header="0"/>
        </w:sectPr>
      </w:pP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6"/>
          <w:szCs w:val="16"/>
          <w:color w:val="auto"/>
        </w:rPr>
        <w:t>Building and improvements.</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Machinery and equipment.</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Furniture and fixtures.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Arial" w:cs="Arial" w:eastAsia="Arial" w:hAnsi="Arial"/>
          <w:sz w:val="15"/>
          <w:szCs w:val="15"/>
          <w:color w:val="auto"/>
        </w:rPr>
        <w:t>3 - 15 years</w:t>
      </w:r>
    </w:p>
    <w:p>
      <w:pPr>
        <w:spacing w:after="0" w:line="58" w:lineRule="exact"/>
        <w:rPr>
          <w:sz w:val="20"/>
          <w:szCs w:val="20"/>
          <w:color w:val="auto"/>
        </w:rPr>
      </w:pPr>
    </w:p>
    <w:p>
      <w:pPr>
        <w:spacing w:after="0"/>
        <w:rPr>
          <w:sz w:val="20"/>
          <w:szCs w:val="20"/>
          <w:color w:val="auto"/>
        </w:rPr>
      </w:pPr>
      <w:r>
        <w:rPr>
          <w:rFonts w:ascii="Arial" w:cs="Arial" w:eastAsia="Arial" w:hAnsi="Arial"/>
          <w:sz w:val="15"/>
          <w:szCs w:val="15"/>
          <w:color w:val="auto"/>
        </w:rPr>
        <w:t>3 - 10 years</w:t>
      </w:r>
    </w:p>
    <w:p>
      <w:pPr>
        <w:spacing w:after="0" w:line="44" w:lineRule="exact"/>
        <w:rPr>
          <w:sz w:val="20"/>
          <w:szCs w:val="20"/>
          <w:color w:val="auto"/>
        </w:rPr>
      </w:pPr>
    </w:p>
    <w:p>
      <w:pPr>
        <w:spacing w:after="0"/>
        <w:rPr>
          <w:sz w:val="20"/>
          <w:szCs w:val="20"/>
          <w:color w:val="auto"/>
        </w:rPr>
      </w:pPr>
      <w:r>
        <w:rPr>
          <w:rFonts w:ascii="Arial" w:cs="Arial" w:eastAsia="Arial" w:hAnsi="Arial"/>
          <w:sz w:val="15"/>
          <w:szCs w:val="15"/>
          <w:color w:val="auto"/>
        </w:rPr>
        <w:t>3 - 10 years</w:t>
      </w:r>
    </w:p>
    <w:p>
      <w:pPr>
        <w:spacing w:after="0" w:line="218" w:lineRule="exact"/>
        <w:rPr>
          <w:sz w:val="20"/>
          <w:szCs w:val="20"/>
          <w:color w:val="auto"/>
        </w:rPr>
      </w:pPr>
    </w:p>
    <w:p>
      <w:pPr>
        <w:sectPr>
          <w:pgSz w:w="11900" w:h="16838" w:orient="portrait"/>
          <w:cols w:equalWidth="0" w:num="2">
            <w:col w:w="8420" w:space="720"/>
            <w:col w:w="2260"/>
          </w:cols>
          <w:pgMar w:left="240" w:top="419" w:right="259" w:bottom="1440" w:gutter="0" w:footer="0" w:header="0"/>
          <w:type w:val="continuous"/>
        </w:sectPr>
      </w:pPr>
    </w:p>
    <w:p>
      <w:pPr>
        <w:spacing w:after="0"/>
        <w:rPr>
          <w:sz w:val="20"/>
          <w:szCs w:val="20"/>
          <w:color w:val="auto"/>
        </w:rPr>
      </w:pPr>
      <w:r>
        <w:rPr>
          <w:rFonts w:ascii="Arial" w:cs="Arial" w:eastAsia="Arial" w:hAnsi="Arial"/>
          <w:sz w:val="16"/>
          <w:szCs w:val="16"/>
          <w:color w:val="auto"/>
        </w:rPr>
        <w:t>Leasehold improvements are amortized on a straight-line basis over the shorter of their estimated useful lives or lease terms.</w:t>
      </w:r>
    </w:p>
    <w:p>
      <w:pPr>
        <w:sectPr>
          <w:pgSz w:w="11900" w:h="16838" w:orient="portrait"/>
          <w:cols w:equalWidth="0" w:num="1">
            <w:col w:w="11400"/>
          </w:cols>
          <w:pgMar w:left="240" w:top="419" w:right="259" w:bottom="1440" w:gutter="0" w:footer="0" w:header="0"/>
          <w:type w:val="continuous"/>
        </w:sectPr>
      </w:pP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PATENT AND LICENSE COSTS</w:t>
      </w:r>
    </w:p>
    <w:p>
      <w:pPr>
        <w:spacing w:after="0" w:line="189"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color w:val="auto"/>
        </w:rPr>
        <w:t>Prior to fiscal year 2001, the Company capitalizes certain patent costs related to patent applications. Accumulated costs are amortized over the estimated economic life of the patents, not to exceed 17 years, using the straight-line method, commencing at the time the patent is issued. Costs related to patent applications are charged to expense at the time such patents are deemed to have no continuing value. Effective in 2001 the Company expenses all patent costs as incurred. At December 31, 2001 and 2000, total costs capitalized were $980,000 and $638,000 and the related accumulated amortization was $125,000 and $9,000, respectively. The increase in year 2001 was a result of a reclassification from licenses to patents. Patent expense totaled $647,000, $305,000, and $539,000 in 2001, 2000 and 1999, respectively. License costs are capitalized and amortized over the period of the license agreement.</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BASED COMPENSATION</w:t>
      </w:r>
    </w:p>
    <w:p>
      <w:pPr>
        <w:spacing w:after="0" w:line="189"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The Company’s employee stock option plan is accounted for under Accounting Principles Board Opinion No. 25 (“APB 25”), “Accounting for Stock Issued to Employees.” The Company grants qualified stock options for a fixed number of shares to employees with an exercise price equal to the fair market value of the shares at the date of grant. In accordance with APB 25, the Company recognizes no compensation expense for qualified stock option grants. The Company also issues non-qualified stock options for a fixed number of shares to employees with an exercise price less than the fair market value of the shares at the date of grant. When such options vest, the Company recognizes the difference between the exercise price and fair market value as compensation expense in accordance with APB 25.</w:t>
      </w:r>
    </w:p>
    <w:p>
      <w:pPr>
        <w:spacing w:after="0" w:line="153"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The company accounts for stock options granted to non-employees in accordance with FAS No. 123—ACCOUNTING FOR STOCK-BASED COMPENSATION AND EITF 96-18—ACCOUNTING FOR EQUITY INSTRUMENTS THAT ARE ISSUED TO OTHER THAN EMPLOYEES FOR ACQUIRING, OR IN CONJUNCTION WITH SELLING, GOODS OR SERVICES, and accordingly, recognizes as expense the estimated fair value of such options as calculated using the Black-Scholes valuation model. The fair value is remeasured during the service period. and is amortized over the vesting period of each option or the recipient’s contractual arrangement, if shorter.</w:t>
      </w:r>
    </w:p>
    <w:p>
      <w:pPr>
        <w:spacing w:after="0" w:line="15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STEMCELLS,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DECEMBER 31, 2001</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1. SUMMARY OF SIGNIFICANT ACCOUNTING POLICIES (CONTINUED)</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LONG LIVED ASSETS</w:t>
      </w: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type w:val="continuous"/>
        </w:sectPr>
      </w:pPr>
    </w:p>
    <w:bookmarkStart w:id="51" w:name="page52"/>
    <w:bookmarkEnd w:id="5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The Company routinely evaluates the carrying value of its long-lived assets. The Company records impairment losses on long-lived assets used in operations when events and circumstances indicate that assets may be impaired and the undiscounted cash flows estimated to be generated by the assets are less than the carrying amount of those assets. If an impairment exists, the charge to operations is measured as the excess of the carrying amount over the fair value of the assets.</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189"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The liability method is used to account for income taxes. Deferred tax assets and liabilities are determined based on differences between financial reporting and income tax bases of assets and liabilities as well as net operating loss carry forwards and are measured using the enacted tax rates and laws that are expected to be in effect when the differences reverse. Deferred tax assets may be reduced by a valuation allowance to reflect the uncertainty associated with their ultimate realization.</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 RECOGNITION</w:t>
      </w:r>
    </w:p>
    <w:p>
      <w:pPr>
        <w:spacing w:after="0" w:line="202"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Revenues from collaborative agreements and grants are recognized as earned upon either the incurring of reimbursable expenses directly related to the particular research plan or the completion of certain development milestones as defined within the terms of the collaborative agreement. Payments received in advance of research performed are designated as deferred revenue. The Company recognizes non-refundable upfront license fees and certain other related fees on a straight-line basis over the development period. Fees associated with substantive at risk, performance based milestones are recognized as revenue upon their completion, as defined in the respective agreements. Incidental assignment of technology rights are recognized as revenue at time of receipt.</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189" w:lineRule="exact"/>
        <w:rPr>
          <w:sz w:val="20"/>
          <w:szCs w:val="20"/>
          <w:color w:val="auto"/>
        </w:rPr>
      </w:pPr>
    </w:p>
    <w:p>
      <w:pPr>
        <w:ind w:right="40"/>
        <w:spacing w:after="0" w:line="269" w:lineRule="auto"/>
        <w:rPr>
          <w:sz w:val="20"/>
          <w:szCs w:val="20"/>
          <w:color w:val="auto"/>
        </w:rPr>
      </w:pPr>
      <w:r>
        <w:rPr>
          <w:rFonts w:ascii="Arial" w:cs="Arial" w:eastAsia="Arial" w:hAnsi="Arial"/>
          <w:sz w:val="17"/>
          <w:szCs w:val="17"/>
          <w:color w:val="auto"/>
        </w:rPr>
        <w:t>In July 2001, the FASB issued Statement of Financial Accounting Standards No. 141, “Business Combinations” (Statement 141). This Statement addresses financial accounting and reporting for business combinations. Statement 141 supersedes APB Opinion No. 16, Business Combinations, and amends or supersedes a number of interpretations of that Opinion. Statement 141 requires that (1) all business combinations be accounted for by a single method—the purchase method, (2) all intangible assets acquired in a business combination are to be recognized as assets apart from goodwill if they meet one of two criteria—the contractual-legal criterion or the separability criterion and (3) in addition to the disclosure requirements in Opinion 16, disclosure of the primary reasons for a business combination and the allocation of the purchase price paid to the assets acquired and liabilities assumed by major balance sheet caption. When the amounts of goodwill and intangible assets acquired are significant in relation to the purchase price paid, disclosure of other information about those assets is required, such as the amount of goodwill by reportable segment and the amount of the purchase price assigned to each major intangible asset class. The provisions of Statement 141 apply to all business combinations initiated after June 30, 2001. Statement 141 also applies to all business combinations accounted for using the purchase method for which the date of acquisition is July 1, 2001, or later. The Company will adopt the provisions of Statement 141 for any business combinations that may be initiated.</w:t>
      </w:r>
    </w:p>
    <w:p>
      <w:pPr>
        <w:spacing w:after="0" w:line="1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STEMCELLS, INC.</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DECEMBER 31, 2001</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1. SUMMARY OF SIGNIFICANT ACCOUNTING POLICIES (CONTINUED)</w:t>
      </w:r>
    </w:p>
    <w:p>
      <w:pPr>
        <w:spacing w:after="0" w:line="185"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In July 2001, the FASB issued Statement of Financial Accounting Standards No. 142, “Goodwill and Other Intangibles” (“Statement 142”). Under Statement 142, goodwill and indefinite lived intangible assets are no longer amortized but are reviewed annually (or more frequently if impairment indicators arise) for impairment. Separable intangible assets that are not deemed to have an indefinite life will continue to be amortized over their estimated useful lives. The Company has not recorded any goodwill or indefinite lived intangible assets prior to December 31, 2001. The adoption of this statement as of January 1, 2002 will not have a material impact on the Company’s financial position, results of operations or cash flow.</w:t>
      </w:r>
    </w:p>
    <w:p>
      <w:pPr>
        <w:spacing w:after="0" w:line="132"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In October 2001, the Financial Accounting Standards Board issued Statement of Financial Accounting Standards No. 144, “Accounting for the Impairment or Disposal of Long-Lived Assets” (“Statement 144”), which addresses financial accounting and reporting for the impairment or disposal of long-lived assets and supersedes Statement 121, “Accounting for the Impairment of Long-Lived Assets and for Long-Lived Assets to be Disposed Of”, and the accounting and reporting provisions of APB Opinion No. 30, “Reporting the Results of Operations for a disposal of a segment of a business.” Statement 144 is effective for fiscal years beginning after December 15, 2001. The Company will adopt Statement 144 as of January 1, 2002 and it does not expect that the adoption of the Statement will have a significant impact on the Company’s financial position and results of operations.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 COSTS</w:t>
      </w:r>
    </w:p>
    <w:p>
      <w:pPr>
        <w:spacing w:after="0" w:line="189"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color w:val="auto"/>
        </w:rPr>
        <w:t>The Company expenses all research and development costs as incurred. Research and Development costs include costs of personnel, external services, supplies, facilities and miscellaneous other costs.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LOSS PER SHARE</w:t>
      </w:r>
    </w:p>
    <w:p>
      <w:pPr>
        <w:spacing w:after="0" w:line="202" w:lineRule="exact"/>
        <w:rPr>
          <w:sz w:val="20"/>
          <w:szCs w:val="20"/>
          <w:color w:val="auto"/>
        </w:rPr>
      </w:pPr>
    </w:p>
    <w:p>
      <w:pPr>
        <w:jc w:val="both"/>
        <w:ind w:right="280"/>
        <w:spacing w:after="0" w:line="264" w:lineRule="auto"/>
        <w:rPr>
          <w:sz w:val="20"/>
          <w:szCs w:val="20"/>
          <w:color w:val="auto"/>
        </w:rPr>
      </w:pPr>
      <w:r>
        <w:rPr>
          <w:rFonts w:ascii="Arial" w:cs="Arial" w:eastAsia="Arial" w:hAnsi="Arial"/>
          <w:sz w:val="18"/>
          <w:szCs w:val="18"/>
          <w:color w:val="auto"/>
        </w:rPr>
        <w:t>Basic and diluted net loss per share has been computed using the weighted-average number of shares of common stock outstanding during the period. The Company has excluded outstanding stock options and warrants from the calculation of diluted loss per common share because all such securities are anti-dilutive for all applicable periods presented.</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color w:val="auto"/>
        </w:rPr>
        <w:t>2. WIND-DOWN OF ENCAPSULATED CELL TECHNOLOGY RESEARCH AND DEVELOPMENT PROGRAM</w:t>
      </w:r>
    </w:p>
    <w:p>
      <w:pPr>
        <w:spacing w:after="0" w:line="185" w:lineRule="exact"/>
        <w:rPr>
          <w:sz w:val="20"/>
          <w:szCs w:val="20"/>
          <w:color w:val="auto"/>
        </w:rPr>
      </w:pPr>
    </w:p>
    <w:p>
      <w:pPr>
        <w:ind w:right="140"/>
        <w:spacing w:after="0" w:line="302" w:lineRule="auto"/>
        <w:rPr>
          <w:sz w:val="20"/>
          <w:szCs w:val="20"/>
          <w:color w:val="auto"/>
        </w:rPr>
      </w:pPr>
      <w:r>
        <w:rPr>
          <w:rFonts w:ascii="Arial" w:cs="Arial" w:eastAsia="Arial" w:hAnsi="Arial"/>
          <w:sz w:val="16"/>
          <w:szCs w:val="16"/>
          <w:color w:val="auto"/>
        </w:rPr>
        <w:t>Until mid-1999, the Company engaged in research and development in encapsulated cell therapy technology, including a pain control program funded by AstraZeneca Group plc. The results from the 85-patient double-blind, placebo-controlled trial of our encapsulated bovine cell implant for the treatment of severe, chronic pain in cancer patients did not, however, meet the criteria AstraZeneca had established for continuing trials for the therapy, and in June 1999 AstraZeneca terminated the collaboration, as allowed under the terms of the original collaborative agreement signed in 1995.</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0"/>
        <w:spacing w:after="0" w:line="308" w:lineRule="auto"/>
        <w:rPr>
          <w:sz w:val="20"/>
          <w:szCs w:val="20"/>
          <w:color w:val="auto"/>
        </w:rPr>
      </w:pPr>
      <w:r>
        <w:rPr>
          <w:rFonts w:ascii="Arial" w:cs="Arial" w:eastAsia="Arial" w:hAnsi="Arial"/>
          <w:sz w:val="17"/>
          <w:szCs w:val="17"/>
          <w:color w:val="auto"/>
        </w:rPr>
        <w:t>As a result of termination, management determined in July 1999 to restructure its research operations to abandon all further encapsulated cell technology research and concentrate its resources on the research and development of its proprietary platform of stem cell technologies.</w:t>
      </w:r>
    </w:p>
    <w:p>
      <w:pPr>
        <w:spacing w:after="0" w:line="120"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The Company wound down its research and manufacturing operations in Lincoln, Rhode Island, and relocated its remaining research and development activities, and its corporate headquarters, to the facilities of its wholly owned subsidiary, StemCells California, Inc., in California, in October 1999. The Company terminated legal, professional and consulting contractual arrangements in support of ECT research. The Company had used these legal, professional and consulting contractual arrangements to meet regulatory requirements in support of its research work, to support contractual arrangements with clinical sites, to provide assistance at clinical sites in administrating therapy and documenting activities, and to assist in compliance with FDA and other regulations regarding its clinical trials. ECT related patent law work was also terminated. The Company also engaged professional consultants in connection with the determination to exit its ECT activities and restructure its operations, which concluded with the exit from ECT activities and relocation of its corporate headquarters to California. The Company reduced its workforce by approximately 58 employees who had been focused on ECT programs and 10 administrative employees. As a result, the Company sold excess furniture and equipment in December 1999 and is seeking to sublease the science and administrative facility and to sell the pilot manufacturing facility.</w:t>
      </w:r>
    </w:p>
    <w:p>
      <w:pPr>
        <w:spacing w:after="0" w:line="137" w:lineRule="exact"/>
        <w:rPr>
          <w:sz w:val="20"/>
          <w:szCs w:val="20"/>
          <w:color w:val="auto"/>
        </w:rPr>
      </w:pPr>
    </w:p>
    <w:p>
      <w:pPr>
        <w:jc w:val="both"/>
        <w:ind w:right="380"/>
        <w:spacing w:after="0" w:line="264" w:lineRule="auto"/>
        <w:rPr>
          <w:sz w:val="20"/>
          <w:szCs w:val="20"/>
          <w:color w:val="auto"/>
        </w:rPr>
      </w:pPr>
      <w:r>
        <w:rPr>
          <w:rFonts w:ascii="Arial" w:cs="Arial" w:eastAsia="Arial" w:hAnsi="Arial"/>
          <w:sz w:val="18"/>
          <w:szCs w:val="18"/>
          <w:color w:val="auto"/>
        </w:rPr>
        <w:t>Wind-down expenses totaled $575,000, $3,327,360 and $6,047,806, for the year ended December 31, 2001, 2000 and 1999, respectively. These expenses relate to the wind-down of our encapsulated cell technology research and other Rhode Island operations and the transfer of the corporate headquarters to California.</w:t>
      </w:r>
    </w:p>
    <w:p>
      <w:pPr>
        <w:spacing w:after="0" w:line="141" w:lineRule="exact"/>
        <w:rPr>
          <w:sz w:val="20"/>
          <w:szCs w:val="20"/>
          <w:color w:val="auto"/>
        </w:rPr>
      </w:pPr>
    </w:p>
    <w:p>
      <w:pPr>
        <w:ind w:right="80"/>
        <w:spacing w:after="0" w:line="287" w:lineRule="auto"/>
        <w:rPr>
          <w:sz w:val="20"/>
          <w:szCs w:val="20"/>
          <w:color w:val="auto"/>
        </w:rPr>
      </w:pPr>
      <w:r>
        <w:rPr>
          <w:rFonts w:ascii="Arial" w:cs="Arial" w:eastAsia="Arial" w:hAnsi="Arial"/>
          <w:sz w:val="16"/>
          <w:szCs w:val="16"/>
          <w:color w:val="auto"/>
        </w:rPr>
        <w:t>At December 31, 1999, the Company’s $1.6 million wind-down reserve included approximately $1.2 million for the RIPSAT settlement and approximately $0.4 million for Rhode Island facility for the estimated lease payments and operating costs of the Rhode Island facilities through an expected disposal date of June 30, 2000. In 2000 the Company settled with RIPSAT, paid $1.2 million and paid 0.4 million related to Rhode Island facilities. The Company did not sublet the Rhode Island facilities in 2000 and therefore made a change in estimate to accrue additional expenses of $3.3 million to cover operating lease payments, utilities, taxes, insurance, maintenance, interest and other non-employee expenses through 2001. In the year 2001 the Company paid $1.7 million of expenses which were recorded against the reserve. In the year 2001 we utilized all of the reserve and subsequently as of the end of 2001 revised our estimate by establishing an additional reserve of $575,000 related to the rent and operating expenses net of subtenant rent income for our former corporate headquarters in Rhode Island. This estimate was based in part on the information provided by our broker/realtor in Rhode Island as to the length of time that would probably be required to have the facility fully occupied. We have subleased portions of the facilities and are actively seeking to sublease, assign or sell our remaining interests in the properties. However, there can be no assurance that we will be able to fully lease or dispose of these facilities in a reasonable time, if at all. As we cannot predict the exact disposal date of these properties, we will continue to evaluate and record all future estimated expenses periodically, based on an estimated fully leased or disposed-of date.</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color w:val="auto"/>
        </w:rPr>
        <w:t>A description of wind-down expenses, including the amounts and periods of recognition, are as follows:</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0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240" w:type="dxa"/>
            <w:vAlign w:val="bottom"/>
          </w:tcPr>
          <w:p>
            <w:pPr>
              <w:spacing w:after="0"/>
              <w:rPr>
                <w:sz w:val="14"/>
                <w:szCs w:val="14"/>
                <w:color w:val="auto"/>
              </w:rPr>
            </w:pPr>
          </w:p>
        </w:tc>
        <w:tc>
          <w:tcPr>
            <w:tcW w:w="1440" w:type="dxa"/>
            <w:vAlign w:val="bottom"/>
            <w:gridSpan w:val="3"/>
          </w:tcPr>
          <w:p>
            <w:pPr>
              <w:jc w:val="center"/>
              <w:spacing w:after="0"/>
              <w:rPr>
                <w:sz w:val="20"/>
                <w:szCs w:val="20"/>
                <w:color w:val="auto"/>
              </w:rPr>
            </w:pPr>
            <w:r>
              <w:rPr>
                <w:rFonts w:ascii="Arial" w:cs="Arial" w:eastAsia="Arial" w:hAnsi="Arial"/>
                <w:sz w:val="14"/>
                <w:szCs w:val="14"/>
                <w:b w:val="1"/>
                <w:bCs w:val="1"/>
                <w:color w:val="auto"/>
              </w:rPr>
              <w:t>YEAR ENDED</w:t>
            </w:r>
          </w:p>
        </w:tc>
        <w:tc>
          <w:tcPr>
            <w:tcW w:w="440" w:type="dxa"/>
            <w:vAlign w:val="bottom"/>
          </w:tcPr>
          <w:p>
            <w:pPr>
              <w:spacing w:after="0"/>
              <w:rPr>
                <w:sz w:val="14"/>
                <w:szCs w:val="14"/>
                <w:color w:val="auto"/>
              </w:rPr>
            </w:pPr>
          </w:p>
        </w:tc>
        <w:tc>
          <w:tcPr>
            <w:tcW w:w="1920" w:type="dxa"/>
            <w:vAlign w:val="bottom"/>
            <w:gridSpan w:val="3"/>
            <w:vMerge w:val="restart"/>
          </w:tcPr>
          <w:p>
            <w:pPr>
              <w:jc w:val="center"/>
              <w:spacing w:after="0"/>
              <w:rPr>
                <w:sz w:val="20"/>
                <w:szCs w:val="20"/>
                <w:color w:val="auto"/>
              </w:rPr>
            </w:pPr>
            <w:r>
              <w:rPr>
                <w:rFonts w:ascii="Arial" w:cs="Arial" w:eastAsia="Arial" w:hAnsi="Arial"/>
                <w:sz w:val="14"/>
                <w:szCs w:val="14"/>
                <w:b w:val="1"/>
                <w:bCs w:val="1"/>
                <w:color w:val="auto"/>
              </w:rPr>
              <w:t>YEAR ENDED</w:t>
            </w:r>
          </w:p>
        </w:tc>
        <w:tc>
          <w:tcPr>
            <w:tcW w:w="440" w:type="dxa"/>
            <w:vAlign w:val="bottom"/>
          </w:tcPr>
          <w:p>
            <w:pPr>
              <w:spacing w:after="0"/>
              <w:rPr>
                <w:sz w:val="14"/>
                <w:szCs w:val="14"/>
                <w:color w:val="auto"/>
              </w:rPr>
            </w:pPr>
          </w:p>
        </w:tc>
        <w:tc>
          <w:tcPr>
            <w:tcW w:w="1920" w:type="dxa"/>
            <w:vAlign w:val="bottom"/>
            <w:gridSpan w:val="3"/>
            <w:vMerge w:val="restart"/>
          </w:tcPr>
          <w:p>
            <w:pPr>
              <w:jc w:val="center"/>
              <w:spacing w:after="0"/>
              <w:rPr>
                <w:sz w:val="20"/>
                <w:szCs w:val="20"/>
                <w:color w:val="auto"/>
              </w:rPr>
            </w:pPr>
            <w:r>
              <w:rPr>
                <w:rFonts w:ascii="Arial" w:cs="Arial" w:eastAsia="Arial" w:hAnsi="Arial"/>
                <w:sz w:val="14"/>
                <w:szCs w:val="14"/>
                <w:b w:val="1"/>
                <w:bCs w:val="1"/>
                <w:color w:val="auto"/>
              </w:rPr>
              <w:t>YEAR ENDED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40" w:type="dxa"/>
            <w:vAlign w:val="bottom"/>
          </w:tcPr>
          <w:p>
            <w:pPr>
              <w:spacing w:after="0"/>
              <w:rPr>
                <w:sz w:val="12"/>
                <w:szCs w:val="12"/>
                <w:color w:val="auto"/>
              </w:rPr>
            </w:pPr>
          </w:p>
        </w:tc>
        <w:tc>
          <w:tcPr>
            <w:tcW w:w="144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rPr>
              <w:t>DECEMBER 31,</w:t>
            </w:r>
          </w:p>
        </w:tc>
        <w:tc>
          <w:tcPr>
            <w:tcW w:w="440" w:type="dxa"/>
            <w:vAlign w:val="bottom"/>
          </w:tcPr>
          <w:p>
            <w:pPr>
              <w:spacing w:after="0"/>
              <w:rPr>
                <w:sz w:val="12"/>
                <w:szCs w:val="12"/>
                <w:color w:val="auto"/>
              </w:rPr>
            </w:pPr>
          </w:p>
        </w:tc>
        <w:tc>
          <w:tcPr>
            <w:tcW w:w="1920" w:type="dxa"/>
            <w:vAlign w:val="bottom"/>
            <w:gridSpan w:val="3"/>
            <w:vMerge w:val="continue"/>
          </w:tcPr>
          <w:p>
            <w:pPr>
              <w:spacing w:after="0"/>
              <w:rPr>
                <w:sz w:val="12"/>
                <w:szCs w:val="12"/>
                <w:color w:val="auto"/>
              </w:rPr>
            </w:pPr>
          </w:p>
        </w:tc>
        <w:tc>
          <w:tcPr>
            <w:tcW w:w="440" w:type="dxa"/>
            <w:vAlign w:val="bottom"/>
          </w:tcPr>
          <w:p>
            <w:pPr>
              <w:spacing w:after="0"/>
              <w:rPr>
                <w:sz w:val="12"/>
                <w:szCs w:val="12"/>
                <w:color w:val="auto"/>
              </w:rPr>
            </w:pPr>
          </w:p>
        </w:tc>
        <w:tc>
          <w:tcPr>
            <w:tcW w:w="192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40" w:type="dxa"/>
            <w:vAlign w:val="bottom"/>
          </w:tcPr>
          <w:p>
            <w:pPr>
              <w:spacing w:after="0"/>
              <w:rPr>
                <w:sz w:val="12"/>
                <w:szCs w:val="12"/>
                <w:color w:val="auto"/>
              </w:rPr>
            </w:pPr>
          </w:p>
        </w:tc>
        <w:tc>
          <w:tcPr>
            <w:tcW w:w="1020" w:type="dxa"/>
            <w:vAlign w:val="bottom"/>
            <w:gridSpan w:val="2"/>
          </w:tcPr>
          <w:p>
            <w:pPr>
              <w:jc w:val="center"/>
              <w:ind w:left="342"/>
              <w:spacing w:after="0" w:line="149" w:lineRule="exact"/>
              <w:rPr>
                <w:sz w:val="20"/>
                <w:szCs w:val="20"/>
                <w:color w:val="auto"/>
              </w:rPr>
            </w:pPr>
            <w:r>
              <w:rPr>
                <w:rFonts w:ascii="Arial" w:cs="Arial" w:eastAsia="Arial" w:hAnsi="Arial"/>
                <w:sz w:val="14"/>
                <w:szCs w:val="14"/>
                <w:b w:val="1"/>
                <w:bCs w:val="1"/>
                <w:color w:val="auto"/>
                <w:w w:val="89"/>
              </w:rPr>
              <w:t>2001</w:t>
            </w:r>
          </w:p>
        </w:tc>
        <w:tc>
          <w:tcPr>
            <w:tcW w:w="4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92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rPr>
              <w:t>DECEMBER 31,</w:t>
            </w:r>
          </w:p>
        </w:tc>
        <w:tc>
          <w:tcPr>
            <w:tcW w:w="440" w:type="dxa"/>
            <w:vAlign w:val="bottom"/>
          </w:tcPr>
          <w:p>
            <w:pPr>
              <w:spacing w:after="0"/>
              <w:rPr>
                <w:sz w:val="12"/>
                <w:szCs w:val="12"/>
                <w:color w:val="auto"/>
              </w:rPr>
            </w:pPr>
          </w:p>
        </w:tc>
        <w:tc>
          <w:tcPr>
            <w:tcW w:w="192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5240" w:type="dxa"/>
            <w:vAlign w:val="bottom"/>
          </w:tcPr>
          <w:p>
            <w:pPr>
              <w:spacing w:after="0"/>
              <w:rPr>
                <w:sz w:val="16"/>
                <w:szCs w:val="16"/>
                <w:color w:val="auto"/>
              </w:rPr>
            </w:pPr>
          </w:p>
        </w:tc>
        <w:tc>
          <w:tcPr>
            <w:tcW w:w="1440" w:type="dxa"/>
            <w:vAlign w:val="bottom"/>
            <w:gridSpan w:val="3"/>
          </w:tcPr>
          <w:p>
            <w:pPr>
              <w:jc w:val="center"/>
              <w:spacing w:after="0"/>
              <w:rPr>
                <w:sz w:val="20"/>
                <w:szCs w:val="20"/>
                <w:color w:val="auto"/>
              </w:rPr>
            </w:pPr>
            <w:r>
              <w:rPr>
                <w:rFonts w:ascii="Arial" w:cs="Arial" w:eastAsia="Arial" w:hAnsi="Arial"/>
                <w:sz w:val="14"/>
                <w:szCs w:val="14"/>
                <w:b w:val="1"/>
                <w:bCs w:val="1"/>
                <w:color w:val="auto"/>
              </w:rPr>
              <w:t>RESTATED</w:t>
            </w:r>
          </w:p>
        </w:tc>
        <w:tc>
          <w:tcPr>
            <w:tcW w:w="1700" w:type="dxa"/>
            <w:vAlign w:val="bottom"/>
            <w:gridSpan w:val="3"/>
          </w:tcPr>
          <w:p>
            <w:pPr>
              <w:jc w:val="center"/>
              <w:ind w:left="1016"/>
              <w:spacing w:after="0"/>
              <w:rPr>
                <w:sz w:val="20"/>
                <w:szCs w:val="20"/>
                <w:color w:val="auto"/>
              </w:rPr>
            </w:pPr>
            <w:r>
              <w:rPr>
                <w:rFonts w:ascii="Arial" w:cs="Arial" w:eastAsia="Arial" w:hAnsi="Arial"/>
                <w:sz w:val="14"/>
                <w:szCs w:val="14"/>
                <w:b w:val="1"/>
                <w:bCs w:val="1"/>
                <w:color w:val="auto"/>
                <w:w w:val="89"/>
              </w:rPr>
              <w:t>2000</w:t>
            </w:r>
          </w:p>
        </w:tc>
        <w:tc>
          <w:tcPr>
            <w:tcW w:w="660" w:type="dxa"/>
            <w:vAlign w:val="bottom"/>
          </w:tcPr>
          <w:p>
            <w:pPr>
              <w:spacing w:after="0"/>
              <w:rPr>
                <w:sz w:val="16"/>
                <w:szCs w:val="16"/>
                <w:color w:val="auto"/>
              </w:rPr>
            </w:pPr>
          </w:p>
        </w:tc>
        <w:tc>
          <w:tcPr>
            <w:tcW w:w="1720" w:type="dxa"/>
            <w:vAlign w:val="bottom"/>
            <w:gridSpan w:val="3"/>
          </w:tcPr>
          <w:p>
            <w:pPr>
              <w:jc w:val="center"/>
              <w:ind w:left="991"/>
              <w:spacing w:after="0"/>
              <w:rPr>
                <w:sz w:val="20"/>
                <w:szCs w:val="20"/>
                <w:color w:val="auto"/>
              </w:rPr>
            </w:pPr>
            <w:r>
              <w:rPr>
                <w:rFonts w:ascii="Arial" w:cs="Arial" w:eastAsia="Arial" w:hAnsi="Arial"/>
                <w:sz w:val="14"/>
                <w:szCs w:val="14"/>
                <w:b w:val="1"/>
                <w:bCs w:val="1"/>
                <w:color w:val="auto"/>
                <w:w w:val="89"/>
              </w:rPr>
              <w:t>1999</w:t>
            </w:r>
          </w:p>
        </w:tc>
        <w:tc>
          <w:tcPr>
            <w:tcW w:w="6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5240" w:type="dxa"/>
            <w:vAlign w:val="bottom"/>
          </w:tcPr>
          <w:p>
            <w:pPr>
              <w:spacing w:after="0"/>
              <w:rPr>
                <w:sz w:val="5"/>
                <w:szCs w:val="5"/>
                <w:color w:val="auto"/>
              </w:rPr>
            </w:pPr>
          </w:p>
        </w:tc>
        <w:tc>
          <w:tcPr>
            <w:tcW w:w="420" w:type="dxa"/>
            <w:vAlign w:val="bottom"/>
            <w:tcBorders>
              <w:bottom w:val="single" w:sz="8" w:color="808080"/>
            </w:tcBorders>
          </w:tcPr>
          <w:p>
            <w:pPr>
              <w:spacing w:after="0"/>
              <w:rPr>
                <w:sz w:val="5"/>
                <w:szCs w:val="5"/>
                <w:color w:val="auto"/>
              </w:rPr>
            </w:pPr>
          </w:p>
        </w:tc>
        <w:tc>
          <w:tcPr>
            <w:tcW w:w="600" w:type="dxa"/>
            <w:vAlign w:val="bottom"/>
            <w:tcBorders>
              <w:bottom w:val="single" w:sz="8" w:color="808080"/>
            </w:tcBorders>
          </w:tcPr>
          <w:p>
            <w:pPr>
              <w:spacing w:after="0"/>
              <w:rPr>
                <w:sz w:val="5"/>
                <w:szCs w:val="5"/>
                <w:color w:val="auto"/>
              </w:rPr>
            </w:pPr>
          </w:p>
        </w:tc>
        <w:tc>
          <w:tcPr>
            <w:tcW w:w="420" w:type="dxa"/>
            <w:vAlign w:val="bottom"/>
            <w:tcBorders>
              <w:bottom w:val="single" w:sz="8" w:color="808080"/>
            </w:tcBorders>
          </w:tcPr>
          <w:p>
            <w:pPr>
              <w:spacing w:after="0"/>
              <w:rPr>
                <w:sz w:val="5"/>
                <w:szCs w:val="5"/>
                <w:color w:val="auto"/>
              </w:rPr>
            </w:pPr>
          </w:p>
        </w:tc>
        <w:tc>
          <w:tcPr>
            <w:tcW w:w="440" w:type="dxa"/>
            <w:vAlign w:val="bottom"/>
          </w:tcPr>
          <w:p>
            <w:pPr>
              <w:spacing w:after="0"/>
              <w:rPr>
                <w:sz w:val="5"/>
                <w:szCs w:val="5"/>
                <w:color w:val="auto"/>
              </w:rPr>
            </w:pPr>
          </w:p>
        </w:tc>
        <w:tc>
          <w:tcPr>
            <w:tcW w:w="540" w:type="dxa"/>
            <w:vAlign w:val="bottom"/>
            <w:tcBorders>
              <w:bottom w:val="single" w:sz="8" w:color="808080"/>
            </w:tcBorders>
          </w:tcPr>
          <w:p>
            <w:pPr>
              <w:spacing w:after="0"/>
              <w:rPr>
                <w:sz w:val="5"/>
                <w:szCs w:val="5"/>
                <w:color w:val="auto"/>
              </w:rPr>
            </w:pPr>
          </w:p>
        </w:tc>
        <w:tc>
          <w:tcPr>
            <w:tcW w:w="720" w:type="dxa"/>
            <w:vAlign w:val="bottom"/>
            <w:tcBorders>
              <w:bottom w:val="single" w:sz="8" w:color="808080"/>
            </w:tcBorders>
          </w:tcPr>
          <w:p>
            <w:pPr>
              <w:spacing w:after="0"/>
              <w:rPr>
                <w:sz w:val="5"/>
                <w:szCs w:val="5"/>
                <w:color w:val="auto"/>
              </w:rPr>
            </w:pPr>
          </w:p>
        </w:tc>
        <w:tc>
          <w:tcPr>
            <w:tcW w:w="660" w:type="dxa"/>
            <w:vAlign w:val="bottom"/>
            <w:tcBorders>
              <w:bottom w:val="single" w:sz="8" w:color="808080"/>
            </w:tcBorders>
          </w:tcPr>
          <w:p>
            <w:pPr>
              <w:spacing w:after="0"/>
              <w:rPr>
                <w:sz w:val="5"/>
                <w:szCs w:val="5"/>
                <w:color w:val="auto"/>
              </w:rPr>
            </w:pPr>
          </w:p>
        </w:tc>
        <w:tc>
          <w:tcPr>
            <w:tcW w:w="440" w:type="dxa"/>
            <w:vAlign w:val="bottom"/>
          </w:tcPr>
          <w:p>
            <w:pPr>
              <w:spacing w:after="0"/>
              <w:rPr>
                <w:sz w:val="5"/>
                <w:szCs w:val="5"/>
                <w:color w:val="auto"/>
              </w:rPr>
            </w:pPr>
          </w:p>
        </w:tc>
        <w:tc>
          <w:tcPr>
            <w:tcW w:w="540" w:type="dxa"/>
            <w:vAlign w:val="bottom"/>
            <w:tcBorders>
              <w:bottom w:val="single" w:sz="8" w:color="808080"/>
            </w:tcBorders>
          </w:tcPr>
          <w:p>
            <w:pPr>
              <w:spacing w:after="0"/>
              <w:rPr>
                <w:sz w:val="5"/>
                <w:szCs w:val="5"/>
                <w:color w:val="auto"/>
              </w:rPr>
            </w:pPr>
          </w:p>
        </w:tc>
        <w:tc>
          <w:tcPr>
            <w:tcW w:w="740" w:type="dxa"/>
            <w:vAlign w:val="bottom"/>
            <w:tcBorders>
              <w:bottom w:val="single" w:sz="8" w:color="808080"/>
            </w:tcBorders>
          </w:tcPr>
          <w:p>
            <w:pPr>
              <w:spacing w:after="0"/>
              <w:rPr>
                <w:sz w:val="5"/>
                <w:szCs w:val="5"/>
                <w:color w:val="auto"/>
              </w:rPr>
            </w:pPr>
          </w:p>
        </w:tc>
        <w:tc>
          <w:tcPr>
            <w:tcW w:w="640" w:type="dxa"/>
            <w:vAlign w:val="bottom"/>
            <w:tcBorders>
              <w:bottom w:val="single" w:sz="8" w:color="808080"/>
            </w:tcBorders>
          </w:tcPr>
          <w:p>
            <w:pPr>
              <w:spacing w:after="0"/>
              <w:rPr>
                <w:sz w:val="5"/>
                <w:szCs w:val="5"/>
                <w:color w:val="auto"/>
              </w:rPr>
            </w:pPr>
          </w:p>
        </w:tc>
        <w:tc>
          <w:tcPr>
            <w:tcW w:w="0" w:type="dxa"/>
            <w:vAlign w:val="bottom"/>
          </w:tcPr>
          <w:p>
            <w:pPr>
              <w:spacing w:after="0"/>
              <w:rPr>
                <w:sz w:val="1"/>
                <w:szCs w:val="1"/>
                <w:color w:val="auto"/>
              </w:rPr>
            </w:pPr>
          </w:p>
        </w:tc>
      </w:tr>
      <w:tr>
        <w:trPr>
          <w:trHeight w:val="61"/>
        </w:trPr>
        <w:tc>
          <w:tcPr>
            <w:tcW w:w="20" w:type="dxa"/>
            <w:vAlign w:val="bottom"/>
            <w:vMerge w:val="restart"/>
          </w:tcPr>
          <w:p>
            <w:pPr>
              <w:spacing w:after="0"/>
              <w:rPr>
                <w:sz w:val="5"/>
                <w:szCs w:val="5"/>
                <w:color w:val="auto"/>
              </w:rPr>
            </w:pPr>
          </w:p>
        </w:tc>
        <w:tc>
          <w:tcPr>
            <w:tcW w:w="5240" w:type="dxa"/>
            <w:vAlign w:val="bottom"/>
          </w:tcPr>
          <w:p>
            <w:pPr>
              <w:spacing w:after="0"/>
              <w:rPr>
                <w:sz w:val="5"/>
                <w:szCs w:val="5"/>
                <w:color w:val="auto"/>
              </w:rPr>
            </w:pPr>
          </w:p>
        </w:tc>
        <w:tc>
          <w:tcPr>
            <w:tcW w:w="420" w:type="dxa"/>
            <w:vAlign w:val="bottom"/>
          </w:tcPr>
          <w:p>
            <w:pPr>
              <w:spacing w:after="0"/>
              <w:rPr>
                <w:sz w:val="5"/>
                <w:szCs w:val="5"/>
                <w:color w:val="auto"/>
              </w:rPr>
            </w:pPr>
          </w:p>
        </w:tc>
        <w:tc>
          <w:tcPr>
            <w:tcW w:w="600" w:type="dxa"/>
            <w:vAlign w:val="bottom"/>
          </w:tcPr>
          <w:p>
            <w:pPr>
              <w:spacing w:after="0"/>
              <w:rPr>
                <w:sz w:val="5"/>
                <w:szCs w:val="5"/>
                <w:color w:val="auto"/>
              </w:rPr>
            </w:pPr>
          </w:p>
        </w:tc>
        <w:tc>
          <w:tcPr>
            <w:tcW w:w="420" w:type="dxa"/>
            <w:vAlign w:val="bottom"/>
          </w:tcPr>
          <w:p>
            <w:pPr>
              <w:spacing w:after="0"/>
              <w:rPr>
                <w:sz w:val="5"/>
                <w:szCs w:val="5"/>
                <w:color w:val="auto"/>
              </w:rPr>
            </w:pPr>
          </w:p>
        </w:tc>
        <w:tc>
          <w:tcPr>
            <w:tcW w:w="440" w:type="dxa"/>
            <w:vAlign w:val="bottom"/>
          </w:tcPr>
          <w:p>
            <w:pPr>
              <w:spacing w:after="0"/>
              <w:rPr>
                <w:sz w:val="5"/>
                <w:szCs w:val="5"/>
                <w:color w:val="auto"/>
              </w:rPr>
            </w:pPr>
          </w:p>
        </w:tc>
        <w:tc>
          <w:tcPr>
            <w:tcW w:w="540" w:type="dxa"/>
            <w:vAlign w:val="bottom"/>
          </w:tcPr>
          <w:p>
            <w:pPr>
              <w:spacing w:after="0"/>
              <w:rPr>
                <w:sz w:val="5"/>
                <w:szCs w:val="5"/>
                <w:color w:val="auto"/>
              </w:rPr>
            </w:pPr>
          </w:p>
        </w:tc>
        <w:tc>
          <w:tcPr>
            <w:tcW w:w="720" w:type="dxa"/>
            <w:vAlign w:val="bottom"/>
          </w:tcPr>
          <w:p>
            <w:pPr>
              <w:spacing w:after="0"/>
              <w:rPr>
                <w:sz w:val="5"/>
                <w:szCs w:val="5"/>
                <w:color w:val="auto"/>
              </w:rPr>
            </w:pPr>
          </w:p>
        </w:tc>
        <w:tc>
          <w:tcPr>
            <w:tcW w:w="660" w:type="dxa"/>
            <w:vAlign w:val="bottom"/>
          </w:tcPr>
          <w:p>
            <w:pPr>
              <w:spacing w:after="0"/>
              <w:rPr>
                <w:sz w:val="5"/>
                <w:szCs w:val="5"/>
                <w:color w:val="auto"/>
              </w:rPr>
            </w:pPr>
          </w:p>
        </w:tc>
        <w:tc>
          <w:tcPr>
            <w:tcW w:w="440" w:type="dxa"/>
            <w:vAlign w:val="bottom"/>
          </w:tcPr>
          <w:p>
            <w:pPr>
              <w:spacing w:after="0"/>
              <w:rPr>
                <w:sz w:val="5"/>
                <w:szCs w:val="5"/>
                <w:color w:val="auto"/>
              </w:rPr>
            </w:pPr>
          </w:p>
        </w:tc>
        <w:tc>
          <w:tcPr>
            <w:tcW w:w="540" w:type="dxa"/>
            <w:vAlign w:val="bottom"/>
          </w:tcPr>
          <w:p>
            <w:pPr>
              <w:spacing w:after="0"/>
              <w:rPr>
                <w:sz w:val="5"/>
                <w:szCs w:val="5"/>
                <w:color w:val="auto"/>
              </w:rPr>
            </w:pPr>
          </w:p>
        </w:tc>
        <w:tc>
          <w:tcPr>
            <w:tcW w:w="740" w:type="dxa"/>
            <w:vAlign w:val="bottom"/>
          </w:tcPr>
          <w:p>
            <w:pPr>
              <w:spacing w:after="0"/>
              <w:rPr>
                <w:sz w:val="5"/>
                <w:szCs w:val="5"/>
                <w:color w:val="auto"/>
              </w:rPr>
            </w:pPr>
          </w:p>
        </w:tc>
        <w:tc>
          <w:tcPr>
            <w:tcW w:w="6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40" w:type="dxa"/>
            <w:vAlign w:val="bottom"/>
            <w:shd w:val="clear" w:color="auto" w:fill="EEEEEE"/>
          </w:tcPr>
          <w:p>
            <w:pPr>
              <w:spacing w:after="0"/>
              <w:rPr>
                <w:sz w:val="20"/>
                <w:szCs w:val="20"/>
                <w:color w:val="auto"/>
              </w:rPr>
            </w:pPr>
            <w:r>
              <w:rPr>
                <w:rFonts w:ascii="Arial" w:cs="Arial" w:eastAsia="Arial" w:hAnsi="Arial"/>
                <w:sz w:val="18"/>
                <w:szCs w:val="18"/>
                <w:color w:val="auto"/>
              </w:rPr>
              <w:t>Employee severance costs</w:t>
            </w:r>
          </w:p>
        </w:tc>
        <w:tc>
          <w:tcPr>
            <w:tcW w:w="420" w:type="dxa"/>
            <w:vAlign w:val="bottom"/>
            <w:shd w:val="clear" w:color="auto" w:fill="EEEEEE"/>
          </w:tcPr>
          <w:p>
            <w:pPr>
              <w:spacing w:after="0"/>
              <w:rPr>
                <w:sz w:val="18"/>
                <w:szCs w:val="18"/>
                <w:color w:val="auto"/>
              </w:rPr>
            </w:pPr>
          </w:p>
        </w:tc>
        <w:tc>
          <w:tcPr>
            <w:tcW w:w="1020" w:type="dxa"/>
            <w:vAlign w:val="bottom"/>
            <w:gridSpan w:val="2"/>
            <w:shd w:val="clear" w:color="auto" w:fill="EEEEEE"/>
          </w:tcPr>
          <w:p>
            <w:pPr>
              <w:jc w:val="right"/>
              <w:ind w:right="420"/>
              <w:spacing w:after="0"/>
              <w:rPr>
                <w:sz w:val="20"/>
                <w:szCs w:val="20"/>
                <w:color w:val="auto"/>
              </w:rPr>
            </w:pPr>
            <w:r>
              <w:rPr>
                <w:rFonts w:ascii="Arial" w:cs="Arial" w:eastAsia="Arial" w:hAnsi="Arial"/>
                <w:sz w:val="18"/>
                <w:szCs w:val="18"/>
                <w:color w:val="auto"/>
              </w:rPr>
              <w:t>—</w:t>
            </w:r>
          </w:p>
        </w:tc>
        <w:tc>
          <w:tcPr>
            <w:tcW w:w="440" w:type="dxa"/>
            <w:vAlign w:val="bottom"/>
            <w:shd w:val="clear" w:color="auto" w:fill="EEEEEE"/>
          </w:tcPr>
          <w:p>
            <w:pPr>
              <w:spacing w:after="0"/>
              <w:rPr>
                <w:sz w:val="18"/>
                <w:szCs w:val="18"/>
                <w:color w:val="auto"/>
              </w:rPr>
            </w:pPr>
          </w:p>
        </w:tc>
        <w:tc>
          <w:tcPr>
            <w:tcW w:w="540" w:type="dxa"/>
            <w:vAlign w:val="bottom"/>
            <w:shd w:val="clear" w:color="auto" w:fill="EEEEEE"/>
          </w:tcPr>
          <w:p>
            <w:pPr>
              <w:spacing w:after="0"/>
              <w:rPr>
                <w:sz w:val="18"/>
                <w:szCs w:val="18"/>
                <w:color w:val="auto"/>
              </w:rPr>
            </w:pPr>
          </w:p>
        </w:tc>
        <w:tc>
          <w:tcPr>
            <w:tcW w:w="1380" w:type="dxa"/>
            <w:vAlign w:val="bottom"/>
            <w:gridSpan w:val="2"/>
            <w:shd w:val="clear" w:color="auto" w:fill="EEEEEE"/>
          </w:tcPr>
          <w:p>
            <w:pPr>
              <w:jc w:val="right"/>
              <w:ind w:right="660"/>
              <w:spacing w:after="0"/>
              <w:rPr>
                <w:sz w:val="20"/>
                <w:szCs w:val="20"/>
                <w:color w:val="auto"/>
              </w:rPr>
            </w:pPr>
            <w:r>
              <w:rPr>
                <w:rFonts w:ascii="Arial" w:cs="Arial" w:eastAsia="Arial" w:hAnsi="Arial"/>
                <w:sz w:val="18"/>
                <w:szCs w:val="18"/>
                <w:color w:val="auto"/>
              </w:rPr>
              <w:t>—</w:t>
            </w:r>
          </w:p>
        </w:tc>
        <w:tc>
          <w:tcPr>
            <w:tcW w:w="172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$1,554,000</w:t>
            </w:r>
          </w:p>
        </w:tc>
        <w:tc>
          <w:tcPr>
            <w:tcW w:w="64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tcPr>
          <w:p>
            <w:pPr>
              <w:spacing w:after="0"/>
              <w:rPr>
                <w:sz w:val="20"/>
                <w:szCs w:val="20"/>
                <w:color w:val="auto"/>
              </w:rPr>
            </w:pPr>
            <w:r>
              <w:rPr>
                <w:rFonts w:ascii="Arial" w:cs="Arial" w:eastAsia="Arial" w:hAnsi="Arial"/>
                <w:sz w:val="18"/>
                <w:szCs w:val="18"/>
                <w:color w:val="auto"/>
              </w:rPr>
              <w:t>Impairment losses (1):</w:t>
            </w:r>
          </w:p>
        </w:tc>
        <w:tc>
          <w:tcPr>
            <w:tcW w:w="4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shd w:val="clear" w:color="auto" w:fill="EEEEEE"/>
          </w:tcPr>
          <w:p>
            <w:pPr>
              <w:ind w:left="260"/>
              <w:spacing w:after="0"/>
              <w:rPr>
                <w:sz w:val="20"/>
                <w:szCs w:val="20"/>
                <w:color w:val="auto"/>
              </w:rPr>
            </w:pPr>
            <w:r>
              <w:rPr>
                <w:rFonts w:ascii="Arial" w:cs="Arial" w:eastAsia="Arial" w:hAnsi="Arial"/>
                <w:sz w:val="18"/>
                <w:szCs w:val="18"/>
                <w:color w:val="auto"/>
              </w:rPr>
              <w:t>Fixed assets</w:t>
            </w:r>
          </w:p>
        </w:tc>
        <w:tc>
          <w:tcPr>
            <w:tcW w:w="420" w:type="dxa"/>
            <w:vAlign w:val="bottom"/>
            <w:shd w:val="clear" w:color="auto" w:fill="EEEEEE"/>
          </w:tcPr>
          <w:p>
            <w:pPr>
              <w:spacing w:after="0"/>
              <w:rPr>
                <w:sz w:val="18"/>
                <w:szCs w:val="18"/>
                <w:color w:val="auto"/>
              </w:rPr>
            </w:pPr>
          </w:p>
        </w:tc>
        <w:tc>
          <w:tcPr>
            <w:tcW w:w="1020" w:type="dxa"/>
            <w:vAlign w:val="bottom"/>
            <w:gridSpan w:val="2"/>
            <w:shd w:val="clear" w:color="auto" w:fill="EEEEEE"/>
          </w:tcPr>
          <w:p>
            <w:pPr>
              <w:jc w:val="right"/>
              <w:ind w:right="420"/>
              <w:spacing w:after="0"/>
              <w:rPr>
                <w:sz w:val="20"/>
                <w:szCs w:val="20"/>
                <w:color w:val="auto"/>
              </w:rPr>
            </w:pPr>
            <w:r>
              <w:rPr>
                <w:rFonts w:ascii="Arial" w:cs="Arial" w:eastAsia="Arial" w:hAnsi="Arial"/>
                <w:sz w:val="18"/>
                <w:szCs w:val="18"/>
                <w:color w:val="auto"/>
              </w:rPr>
              <w:t>—</w:t>
            </w:r>
          </w:p>
        </w:tc>
        <w:tc>
          <w:tcPr>
            <w:tcW w:w="440" w:type="dxa"/>
            <w:vAlign w:val="bottom"/>
            <w:shd w:val="clear" w:color="auto" w:fill="EEEEEE"/>
          </w:tcPr>
          <w:p>
            <w:pPr>
              <w:spacing w:after="0"/>
              <w:rPr>
                <w:sz w:val="18"/>
                <w:szCs w:val="18"/>
                <w:color w:val="auto"/>
              </w:rPr>
            </w:pPr>
          </w:p>
        </w:tc>
        <w:tc>
          <w:tcPr>
            <w:tcW w:w="540" w:type="dxa"/>
            <w:vAlign w:val="bottom"/>
            <w:shd w:val="clear" w:color="auto" w:fill="EEEEEE"/>
          </w:tcPr>
          <w:p>
            <w:pPr>
              <w:spacing w:after="0"/>
              <w:rPr>
                <w:sz w:val="18"/>
                <w:szCs w:val="18"/>
                <w:color w:val="auto"/>
              </w:rPr>
            </w:pPr>
          </w:p>
        </w:tc>
        <w:tc>
          <w:tcPr>
            <w:tcW w:w="1380" w:type="dxa"/>
            <w:vAlign w:val="bottom"/>
            <w:gridSpan w:val="2"/>
            <w:shd w:val="clear" w:color="auto" w:fill="EEEEEE"/>
          </w:tcPr>
          <w:p>
            <w:pPr>
              <w:jc w:val="right"/>
              <w:ind w:right="660"/>
              <w:spacing w:after="0"/>
              <w:rPr>
                <w:sz w:val="20"/>
                <w:szCs w:val="20"/>
                <w:color w:val="auto"/>
              </w:rPr>
            </w:pPr>
            <w:r>
              <w:rPr>
                <w:rFonts w:ascii="Arial" w:cs="Arial" w:eastAsia="Arial" w:hAnsi="Arial"/>
                <w:sz w:val="18"/>
                <w:szCs w:val="18"/>
                <w:color w:val="auto"/>
              </w:rPr>
              <w:t>—</w:t>
            </w:r>
          </w:p>
        </w:tc>
        <w:tc>
          <w:tcPr>
            <w:tcW w:w="172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800,000</w:t>
            </w:r>
          </w:p>
        </w:tc>
        <w:tc>
          <w:tcPr>
            <w:tcW w:w="64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240" w:type="dxa"/>
            <w:vAlign w:val="bottom"/>
          </w:tcPr>
          <w:p>
            <w:pPr>
              <w:ind w:left="260"/>
              <w:spacing w:after="0"/>
              <w:rPr>
                <w:sz w:val="20"/>
                <w:szCs w:val="20"/>
                <w:color w:val="auto"/>
              </w:rPr>
            </w:pPr>
            <w:r>
              <w:rPr>
                <w:rFonts w:ascii="Arial" w:cs="Arial" w:eastAsia="Arial" w:hAnsi="Arial"/>
                <w:sz w:val="18"/>
                <w:szCs w:val="18"/>
                <w:color w:val="auto"/>
              </w:rPr>
              <w:t>ECT Patents</w:t>
            </w:r>
          </w:p>
        </w:tc>
        <w:tc>
          <w:tcPr>
            <w:tcW w:w="4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380" w:type="dxa"/>
            <w:vAlign w:val="bottom"/>
            <w:gridSpan w:val="2"/>
          </w:tcPr>
          <w:p>
            <w:pPr>
              <w:jc w:val="right"/>
              <w:ind w:right="660"/>
              <w:spacing w:after="0"/>
              <w:rPr>
                <w:sz w:val="20"/>
                <w:szCs w:val="20"/>
                <w:color w:val="auto"/>
              </w:rPr>
            </w:pPr>
            <w:r>
              <w:rPr>
                <w:rFonts w:ascii="Arial" w:cs="Arial" w:eastAsia="Arial" w:hAnsi="Arial"/>
                <w:sz w:val="18"/>
                <w:szCs w:val="18"/>
                <w:color w:val="auto"/>
              </w:rPr>
              <w:t>—</w:t>
            </w:r>
          </w:p>
        </w:tc>
        <w:tc>
          <w:tcPr>
            <w:tcW w:w="1720" w:type="dxa"/>
            <w:vAlign w:val="bottom"/>
            <w:gridSpan w:val="3"/>
          </w:tcPr>
          <w:p>
            <w:pPr>
              <w:jc w:val="right"/>
              <w:spacing w:after="0"/>
              <w:rPr>
                <w:sz w:val="20"/>
                <w:szCs w:val="20"/>
                <w:color w:val="auto"/>
              </w:rPr>
            </w:pPr>
            <w:r>
              <w:rPr>
                <w:rFonts w:ascii="Arial" w:cs="Arial" w:eastAsia="Arial" w:hAnsi="Arial"/>
                <w:sz w:val="18"/>
                <w:szCs w:val="18"/>
                <w:color w:val="auto"/>
              </w:rPr>
              <w:t>260,000</w:t>
            </w:r>
          </w:p>
        </w:tc>
        <w:tc>
          <w:tcPr>
            <w:tcW w:w="6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240" w:type="dxa"/>
            <w:vAlign w:val="bottom"/>
          </w:tcPr>
          <w:p>
            <w:pPr>
              <w:spacing w:after="0"/>
              <w:rPr>
                <w:sz w:val="2"/>
                <w:szCs w:val="2"/>
                <w:color w:val="auto"/>
              </w:rPr>
            </w:pPr>
          </w:p>
        </w:tc>
        <w:tc>
          <w:tcPr>
            <w:tcW w:w="420" w:type="dxa"/>
            <w:vAlign w:val="bottom"/>
          </w:tcPr>
          <w:p>
            <w:pPr>
              <w:spacing w:after="0"/>
              <w:rPr>
                <w:sz w:val="2"/>
                <w:szCs w:val="2"/>
                <w:color w:val="auto"/>
              </w:rPr>
            </w:pPr>
          </w:p>
        </w:tc>
        <w:tc>
          <w:tcPr>
            <w:tcW w:w="600" w:type="dxa"/>
            <w:vAlign w:val="bottom"/>
            <w:shd w:val="clear" w:color="auto" w:fill="808080"/>
          </w:tcPr>
          <w:p>
            <w:pPr>
              <w:spacing w:after="0"/>
              <w:rPr>
                <w:sz w:val="2"/>
                <w:szCs w:val="2"/>
                <w:color w:val="auto"/>
              </w:rPr>
            </w:pPr>
          </w:p>
        </w:tc>
        <w:tc>
          <w:tcPr>
            <w:tcW w:w="420" w:type="dxa"/>
            <w:vAlign w:val="bottom"/>
          </w:tcPr>
          <w:p>
            <w:pPr>
              <w:spacing w:after="0"/>
              <w:rPr>
                <w:sz w:val="2"/>
                <w:szCs w:val="2"/>
                <w:color w:val="auto"/>
              </w:rPr>
            </w:pPr>
          </w:p>
        </w:tc>
        <w:tc>
          <w:tcPr>
            <w:tcW w:w="440" w:type="dxa"/>
            <w:vAlign w:val="bottom"/>
          </w:tcPr>
          <w:p>
            <w:pPr>
              <w:spacing w:after="0"/>
              <w:rPr>
                <w:sz w:val="2"/>
                <w:szCs w:val="2"/>
                <w:color w:val="auto"/>
              </w:rPr>
            </w:pPr>
          </w:p>
        </w:tc>
        <w:tc>
          <w:tcPr>
            <w:tcW w:w="540" w:type="dxa"/>
            <w:vAlign w:val="bottom"/>
          </w:tcPr>
          <w:p>
            <w:pPr>
              <w:spacing w:after="0"/>
              <w:rPr>
                <w:sz w:val="2"/>
                <w:szCs w:val="2"/>
                <w:color w:val="auto"/>
              </w:rPr>
            </w:pPr>
          </w:p>
        </w:tc>
        <w:tc>
          <w:tcPr>
            <w:tcW w:w="720" w:type="dxa"/>
            <w:vAlign w:val="bottom"/>
            <w:shd w:val="clear" w:color="auto" w:fill="808080"/>
          </w:tcPr>
          <w:p>
            <w:pPr>
              <w:spacing w:after="0"/>
              <w:rPr>
                <w:sz w:val="2"/>
                <w:szCs w:val="2"/>
                <w:color w:val="auto"/>
              </w:rPr>
            </w:pPr>
          </w:p>
        </w:tc>
        <w:tc>
          <w:tcPr>
            <w:tcW w:w="660" w:type="dxa"/>
            <w:vAlign w:val="bottom"/>
          </w:tcPr>
          <w:p>
            <w:pPr>
              <w:spacing w:after="0"/>
              <w:rPr>
                <w:sz w:val="2"/>
                <w:szCs w:val="2"/>
                <w:color w:val="auto"/>
              </w:rPr>
            </w:pPr>
          </w:p>
        </w:tc>
        <w:tc>
          <w:tcPr>
            <w:tcW w:w="440" w:type="dxa"/>
            <w:vAlign w:val="bottom"/>
          </w:tcPr>
          <w:p>
            <w:pPr>
              <w:spacing w:after="0"/>
              <w:rPr>
                <w:sz w:val="2"/>
                <w:szCs w:val="2"/>
                <w:color w:val="auto"/>
              </w:rPr>
            </w:pPr>
          </w:p>
        </w:tc>
        <w:tc>
          <w:tcPr>
            <w:tcW w:w="540" w:type="dxa"/>
            <w:vAlign w:val="bottom"/>
          </w:tcPr>
          <w:p>
            <w:pPr>
              <w:spacing w:after="0"/>
              <w:rPr>
                <w:sz w:val="2"/>
                <w:szCs w:val="2"/>
                <w:color w:val="auto"/>
              </w:rPr>
            </w:pPr>
          </w:p>
        </w:tc>
        <w:tc>
          <w:tcPr>
            <w:tcW w:w="740" w:type="dxa"/>
            <w:vAlign w:val="bottom"/>
            <w:shd w:val="clear" w:color="auto" w:fill="808080"/>
          </w:tcPr>
          <w:p>
            <w:pPr>
              <w:spacing w:after="0"/>
              <w:rPr>
                <w:sz w:val="2"/>
                <w:szCs w:val="2"/>
                <w:color w:val="auto"/>
              </w:rPr>
            </w:pPr>
          </w:p>
        </w:tc>
        <w:tc>
          <w:tcPr>
            <w:tcW w:w="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6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420" w:type="dxa"/>
            <w:vAlign w:val="bottom"/>
            <w:shd w:val="clear" w:color="auto" w:fill="EEEEEE"/>
          </w:tcPr>
          <w:p>
            <w:pPr>
              <w:spacing w:after="0"/>
              <w:rPr>
                <w:sz w:val="18"/>
                <w:szCs w:val="18"/>
                <w:color w:val="auto"/>
              </w:rPr>
            </w:pPr>
          </w:p>
        </w:tc>
        <w:tc>
          <w:tcPr>
            <w:tcW w:w="440" w:type="dxa"/>
            <w:vAlign w:val="bottom"/>
            <w:shd w:val="clear" w:color="auto" w:fill="EEEEEE"/>
          </w:tcPr>
          <w:p>
            <w:pPr>
              <w:spacing w:after="0"/>
              <w:rPr>
                <w:sz w:val="18"/>
                <w:szCs w:val="18"/>
                <w:color w:val="auto"/>
              </w:rPr>
            </w:pPr>
          </w:p>
        </w:tc>
        <w:tc>
          <w:tcPr>
            <w:tcW w:w="540" w:type="dxa"/>
            <w:vAlign w:val="bottom"/>
            <w:shd w:val="clear" w:color="auto" w:fill="EEEEEE"/>
          </w:tcPr>
          <w:p>
            <w:pPr>
              <w:spacing w:after="0"/>
              <w:rPr>
                <w:sz w:val="18"/>
                <w:szCs w:val="18"/>
                <w:color w:val="auto"/>
              </w:rPr>
            </w:pPr>
          </w:p>
        </w:tc>
        <w:tc>
          <w:tcPr>
            <w:tcW w:w="1380" w:type="dxa"/>
            <w:vAlign w:val="bottom"/>
            <w:gridSpan w:val="2"/>
            <w:shd w:val="clear" w:color="auto" w:fill="EEEEEE"/>
          </w:tcPr>
          <w:p>
            <w:pPr>
              <w:jc w:val="right"/>
              <w:ind w:right="660"/>
              <w:spacing w:after="0"/>
              <w:rPr>
                <w:sz w:val="20"/>
                <w:szCs w:val="20"/>
                <w:color w:val="auto"/>
              </w:rPr>
            </w:pPr>
            <w:r>
              <w:rPr>
                <w:rFonts w:ascii="Arial" w:cs="Arial" w:eastAsia="Arial" w:hAnsi="Arial"/>
                <w:sz w:val="18"/>
                <w:szCs w:val="18"/>
                <w:color w:val="auto"/>
              </w:rPr>
              <w:t>—</w:t>
            </w:r>
          </w:p>
        </w:tc>
        <w:tc>
          <w:tcPr>
            <w:tcW w:w="172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1,060,000</w:t>
            </w:r>
          </w:p>
        </w:tc>
        <w:tc>
          <w:tcPr>
            <w:tcW w:w="64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tcPr>
          <w:p>
            <w:pPr>
              <w:spacing w:after="0"/>
              <w:rPr>
                <w:sz w:val="20"/>
                <w:szCs w:val="20"/>
                <w:color w:val="auto"/>
              </w:rPr>
            </w:pPr>
            <w:r>
              <w:rPr>
                <w:rFonts w:ascii="Arial" w:cs="Arial" w:eastAsia="Arial" w:hAnsi="Arial"/>
                <w:sz w:val="18"/>
                <w:szCs w:val="18"/>
                <w:color w:val="auto"/>
              </w:rPr>
              <w:t>Rhode Island facilities carrying costs(2):</w:t>
            </w:r>
          </w:p>
        </w:tc>
        <w:tc>
          <w:tcPr>
            <w:tcW w:w="4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shd w:val="clear" w:color="auto" w:fill="EEEEEE"/>
          </w:tcPr>
          <w:p>
            <w:pPr>
              <w:ind w:left="260"/>
              <w:spacing w:after="0"/>
              <w:rPr>
                <w:sz w:val="20"/>
                <w:szCs w:val="20"/>
                <w:color w:val="auto"/>
              </w:rPr>
            </w:pPr>
            <w:r>
              <w:rPr>
                <w:rFonts w:ascii="Arial" w:cs="Arial" w:eastAsia="Arial" w:hAnsi="Arial"/>
                <w:sz w:val="18"/>
                <w:szCs w:val="18"/>
                <w:color w:val="auto"/>
              </w:rPr>
              <w:t>Corporate headquarters</w:t>
            </w:r>
          </w:p>
        </w:tc>
        <w:tc>
          <w:tcPr>
            <w:tcW w:w="102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$575,000</w:t>
            </w:r>
          </w:p>
        </w:tc>
        <w:tc>
          <w:tcPr>
            <w:tcW w:w="420" w:type="dxa"/>
            <w:vAlign w:val="bottom"/>
            <w:shd w:val="clear" w:color="auto" w:fill="EEEEEE"/>
          </w:tcPr>
          <w:p>
            <w:pPr>
              <w:spacing w:after="0"/>
              <w:rPr>
                <w:sz w:val="18"/>
                <w:szCs w:val="18"/>
                <w:color w:val="auto"/>
              </w:rPr>
            </w:pPr>
          </w:p>
        </w:tc>
        <w:tc>
          <w:tcPr>
            <w:tcW w:w="170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$3,327,000</w:t>
            </w:r>
          </w:p>
        </w:tc>
        <w:tc>
          <w:tcPr>
            <w:tcW w:w="660" w:type="dxa"/>
            <w:vAlign w:val="bottom"/>
            <w:tcBorders>
              <w:left w:val="single" w:sz="8" w:color="EEEEEE"/>
            </w:tcBorders>
            <w:shd w:val="clear" w:color="auto" w:fill="EEEEEE"/>
          </w:tcPr>
          <w:p>
            <w:pPr>
              <w:spacing w:after="0"/>
              <w:rPr>
                <w:sz w:val="18"/>
                <w:szCs w:val="18"/>
                <w:color w:val="auto"/>
              </w:rPr>
            </w:pPr>
          </w:p>
        </w:tc>
        <w:tc>
          <w:tcPr>
            <w:tcW w:w="172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702,000</w:t>
            </w:r>
          </w:p>
        </w:tc>
        <w:tc>
          <w:tcPr>
            <w:tcW w:w="64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240" w:type="dxa"/>
            <w:vAlign w:val="bottom"/>
          </w:tcPr>
          <w:p>
            <w:pPr>
              <w:ind w:left="260"/>
              <w:spacing w:after="0"/>
              <w:rPr>
                <w:sz w:val="20"/>
                <w:szCs w:val="20"/>
                <w:color w:val="auto"/>
              </w:rPr>
            </w:pPr>
            <w:r>
              <w:rPr>
                <w:rFonts w:ascii="Arial" w:cs="Arial" w:eastAsia="Arial" w:hAnsi="Arial"/>
                <w:sz w:val="18"/>
                <w:szCs w:val="18"/>
                <w:color w:val="auto"/>
              </w:rPr>
              <w:t>Pilot manufacturing plant</w:t>
            </w:r>
          </w:p>
        </w:tc>
        <w:tc>
          <w:tcPr>
            <w:tcW w:w="4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380" w:type="dxa"/>
            <w:vAlign w:val="bottom"/>
            <w:gridSpan w:val="2"/>
          </w:tcPr>
          <w:p>
            <w:pPr>
              <w:jc w:val="right"/>
              <w:ind w:right="660"/>
              <w:spacing w:after="0"/>
              <w:rPr>
                <w:sz w:val="20"/>
                <w:szCs w:val="20"/>
                <w:color w:val="auto"/>
              </w:rPr>
            </w:pPr>
            <w:r>
              <w:rPr>
                <w:rFonts w:ascii="Arial" w:cs="Arial" w:eastAsia="Arial" w:hAnsi="Arial"/>
                <w:sz w:val="18"/>
                <w:szCs w:val="18"/>
                <w:color w:val="auto"/>
              </w:rPr>
              <w:t>—</w:t>
            </w:r>
          </w:p>
        </w:tc>
        <w:tc>
          <w:tcPr>
            <w:tcW w:w="1720" w:type="dxa"/>
            <w:vAlign w:val="bottom"/>
            <w:gridSpan w:val="3"/>
          </w:tcPr>
          <w:p>
            <w:pPr>
              <w:jc w:val="right"/>
              <w:spacing w:after="0"/>
              <w:rPr>
                <w:sz w:val="20"/>
                <w:szCs w:val="20"/>
                <w:color w:val="auto"/>
              </w:rPr>
            </w:pPr>
            <w:r>
              <w:rPr>
                <w:rFonts w:ascii="Arial" w:cs="Arial" w:eastAsia="Arial" w:hAnsi="Arial"/>
                <w:sz w:val="18"/>
                <w:szCs w:val="18"/>
                <w:color w:val="auto"/>
              </w:rPr>
              <w:t>562,000</w:t>
            </w:r>
          </w:p>
        </w:tc>
        <w:tc>
          <w:tcPr>
            <w:tcW w:w="6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240" w:type="dxa"/>
            <w:vAlign w:val="bottom"/>
          </w:tcPr>
          <w:p>
            <w:pPr>
              <w:spacing w:after="0"/>
              <w:rPr>
                <w:sz w:val="2"/>
                <w:szCs w:val="2"/>
                <w:color w:val="auto"/>
              </w:rPr>
            </w:pPr>
          </w:p>
        </w:tc>
        <w:tc>
          <w:tcPr>
            <w:tcW w:w="420" w:type="dxa"/>
            <w:vAlign w:val="bottom"/>
          </w:tcPr>
          <w:p>
            <w:pPr>
              <w:spacing w:after="0"/>
              <w:rPr>
                <w:sz w:val="2"/>
                <w:szCs w:val="2"/>
                <w:color w:val="auto"/>
              </w:rPr>
            </w:pPr>
          </w:p>
        </w:tc>
        <w:tc>
          <w:tcPr>
            <w:tcW w:w="600" w:type="dxa"/>
            <w:vAlign w:val="bottom"/>
            <w:shd w:val="clear" w:color="auto" w:fill="808080"/>
          </w:tcPr>
          <w:p>
            <w:pPr>
              <w:spacing w:after="0"/>
              <w:rPr>
                <w:sz w:val="2"/>
                <w:szCs w:val="2"/>
                <w:color w:val="auto"/>
              </w:rPr>
            </w:pPr>
          </w:p>
        </w:tc>
        <w:tc>
          <w:tcPr>
            <w:tcW w:w="420" w:type="dxa"/>
            <w:vAlign w:val="bottom"/>
          </w:tcPr>
          <w:p>
            <w:pPr>
              <w:spacing w:after="0"/>
              <w:rPr>
                <w:sz w:val="2"/>
                <w:szCs w:val="2"/>
                <w:color w:val="auto"/>
              </w:rPr>
            </w:pPr>
          </w:p>
        </w:tc>
        <w:tc>
          <w:tcPr>
            <w:tcW w:w="440" w:type="dxa"/>
            <w:vAlign w:val="bottom"/>
          </w:tcPr>
          <w:p>
            <w:pPr>
              <w:spacing w:after="0"/>
              <w:rPr>
                <w:sz w:val="2"/>
                <w:szCs w:val="2"/>
                <w:color w:val="auto"/>
              </w:rPr>
            </w:pPr>
          </w:p>
        </w:tc>
        <w:tc>
          <w:tcPr>
            <w:tcW w:w="540" w:type="dxa"/>
            <w:vAlign w:val="bottom"/>
          </w:tcPr>
          <w:p>
            <w:pPr>
              <w:spacing w:after="0"/>
              <w:rPr>
                <w:sz w:val="2"/>
                <w:szCs w:val="2"/>
                <w:color w:val="auto"/>
              </w:rPr>
            </w:pPr>
          </w:p>
        </w:tc>
        <w:tc>
          <w:tcPr>
            <w:tcW w:w="720" w:type="dxa"/>
            <w:vAlign w:val="bottom"/>
            <w:shd w:val="clear" w:color="auto" w:fill="808080"/>
          </w:tcPr>
          <w:p>
            <w:pPr>
              <w:spacing w:after="0"/>
              <w:rPr>
                <w:sz w:val="2"/>
                <w:szCs w:val="2"/>
                <w:color w:val="auto"/>
              </w:rPr>
            </w:pPr>
          </w:p>
        </w:tc>
        <w:tc>
          <w:tcPr>
            <w:tcW w:w="660" w:type="dxa"/>
            <w:vAlign w:val="bottom"/>
          </w:tcPr>
          <w:p>
            <w:pPr>
              <w:spacing w:after="0"/>
              <w:rPr>
                <w:sz w:val="2"/>
                <w:szCs w:val="2"/>
                <w:color w:val="auto"/>
              </w:rPr>
            </w:pPr>
          </w:p>
        </w:tc>
        <w:tc>
          <w:tcPr>
            <w:tcW w:w="440" w:type="dxa"/>
            <w:vAlign w:val="bottom"/>
          </w:tcPr>
          <w:p>
            <w:pPr>
              <w:spacing w:after="0"/>
              <w:rPr>
                <w:sz w:val="2"/>
                <w:szCs w:val="2"/>
                <w:color w:val="auto"/>
              </w:rPr>
            </w:pPr>
          </w:p>
        </w:tc>
        <w:tc>
          <w:tcPr>
            <w:tcW w:w="540" w:type="dxa"/>
            <w:vAlign w:val="bottom"/>
          </w:tcPr>
          <w:p>
            <w:pPr>
              <w:spacing w:after="0"/>
              <w:rPr>
                <w:sz w:val="2"/>
                <w:szCs w:val="2"/>
                <w:color w:val="auto"/>
              </w:rPr>
            </w:pPr>
          </w:p>
        </w:tc>
        <w:tc>
          <w:tcPr>
            <w:tcW w:w="740" w:type="dxa"/>
            <w:vAlign w:val="bottom"/>
            <w:shd w:val="clear" w:color="auto" w:fill="808080"/>
          </w:tcPr>
          <w:p>
            <w:pPr>
              <w:spacing w:after="0"/>
              <w:rPr>
                <w:sz w:val="2"/>
                <w:szCs w:val="2"/>
                <w:color w:val="auto"/>
              </w:rPr>
            </w:pPr>
          </w:p>
        </w:tc>
        <w:tc>
          <w:tcPr>
            <w:tcW w:w="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60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9"/>
              </w:rPr>
              <w:t>575,000</w:t>
            </w:r>
          </w:p>
        </w:tc>
        <w:tc>
          <w:tcPr>
            <w:tcW w:w="420" w:type="dxa"/>
            <w:vAlign w:val="bottom"/>
            <w:shd w:val="clear" w:color="auto" w:fill="EEEEEE"/>
          </w:tcPr>
          <w:p>
            <w:pPr>
              <w:spacing w:after="0"/>
              <w:rPr>
                <w:sz w:val="18"/>
                <w:szCs w:val="18"/>
                <w:color w:val="auto"/>
              </w:rPr>
            </w:pPr>
          </w:p>
        </w:tc>
        <w:tc>
          <w:tcPr>
            <w:tcW w:w="980" w:type="dxa"/>
            <w:vAlign w:val="bottom"/>
            <w:gridSpan w:val="2"/>
            <w:shd w:val="clear" w:color="auto" w:fill="EEEEEE"/>
          </w:tcPr>
          <w:p>
            <w:pPr>
              <w:spacing w:after="0"/>
              <w:rPr>
                <w:sz w:val="18"/>
                <w:szCs w:val="18"/>
                <w:color w:val="auto"/>
              </w:rPr>
            </w:pPr>
          </w:p>
        </w:tc>
        <w:tc>
          <w:tcPr>
            <w:tcW w:w="72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7"/>
              </w:rPr>
              <w:t>3,327,000</w:t>
            </w:r>
          </w:p>
        </w:tc>
        <w:tc>
          <w:tcPr>
            <w:tcW w:w="660" w:type="dxa"/>
            <w:vAlign w:val="bottom"/>
            <w:tcBorders>
              <w:left w:val="single" w:sz="8" w:color="EEEEEE"/>
            </w:tcBorders>
            <w:shd w:val="clear" w:color="auto" w:fill="EEEEEE"/>
          </w:tcPr>
          <w:p>
            <w:pPr>
              <w:spacing w:after="0"/>
              <w:rPr>
                <w:sz w:val="18"/>
                <w:szCs w:val="18"/>
                <w:color w:val="auto"/>
              </w:rPr>
            </w:pPr>
          </w:p>
        </w:tc>
        <w:tc>
          <w:tcPr>
            <w:tcW w:w="172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1,264,000</w:t>
            </w:r>
          </w:p>
        </w:tc>
        <w:tc>
          <w:tcPr>
            <w:tcW w:w="64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tcPr>
          <w:p>
            <w:pPr>
              <w:spacing w:after="0"/>
              <w:rPr>
                <w:sz w:val="20"/>
                <w:szCs w:val="20"/>
                <w:color w:val="auto"/>
              </w:rPr>
            </w:pPr>
            <w:r>
              <w:rPr>
                <w:rFonts w:ascii="Arial" w:cs="Arial" w:eastAsia="Arial" w:hAnsi="Arial"/>
                <w:sz w:val="18"/>
                <w:szCs w:val="18"/>
                <w:color w:val="auto"/>
              </w:rPr>
              <w:t>Employee outplacement</w:t>
            </w:r>
          </w:p>
        </w:tc>
        <w:tc>
          <w:tcPr>
            <w:tcW w:w="420" w:type="dxa"/>
            <w:vAlign w:val="bottom"/>
          </w:tcPr>
          <w:p>
            <w:pPr>
              <w:spacing w:after="0"/>
              <w:rPr>
                <w:sz w:val="18"/>
                <w:szCs w:val="18"/>
                <w:color w:val="auto"/>
              </w:rPr>
            </w:pPr>
          </w:p>
        </w:tc>
        <w:tc>
          <w:tcPr>
            <w:tcW w:w="102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380" w:type="dxa"/>
            <w:vAlign w:val="bottom"/>
            <w:gridSpan w:val="2"/>
          </w:tcPr>
          <w:p>
            <w:pPr>
              <w:jc w:val="right"/>
              <w:ind w:right="660"/>
              <w:spacing w:after="0"/>
              <w:rPr>
                <w:sz w:val="20"/>
                <w:szCs w:val="20"/>
                <w:color w:val="auto"/>
              </w:rPr>
            </w:pPr>
            <w:r>
              <w:rPr>
                <w:rFonts w:ascii="Arial" w:cs="Arial" w:eastAsia="Arial" w:hAnsi="Arial"/>
                <w:sz w:val="18"/>
                <w:szCs w:val="18"/>
                <w:color w:val="auto"/>
              </w:rPr>
              <w:t>—</w:t>
            </w:r>
          </w:p>
        </w:tc>
        <w:tc>
          <w:tcPr>
            <w:tcW w:w="1720" w:type="dxa"/>
            <w:vAlign w:val="bottom"/>
            <w:gridSpan w:val="3"/>
          </w:tcPr>
          <w:p>
            <w:pPr>
              <w:jc w:val="right"/>
              <w:spacing w:after="0"/>
              <w:rPr>
                <w:sz w:val="20"/>
                <w:szCs w:val="20"/>
                <w:color w:val="auto"/>
              </w:rPr>
            </w:pPr>
            <w:r>
              <w:rPr>
                <w:rFonts w:ascii="Arial" w:cs="Arial" w:eastAsia="Arial" w:hAnsi="Arial"/>
                <w:sz w:val="18"/>
                <w:szCs w:val="18"/>
                <w:color w:val="auto"/>
              </w:rPr>
              <w:t>200,000</w:t>
            </w: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shd w:val="clear" w:color="auto" w:fill="EEEEEE"/>
          </w:tcPr>
          <w:p>
            <w:pPr>
              <w:spacing w:after="0"/>
              <w:rPr>
                <w:sz w:val="20"/>
                <w:szCs w:val="20"/>
                <w:color w:val="auto"/>
              </w:rPr>
            </w:pPr>
            <w:r>
              <w:rPr>
                <w:rFonts w:ascii="Arial" w:cs="Arial" w:eastAsia="Arial" w:hAnsi="Arial"/>
                <w:sz w:val="18"/>
                <w:szCs w:val="18"/>
                <w:color w:val="auto"/>
              </w:rPr>
              <w:t>RIPSAT settlement (3)</w:t>
            </w:r>
          </w:p>
        </w:tc>
        <w:tc>
          <w:tcPr>
            <w:tcW w:w="420" w:type="dxa"/>
            <w:vAlign w:val="bottom"/>
            <w:shd w:val="clear" w:color="auto" w:fill="EEEEEE"/>
          </w:tcPr>
          <w:p>
            <w:pPr>
              <w:spacing w:after="0"/>
              <w:rPr>
                <w:sz w:val="18"/>
                <w:szCs w:val="18"/>
                <w:color w:val="auto"/>
              </w:rPr>
            </w:pPr>
          </w:p>
        </w:tc>
        <w:tc>
          <w:tcPr>
            <w:tcW w:w="1020" w:type="dxa"/>
            <w:vAlign w:val="bottom"/>
            <w:gridSpan w:val="2"/>
            <w:shd w:val="clear" w:color="auto" w:fill="EEEEEE"/>
          </w:tcPr>
          <w:p>
            <w:pPr>
              <w:jc w:val="right"/>
              <w:ind w:right="420"/>
              <w:spacing w:after="0"/>
              <w:rPr>
                <w:sz w:val="20"/>
                <w:szCs w:val="20"/>
                <w:color w:val="auto"/>
              </w:rPr>
            </w:pPr>
            <w:r>
              <w:rPr>
                <w:rFonts w:ascii="Arial" w:cs="Arial" w:eastAsia="Arial" w:hAnsi="Arial"/>
                <w:sz w:val="18"/>
                <w:szCs w:val="18"/>
                <w:color w:val="auto"/>
              </w:rPr>
              <w:t>—</w:t>
            </w:r>
          </w:p>
        </w:tc>
        <w:tc>
          <w:tcPr>
            <w:tcW w:w="440" w:type="dxa"/>
            <w:vAlign w:val="bottom"/>
            <w:shd w:val="clear" w:color="auto" w:fill="EEEEEE"/>
          </w:tcPr>
          <w:p>
            <w:pPr>
              <w:spacing w:after="0"/>
              <w:rPr>
                <w:sz w:val="18"/>
                <w:szCs w:val="18"/>
                <w:color w:val="auto"/>
              </w:rPr>
            </w:pPr>
          </w:p>
        </w:tc>
        <w:tc>
          <w:tcPr>
            <w:tcW w:w="540" w:type="dxa"/>
            <w:vAlign w:val="bottom"/>
            <w:shd w:val="clear" w:color="auto" w:fill="EEEEEE"/>
          </w:tcPr>
          <w:p>
            <w:pPr>
              <w:spacing w:after="0"/>
              <w:rPr>
                <w:sz w:val="18"/>
                <w:szCs w:val="18"/>
                <w:color w:val="auto"/>
              </w:rPr>
            </w:pPr>
          </w:p>
        </w:tc>
        <w:tc>
          <w:tcPr>
            <w:tcW w:w="1380" w:type="dxa"/>
            <w:vAlign w:val="bottom"/>
            <w:gridSpan w:val="2"/>
            <w:shd w:val="clear" w:color="auto" w:fill="EEEEEE"/>
          </w:tcPr>
          <w:p>
            <w:pPr>
              <w:jc w:val="right"/>
              <w:ind w:right="660"/>
              <w:spacing w:after="0"/>
              <w:rPr>
                <w:sz w:val="20"/>
                <w:szCs w:val="20"/>
                <w:color w:val="auto"/>
              </w:rPr>
            </w:pPr>
            <w:r>
              <w:rPr>
                <w:rFonts w:ascii="Arial" w:cs="Arial" w:eastAsia="Arial" w:hAnsi="Arial"/>
                <w:sz w:val="18"/>
                <w:szCs w:val="18"/>
                <w:color w:val="auto"/>
              </w:rPr>
              <w:t>—</w:t>
            </w:r>
          </w:p>
        </w:tc>
        <w:tc>
          <w:tcPr>
            <w:tcW w:w="172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1,172,000</w:t>
            </w:r>
          </w:p>
        </w:tc>
        <w:tc>
          <w:tcPr>
            <w:tcW w:w="64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tcPr>
          <w:p>
            <w:pPr>
              <w:spacing w:after="0"/>
              <w:rPr>
                <w:sz w:val="20"/>
                <w:szCs w:val="20"/>
                <w:color w:val="auto"/>
              </w:rPr>
            </w:pPr>
            <w:r>
              <w:rPr>
                <w:rFonts w:ascii="Arial" w:cs="Arial" w:eastAsia="Arial" w:hAnsi="Arial"/>
                <w:sz w:val="18"/>
                <w:szCs w:val="18"/>
                <w:color w:val="auto"/>
              </w:rPr>
              <w:t>Loss on sale of assets (4)</w:t>
            </w:r>
          </w:p>
        </w:tc>
        <w:tc>
          <w:tcPr>
            <w:tcW w:w="4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shd w:val="clear" w:color="auto" w:fill="EEEEEE"/>
          </w:tcPr>
          <w:p>
            <w:pPr>
              <w:ind w:left="260"/>
              <w:spacing w:after="0"/>
              <w:rPr>
                <w:sz w:val="20"/>
                <w:szCs w:val="20"/>
                <w:color w:val="auto"/>
              </w:rPr>
            </w:pPr>
            <w:r>
              <w:rPr>
                <w:rFonts w:ascii="Arial" w:cs="Arial" w:eastAsia="Arial" w:hAnsi="Arial"/>
                <w:sz w:val="18"/>
                <w:szCs w:val="18"/>
                <w:color w:val="auto"/>
              </w:rPr>
              <w:t>Fixed assets</w:t>
            </w:r>
          </w:p>
        </w:tc>
        <w:tc>
          <w:tcPr>
            <w:tcW w:w="420" w:type="dxa"/>
            <w:vAlign w:val="bottom"/>
            <w:shd w:val="clear" w:color="auto" w:fill="EEEEEE"/>
          </w:tcPr>
          <w:p>
            <w:pPr>
              <w:spacing w:after="0"/>
              <w:rPr>
                <w:sz w:val="18"/>
                <w:szCs w:val="18"/>
                <w:color w:val="auto"/>
              </w:rPr>
            </w:pPr>
          </w:p>
        </w:tc>
        <w:tc>
          <w:tcPr>
            <w:tcW w:w="1020" w:type="dxa"/>
            <w:vAlign w:val="bottom"/>
            <w:gridSpan w:val="2"/>
            <w:shd w:val="clear" w:color="auto" w:fill="EEEEEE"/>
          </w:tcPr>
          <w:p>
            <w:pPr>
              <w:jc w:val="right"/>
              <w:ind w:right="420"/>
              <w:spacing w:after="0"/>
              <w:rPr>
                <w:sz w:val="20"/>
                <w:szCs w:val="20"/>
                <w:color w:val="auto"/>
              </w:rPr>
            </w:pPr>
            <w:r>
              <w:rPr>
                <w:rFonts w:ascii="Arial" w:cs="Arial" w:eastAsia="Arial" w:hAnsi="Arial"/>
                <w:sz w:val="18"/>
                <w:szCs w:val="18"/>
                <w:color w:val="auto"/>
              </w:rPr>
              <w:t>—</w:t>
            </w:r>
          </w:p>
        </w:tc>
        <w:tc>
          <w:tcPr>
            <w:tcW w:w="440" w:type="dxa"/>
            <w:vAlign w:val="bottom"/>
            <w:shd w:val="clear" w:color="auto" w:fill="EEEEEE"/>
          </w:tcPr>
          <w:p>
            <w:pPr>
              <w:spacing w:after="0"/>
              <w:rPr>
                <w:sz w:val="18"/>
                <w:szCs w:val="18"/>
                <w:color w:val="auto"/>
              </w:rPr>
            </w:pPr>
          </w:p>
        </w:tc>
        <w:tc>
          <w:tcPr>
            <w:tcW w:w="540" w:type="dxa"/>
            <w:vAlign w:val="bottom"/>
            <w:shd w:val="clear" w:color="auto" w:fill="EEEEEE"/>
          </w:tcPr>
          <w:p>
            <w:pPr>
              <w:spacing w:after="0"/>
              <w:rPr>
                <w:sz w:val="18"/>
                <w:szCs w:val="18"/>
                <w:color w:val="auto"/>
              </w:rPr>
            </w:pPr>
          </w:p>
        </w:tc>
        <w:tc>
          <w:tcPr>
            <w:tcW w:w="1380" w:type="dxa"/>
            <w:vAlign w:val="bottom"/>
            <w:gridSpan w:val="2"/>
            <w:shd w:val="clear" w:color="auto" w:fill="EEEEEE"/>
          </w:tcPr>
          <w:p>
            <w:pPr>
              <w:jc w:val="right"/>
              <w:ind w:right="660"/>
              <w:spacing w:after="0"/>
              <w:rPr>
                <w:sz w:val="20"/>
                <w:szCs w:val="20"/>
                <w:color w:val="auto"/>
              </w:rPr>
            </w:pPr>
            <w:r>
              <w:rPr>
                <w:rFonts w:ascii="Arial" w:cs="Arial" w:eastAsia="Arial" w:hAnsi="Arial"/>
                <w:sz w:val="18"/>
                <w:szCs w:val="18"/>
                <w:color w:val="auto"/>
              </w:rPr>
              <w:t>—</w:t>
            </w:r>
          </w:p>
        </w:tc>
        <w:tc>
          <w:tcPr>
            <w:tcW w:w="172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318,000</w:t>
            </w:r>
          </w:p>
        </w:tc>
        <w:tc>
          <w:tcPr>
            <w:tcW w:w="64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240" w:type="dxa"/>
            <w:vAlign w:val="bottom"/>
          </w:tcPr>
          <w:p>
            <w:pPr>
              <w:ind w:left="260"/>
              <w:spacing w:after="0"/>
              <w:rPr>
                <w:sz w:val="20"/>
                <w:szCs w:val="20"/>
                <w:color w:val="auto"/>
              </w:rPr>
            </w:pPr>
            <w:r>
              <w:rPr>
                <w:rFonts w:ascii="Arial" w:cs="Arial" w:eastAsia="Arial" w:hAnsi="Arial"/>
                <w:sz w:val="18"/>
                <w:szCs w:val="18"/>
                <w:color w:val="auto"/>
              </w:rPr>
              <w:t>ECT Patents</w:t>
            </w:r>
          </w:p>
        </w:tc>
        <w:tc>
          <w:tcPr>
            <w:tcW w:w="4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380" w:type="dxa"/>
            <w:vAlign w:val="bottom"/>
            <w:gridSpan w:val="2"/>
          </w:tcPr>
          <w:p>
            <w:pPr>
              <w:jc w:val="right"/>
              <w:ind w:right="660"/>
              <w:spacing w:after="0"/>
              <w:rPr>
                <w:sz w:val="20"/>
                <w:szCs w:val="20"/>
                <w:color w:val="auto"/>
              </w:rPr>
            </w:pPr>
            <w:r>
              <w:rPr>
                <w:rFonts w:ascii="Arial" w:cs="Arial" w:eastAsia="Arial" w:hAnsi="Arial"/>
                <w:sz w:val="18"/>
                <w:szCs w:val="18"/>
                <w:color w:val="auto"/>
              </w:rPr>
              <w:t>—</w:t>
            </w:r>
          </w:p>
        </w:tc>
        <w:tc>
          <w:tcPr>
            <w:tcW w:w="1720" w:type="dxa"/>
            <w:vAlign w:val="bottom"/>
            <w:gridSpan w:val="3"/>
          </w:tcPr>
          <w:p>
            <w:pPr>
              <w:jc w:val="right"/>
              <w:spacing w:after="0"/>
              <w:rPr>
                <w:sz w:val="20"/>
                <w:szCs w:val="20"/>
                <w:color w:val="auto"/>
              </w:rPr>
            </w:pPr>
            <w:r>
              <w:rPr>
                <w:rFonts w:ascii="Arial" w:cs="Arial" w:eastAsia="Arial" w:hAnsi="Arial"/>
                <w:sz w:val="18"/>
                <w:szCs w:val="18"/>
                <w:color w:val="auto"/>
              </w:rPr>
              <w:t>180,000</w:t>
            </w:r>
          </w:p>
        </w:tc>
        <w:tc>
          <w:tcPr>
            <w:tcW w:w="6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240" w:type="dxa"/>
            <w:vAlign w:val="bottom"/>
          </w:tcPr>
          <w:p>
            <w:pPr>
              <w:spacing w:after="0"/>
              <w:rPr>
                <w:sz w:val="2"/>
                <w:szCs w:val="2"/>
                <w:color w:val="auto"/>
              </w:rPr>
            </w:pPr>
          </w:p>
        </w:tc>
        <w:tc>
          <w:tcPr>
            <w:tcW w:w="420" w:type="dxa"/>
            <w:vAlign w:val="bottom"/>
          </w:tcPr>
          <w:p>
            <w:pPr>
              <w:spacing w:after="0"/>
              <w:rPr>
                <w:sz w:val="2"/>
                <w:szCs w:val="2"/>
                <w:color w:val="auto"/>
              </w:rPr>
            </w:pPr>
          </w:p>
        </w:tc>
        <w:tc>
          <w:tcPr>
            <w:tcW w:w="600" w:type="dxa"/>
            <w:vAlign w:val="bottom"/>
            <w:shd w:val="clear" w:color="auto" w:fill="808080"/>
          </w:tcPr>
          <w:p>
            <w:pPr>
              <w:spacing w:after="0"/>
              <w:rPr>
                <w:sz w:val="2"/>
                <w:szCs w:val="2"/>
                <w:color w:val="auto"/>
              </w:rPr>
            </w:pPr>
          </w:p>
        </w:tc>
        <w:tc>
          <w:tcPr>
            <w:tcW w:w="420" w:type="dxa"/>
            <w:vAlign w:val="bottom"/>
          </w:tcPr>
          <w:p>
            <w:pPr>
              <w:spacing w:after="0"/>
              <w:rPr>
                <w:sz w:val="2"/>
                <w:szCs w:val="2"/>
                <w:color w:val="auto"/>
              </w:rPr>
            </w:pPr>
          </w:p>
        </w:tc>
        <w:tc>
          <w:tcPr>
            <w:tcW w:w="440" w:type="dxa"/>
            <w:vAlign w:val="bottom"/>
          </w:tcPr>
          <w:p>
            <w:pPr>
              <w:spacing w:after="0"/>
              <w:rPr>
                <w:sz w:val="2"/>
                <w:szCs w:val="2"/>
                <w:color w:val="auto"/>
              </w:rPr>
            </w:pPr>
          </w:p>
        </w:tc>
        <w:tc>
          <w:tcPr>
            <w:tcW w:w="540" w:type="dxa"/>
            <w:vAlign w:val="bottom"/>
          </w:tcPr>
          <w:p>
            <w:pPr>
              <w:spacing w:after="0"/>
              <w:rPr>
                <w:sz w:val="2"/>
                <w:szCs w:val="2"/>
                <w:color w:val="auto"/>
              </w:rPr>
            </w:pPr>
          </w:p>
        </w:tc>
        <w:tc>
          <w:tcPr>
            <w:tcW w:w="720" w:type="dxa"/>
            <w:vAlign w:val="bottom"/>
            <w:shd w:val="clear" w:color="auto" w:fill="808080"/>
          </w:tcPr>
          <w:p>
            <w:pPr>
              <w:spacing w:after="0"/>
              <w:rPr>
                <w:sz w:val="2"/>
                <w:szCs w:val="2"/>
                <w:color w:val="auto"/>
              </w:rPr>
            </w:pPr>
          </w:p>
        </w:tc>
        <w:tc>
          <w:tcPr>
            <w:tcW w:w="660" w:type="dxa"/>
            <w:vAlign w:val="bottom"/>
          </w:tcPr>
          <w:p>
            <w:pPr>
              <w:spacing w:after="0"/>
              <w:rPr>
                <w:sz w:val="2"/>
                <w:szCs w:val="2"/>
                <w:color w:val="auto"/>
              </w:rPr>
            </w:pPr>
          </w:p>
        </w:tc>
        <w:tc>
          <w:tcPr>
            <w:tcW w:w="440" w:type="dxa"/>
            <w:vAlign w:val="bottom"/>
          </w:tcPr>
          <w:p>
            <w:pPr>
              <w:spacing w:after="0"/>
              <w:rPr>
                <w:sz w:val="2"/>
                <w:szCs w:val="2"/>
                <w:color w:val="auto"/>
              </w:rPr>
            </w:pPr>
          </w:p>
        </w:tc>
        <w:tc>
          <w:tcPr>
            <w:tcW w:w="540" w:type="dxa"/>
            <w:vAlign w:val="bottom"/>
          </w:tcPr>
          <w:p>
            <w:pPr>
              <w:spacing w:after="0"/>
              <w:rPr>
                <w:sz w:val="2"/>
                <w:szCs w:val="2"/>
                <w:color w:val="auto"/>
              </w:rPr>
            </w:pPr>
          </w:p>
        </w:tc>
        <w:tc>
          <w:tcPr>
            <w:tcW w:w="740" w:type="dxa"/>
            <w:vAlign w:val="bottom"/>
            <w:shd w:val="clear" w:color="auto" w:fill="808080"/>
          </w:tcPr>
          <w:p>
            <w:pPr>
              <w:spacing w:after="0"/>
              <w:rPr>
                <w:sz w:val="2"/>
                <w:szCs w:val="2"/>
                <w:color w:val="auto"/>
              </w:rPr>
            </w:pPr>
          </w:p>
        </w:tc>
        <w:tc>
          <w:tcPr>
            <w:tcW w:w="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6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420" w:type="dxa"/>
            <w:vAlign w:val="bottom"/>
            <w:shd w:val="clear" w:color="auto" w:fill="EEEEEE"/>
          </w:tcPr>
          <w:p>
            <w:pPr>
              <w:spacing w:after="0"/>
              <w:rPr>
                <w:sz w:val="18"/>
                <w:szCs w:val="18"/>
                <w:color w:val="auto"/>
              </w:rPr>
            </w:pPr>
          </w:p>
        </w:tc>
        <w:tc>
          <w:tcPr>
            <w:tcW w:w="440" w:type="dxa"/>
            <w:vAlign w:val="bottom"/>
            <w:shd w:val="clear" w:color="auto" w:fill="EEEEEE"/>
          </w:tcPr>
          <w:p>
            <w:pPr>
              <w:spacing w:after="0"/>
              <w:rPr>
                <w:sz w:val="18"/>
                <w:szCs w:val="18"/>
                <w:color w:val="auto"/>
              </w:rPr>
            </w:pPr>
          </w:p>
        </w:tc>
        <w:tc>
          <w:tcPr>
            <w:tcW w:w="540" w:type="dxa"/>
            <w:vAlign w:val="bottom"/>
            <w:shd w:val="clear" w:color="auto" w:fill="EEEEEE"/>
          </w:tcPr>
          <w:p>
            <w:pPr>
              <w:spacing w:after="0"/>
              <w:rPr>
                <w:sz w:val="18"/>
                <w:szCs w:val="18"/>
                <w:color w:val="auto"/>
              </w:rPr>
            </w:pPr>
          </w:p>
        </w:tc>
        <w:tc>
          <w:tcPr>
            <w:tcW w:w="1380" w:type="dxa"/>
            <w:vAlign w:val="bottom"/>
            <w:gridSpan w:val="2"/>
            <w:shd w:val="clear" w:color="auto" w:fill="EEEEEE"/>
          </w:tcPr>
          <w:p>
            <w:pPr>
              <w:jc w:val="right"/>
              <w:ind w:right="660"/>
              <w:spacing w:after="0"/>
              <w:rPr>
                <w:sz w:val="20"/>
                <w:szCs w:val="20"/>
                <w:color w:val="auto"/>
              </w:rPr>
            </w:pPr>
            <w:r>
              <w:rPr>
                <w:rFonts w:ascii="Arial" w:cs="Arial" w:eastAsia="Arial" w:hAnsi="Arial"/>
                <w:sz w:val="18"/>
                <w:szCs w:val="18"/>
                <w:color w:val="auto"/>
              </w:rPr>
              <w:t>—</w:t>
            </w:r>
          </w:p>
        </w:tc>
        <w:tc>
          <w:tcPr>
            <w:tcW w:w="172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498,000</w:t>
            </w:r>
          </w:p>
        </w:tc>
        <w:tc>
          <w:tcPr>
            <w:tcW w:w="64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240" w:type="dxa"/>
            <w:vAlign w:val="bottom"/>
          </w:tcPr>
          <w:p>
            <w:pPr>
              <w:spacing w:after="0"/>
              <w:rPr>
                <w:sz w:val="20"/>
                <w:szCs w:val="20"/>
                <w:color w:val="auto"/>
              </w:rPr>
            </w:pPr>
            <w:r>
              <w:rPr>
                <w:rFonts w:ascii="Arial" w:cs="Arial" w:eastAsia="Arial" w:hAnsi="Arial"/>
                <w:sz w:val="18"/>
                <w:szCs w:val="18"/>
                <w:color w:val="auto"/>
              </w:rPr>
              <w:t>Write-down of pilot plant(5)</w:t>
            </w:r>
          </w:p>
        </w:tc>
        <w:tc>
          <w:tcPr>
            <w:tcW w:w="4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380" w:type="dxa"/>
            <w:vAlign w:val="bottom"/>
            <w:gridSpan w:val="2"/>
          </w:tcPr>
          <w:p>
            <w:pPr>
              <w:jc w:val="right"/>
              <w:ind w:right="660"/>
              <w:spacing w:after="0"/>
              <w:rPr>
                <w:sz w:val="20"/>
                <w:szCs w:val="20"/>
                <w:color w:val="auto"/>
              </w:rPr>
            </w:pPr>
            <w:r>
              <w:rPr>
                <w:rFonts w:ascii="Arial" w:cs="Arial" w:eastAsia="Arial" w:hAnsi="Arial"/>
                <w:sz w:val="18"/>
                <w:szCs w:val="18"/>
                <w:color w:val="auto"/>
              </w:rPr>
              <w:t>—</w:t>
            </w:r>
          </w:p>
        </w:tc>
        <w:tc>
          <w:tcPr>
            <w:tcW w:w="1720" w:type="dxa"/>
            <w:vAlign w:val="bottom"/>
            <w:gridSpan w:val="3"/>
          </w:tcPr>
          <w:p>
            <w:pPr>
              <w:jc w:val="right"/>
              <w:spacing w:after="0"/>
              <w:rPr>
                <w:sz w:val="20"/>
                <w:szCs w:val="20"/>
                <w:color w:val="auto"/>
              </w:rPr>
            </w:pPr>
            <w:r>
              <w:rPr>
                <w:rFonts w:ascii="Arial" w:cs="Arial" w:eastAsia="Arial" w:hAnsi="Arial"/>
                <w:sz w:val="18"/>
                <w:szCs w:val="18"/>
                <w:color w:val="auto"/>
              </w:rPr>
              <w:t>300,000</w:t>
            </w:r>
          </w:p>
        </w:tc>
        <w:tc>
          <w:tcPr>
            <w:tcW w:w="6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240" w:type="dxa"/>
            <w:vAlign w:val="bottom"/>
          </w:tcPr>
          <w:p>
            <w:pPr>
              <w:spacing w:after="0"/>
              <w:rPr>
                <w:sz w:val="2"/>
                <w:szCs w:val="2"/>
                <w:color w:val="auto"/>
              </w:rPr>
            </w:pPr>
          </w:p>
        </w:tc>
        <w:tc>
          <w:tcPr>
            <w:tcW w:w="420" w:type="dxa"/>
            <w:vAlign w:val="bottom"/>
          </w:tcPr>
          <w:p>
            <w:pPr>
              <w:spacing w:after="0"/>
              <w:rPr>
                <w:sz w:val="2"/>
                <w:szCs w:val="2"/>
                <w:color w:val="auto"/>
              </w:rPr>
            </w:pPr>
          </w:p>
        </w:tc>
        <w:tc>
          <w:tcPr>
            <w:tcW w:w="600" w:type="dxa"/>
            <w:vAlign w:val="bottom"/>
            <w:shd w:val="clear" w:color="auto" w:fill="808080"/>
          </w:tcPr>
          <w:p>
            <w:pPr>
              <w:spacing w:after="0"/>
              <w:rPr>
                <w:sz w:val="2"/>
                <w:szCs w:val="2"/>
                <w:color w:val="auto"/>
              </w:rPr>
            </w:pPr>
          </w:p>
        </w:tc>
        <w:tc>
          <w:tcPr>
            <w:tcW w:w="420" w:type="dxa"/>
            <w:vAlign w:val="bottom"/>
          </w:tcPr>
          <w:p>
            <w:pPr>
              <w:spacing w:after="0"/>
              <w:rPr>
                <w:sz w:val="2"/>
                <w:szCs w:val="2"/>
                <w:color w:val="auto"/>
              </w:rPr>
            </w:pPr>
          </w:p>
        </w:tc>
        <w:tc>
          <w:tcPr>
            <w:tcW w:w="440" w:type="dxa"/>
            <w:vAlign w:val="bottom"/>
          </w:tcPr>
          <w:p>
            <w:pPr>
              <w:spacing w:after="0"/>
              <w:rPr>
                <w:sz w:val="2"/>
                <w:szCs w:val="2"/>
                <w:color w:val="auto"/>
              </w:rPr>
            </w:pPr>
          </w:p>
        </w:tc>
        <w:tc>
          <w:tcPr>
            <w:tcW w:w="540" w:type="dxa"/>
            <w:vAlign w:val="bottom"/>
          </w:tcPr>
          <w:p>
            <w:pPr>
              <w:spacing w:after="0"/>
              <w:rPr>
                <w:sz w:val="2"/>
                <w:szCs w:val="2"/>
                <w:color w:val="auto"/>
              </w:rPr>
            </w:pPr>
          </w:p>
        </w:tc>
        <w:tc>
          <w:tcPr>
            <w:tcW w:w="720" w:type="dxa"/>
            <w:vAlign w:val="bottom"/>
            <w:shd w:val="clear" w:color="auto" w:fill="808080"/>
          </w:tcPr>
          <w:p>
            <w:pPr>
              <w:spacing w:after="0"/>
              <w:rPr>
                <w:sz w:val="2"/>
                <w:szCs w:val="2"/>
                <w:color w:val="auto"/>
              </w:rPr>
            </w:pPr>
          </w:p>
        </w:tc>
        <w:tc>
          <w:tcPr>
            <w:tcW w:w="660" w:type="dxa"/>
            <w:vAlign w:val="bottom"/>
          </w:tcPr>
          <w:p>
            <w:pPr>
              <w:spacing w:after="0"/>
              <w:rPr>
                <w:sz w:val="2"/>
                <w:szCs w:val="2"/>
                <w:color w:val="auto"/>
              </w:rPr>
            </w:pPr>
          </w:p>
        </w:tc>
        <w:tc>
          <w:tcPr>
            <w:tcW w:w="440" w:type="dxa"/>
            <w:vAlign w:val="bottom"/>
          </w:tcPr>
          <w:p>
            <w:pPr>
              <w:spacing w:after="0"/>
              <w:rPr>
                <w:sz w:val="2"/>
                <w:szCs w:val="2"/>
                <w:color w:val="auto"/>
              </w:rPr>
            </w:pPr>
          </w:p>
        </w:tc>
        <w:tc>
          <w:tcPr>
            <w:tcW w:w="540" w:type="dxa"/>
            <w:vAlign w:val="bottom"/>
          </w:tcPr>
          <w:p>
            <w:pPr>
              <w:spacing w:after="0"/>
              <w:rPr>
                <w:sz w:val="2"/>
                <w:szCs w:val="2"/>
                <w:color w:val="auto"/>
              </w:rPr>
            </w:pPr>
          </w:p>
        </w:tc>
        <w:tc>
          <w:tcPr>
            <w:tcW w:w="740" w:type="dxa"/>
            <w:vAlign w:val="bottom"/>
            <w:shd w:val="clear" w:color="auto" w:fill="808080"/>
          </w:tcPr>
          <w:p>
            <w:pPr>
              <w:spacing w:after="0"/>
              <w:rPr>
                <w:sz w:val="2"/>
                <w:szCs w:val="2"/>
                <w:color w:val="auto"/>
              </w:rPr>
            </w:pPr>
          </w:p>
        </w:tc>
        <w:tc>
          <w:tcPr>
            <w:tcW w:w="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1"/>
        </w:trPr>
        <w:tc>
          <w:tcPr>
            <w:tcW w:w="20" w:type="dxa"/>
            <w:vAlign w:val="bottom"/>
          </w:tcPr>
          <w:p>
            <w:pPr>
              <w:spacing w:after="0"/>
              <w:rPr>
                <w:sz w:val="19"/>
                <w:szCs w:val="19"/>
                <w:color w:val="auto"/>
              </w:rPr>
            </w:pPr>
          </w:p>
        </w:tc>
        <w:tc>
          <w:tcPr>
            <w:tcW w:w="5240" w:type="dxa"/>
            <w:vAlign w:val="bottom"/>
            <w:shd w:val="clear" w:color="auto" w:fill="EEEEEE"/>
          </w:tcPr>
          <w:p>
            <w:pPr>
              <w:spacing w:after="0"/>
              <w:rPr>
                <w:sz w:val="19"/>
                <w:szCs w:val="19"/>
                <w:color w:val="auto"/>
              </w:rPr>
            </w:pPr>
          </w:p>
        </w:tc>
        <w:tc>
          <w:tcPr>
            <w:tcW w:w="102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$575,000</w:t>
            </w:r>
          </w:p>
        </w:tc>
        <w:tc>
          <w:tcPr>
            <w:tcW w:w="420" w:type="dxa"/>
            <w:vAlign w:val="bottom"/>
            <w:shd w:val="clear" w:color="auto" w:fill="EEEEEE"/>
          </w:tcPr>
          <w:p>
            <w:pPr>
              <w:spacing w:after="0"/>
              <w:rPr>
                <w:sz w:val="19"/>
                <w:szCs w:val="19"/>
                <w:color w:val="auto"/>
              </w:rPr>
            </w:pPr>
          </w:p>
        </w:tc>
        <w:tc>
          <w:tcPr>
            <w:tcW w:w="170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$3,327,000</w:t>
            </w:r>
          </w:p>
        </w:tc>
        <w:tc>
          <w:tcPr>
            <w:tcW w:w="660" w:type="dxa"/>
            <w:vAlign w:val="bottom"/>
            <w:tcBorders>
              <w:left w:val="single" w:sz="8" w:color="EEEEEE"/>
            </w:tcBorders>
            <w:shd w:val="clear" w:color="auto" w:fill="EEEEEE"/>
          </w:tcPr>
          <w:p>
            <w:pPr>
              <w:spacing w:after="0"/>
              <w:rPr>
                <w:sz w:val="19"/>
                <w:szCs w:val="19"/>
                <w:color w:val="auto"/>
              </w:rPr>
            </w:pPr>
          </w:p>
        </w:tc>
        <w:tc>
          <w:tcPr>
            <w:tcW w:w="172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$6,048,000</w:t>
            </w:r>
          </w:p>
        </w:tc>
        <w:tc>
          <w:tcPr>
            <w:tcW w:w="640" w:type="dxa"/>
            <w:vAlign w:val="bottom"/>
            <w:shd w:val="clear" w:color="auto" w:fill="EEEEEE"/>
          </w:tcPr>
          <w:p>
            <w:pPr>
              <w:spacing w:after="0"/>
              <w:rPr>
                <w:sz w:val="19"/>
                <w:szCs w:val="19"/>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5240" w:type="dxa"/>
            <w:vAlign w:val="bottom"/>
          </w:tcPr>
          <w:p>
            <w:pPr>
              <w:spacing w:after="0"/>
              <w:rPr>
                <w:sz w:val="5"/>
                <w:szCs w:val="5"/>
                <w:color w:val="auto"/>
              </w:rPr>
            </w:pPr>
          </w:p>
        </w:tc>
        <w:tc>
          <w:tcPr>
            <w:tcW w:w="420" w:type="dxa"/>
            <w:vAlign w:val="bottom"/>
          </w:tcPr>
          <w:p>
            <w:pPr>
              <w:spacing w:after="0"/>
              <w:rPr>
                <w:sz w:val="5"/>
                <w:szCs w:val="5"/>
                <w:color w:val="auto"/>
              </w:rPr>
            </w:pPr>
          </w:p>
        </w:tc>
        <w:tc>
          <w:tcPr>
            <w:tcW w:w="600" w:type="dxa"/>
            <w:vAlign w:val="bottom"/>
            <w:shd w:val="clear" w:color="auto" w:fill="808080"/>
          </w:tcPr>
          <w:p>
            <w:pPr>
              <w:spacing w:after="0"/>
              <w:rPr>
                <w:sz w:val="5"/>
                <w:szCs w:val="5"/>
                <w:color w:val="auto"/>
              </w:rPr>
            </w:pPr>
          </w:p>
        </w:tc>
        <w:tc>
          <w:tcPr>
            <w:tcW w:w="420" w:type="dxa"/>
            <w:vAlign w:val="bottom"/>
          </w:tcPr>
          <w:p>
            <w:pPr>
              <w:spacing w:after="0"/>
              <w:rPr>
                <w:sz w:val="5"/>
                <w:szCs w:val="5"/>
                <w:color w:val="auto"/>
              </w:rPr>
            </w:pPr>
          </w:p>
        </w:tc>
        <w:tc>
          <w:tcPr>
            <w:tcW w:w="440" w:type="dxa"/>
            <w:vAlign w:val="bottom"/>
          </w:tcPr>
          <w:p>
            <w:pPr>
              <w:spacing w:after="0"/>
              <w:rPr>
                <w:sz w:val="5"/>
                <w:szCs w:val="5"/>
                <w:color w:val="auto"/>
              </w:rPr>
            </w:pPr>
          </w:p>
        </w:tc>
        <w:tc>
          <w:tcPr>
            <w:tcW w:w="540" w:type="dxa"/>
            <w:vAlign w:val="bottom"/>
          </w:tcPr>
          <w:p>
            <w:pPr>
              <w:spacing w:after="0"/>
              <w:rPr>
                <w:sz w:val="5"/>
                <w:szCs w:val="5"/>
                <w:color w:val="auto"/>
              </w:rPr>
            </w:pPr>
          </w:p>
        </w:tc>
        <w:tc>
          <w:tcPr>
            <w:tcW w:w="720" w:type="dxa"/>
            <w:vAlign w:val="bottom"/>
            <w:shd w:val="clear" w:color="auto" w:fill="808080"/>
          </w:tcPr>
          <w:p>
            <w:pPr>
              <w:spacing w:after="0"/>
              <w:rPr>
                <w:sz w:val="5"/>
                <w:szCs w:val="5"/>
                <w:color w:val="auto"/>
              </w:rPr>
            </w:pPr>
          </w:p>
        </w:tc>
        <w:tc>
          <w:tcPr>
            <w:tcW w:w="660" w:type="dxa"/>
            <w:vAlign w:val="bottom"/>
            <w:tcBorders>
              <w:left w:val="single" w:sz="8" w:color="808080"/>
            </w:tcBorders>
          </w:tcPr>
          <w:p>
            <w:pPr>
              <w:spacing w:after="0"/>
              <w:rPr>
                <w:sz w:val="5"/>
                <w:szCs w:val="5"/>
                <w:color w:val="auto"/>
              </w:rPr>
            </w:pPr>
          </w:p>
        </w:tc>
        <w:tc>
          <w:tcPr>
            <w:tcW w:w="440" w:type="dxa"/>
            <w:vAlign w:val="bottom"/>
          </w:tcPr>
          <w:p>
            <w:pPr>
              <w:spacing w:after="0"/>
              <w:rPr>
                <w:sz w:val="5"/>
                <w:szCs w:val="5"/>
                <w:color w:val="auto"/>
              </w:rPr>
            </w:pPr>
          </w:p>
        </w:tc>
        <w:tc>
          <w:tcPr>
            <w:tcW w:w="540" w:type="dxa"/>
            <w:vAlign w:val="bottom"/>
          </w:tcPr>
          <w:p>
            <w:pPr>
              <w:spacing w:after="0"/>
              <w:rPr>
                <w:sz w:val="5"/>
                <w:szCs w:val="5"/>
                <w:color w:val="auto"/>
              </w:rPr>
            </w:pPr>
          </w:p>
        </w:tc>
        <w:tc>
          <w:tcPr>
            <w:tcW w:w="740" w:type="dxa"/>
            <w:vAlign w:val="bottom"/>
            <w:shd w:val="clear" w:color="auto" w:fill="808080"/>
          </w:tcPr>
          <w:p>
            <w:pPr>
              <w:spacing w:after="0"/>
              <w:rPr>
                <w:sz w:val="5"/>
                <w:szCs w:val="5"/>
                <w:color w:val="auto"/>
              </w:rPr>
            </w:pPr>
          </w:p>
        </w:tc>
        <w:tc>
          <w:tcPr>
            <w:tcW w:w="64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185" w:lineRule="exact"/>
        <w:rPr>
          <w:sz w:val="20"/>
          <w:szCs w:val="20"/>
          <w:color w:val="auto"/>
        </w:rPr>
      </w:pPr>
    </w:p>
    <w:p>
      <w:pPr>
        <w:ind w:right="200" w:firstLine="8"/>
        <w:spacing w:after="0" w:line="277" w:lineRule="auto"/>
        <w:tabs>
          <w:tab w:leader="none" w:pos="255" w:val="left"/>
        </w:tabs>
        <w:numPr>
          <w:ilvl w:val="0"/>
          <w:numId w:val="17"/>
        </w:numPr>
        <w:rPr>
          <w:rFonts w:ascii="Arial" w:cs="Arial" w:eastAsia="Arial" w:hAnsi="Arial"/>
          <w:sz w:val="18"/>
          <w:szCs w:val="18"/>
          <w:color w:val="auto"/>
        </w:rPr>
      </w:pPr>
      <w:r>
        <w:rPr>
          <w:rFonts w:ascii="Arial" w:cs="Arial" w:eastAsia="Arial" w:hAnsi="Arial"/>
          <w:sz w:val="18"/>
          <w:szCs w:val="18"/>
          <w:color w:val="auto"/>
        </w:rPr>
        <w:t>Management’s estimate of the fixed asset impairment was derived from communications with an outside auction house. The patent impairment loss was based on preliminary negotiations with parties interested in acquiring the patents.</w:t>
      </w:r>
    </w:p>
    <w:p>
      <w:pPr>
        <w:spacing w:after="0" w:line="129" w:lineRule="exact"/>
        <w:rPr>
          <w:rFonts w:ascii="Arial" w:cs="Arial" w:eastAsia="Arial" w:hAnsi="Arial"/>
          <w:sz w:val="18"/>
          <w:szCs w:val="18"/>
          <w:color w:val="auto"/>
        </w:rPr>
      </w:pPr>
    </w:p>
    <w:p>
      <w:pPr>
        <w:ind w:right="540" w:firstLine="8"/>
        <w:spacing w:after="0" w:line="277" w:lineRule="auto"/>
        <w:tabs>
          <w:tab w:leader="none" w:pos="255" w:val="left"/>
        </w:tabs>
        <w:numPr>
          <w:ilvl w:val="0"/>
          <w:numId w:val="17"/>
        </w:numPr>
        <w:rPr>
          <w:rFonts w:ascii="Arial" w:cs="Arial" w:eastAsia="Arial" w:hAnsi="Arial"/>
          <w:sz w:val="18"/>
          <w:szCs w:val="18"/>
          <w:color w:val="auto"/>
        </w:rPr>
      </w:pPr>
      <w:r>
        <w:rPr>
          <w:rFonts w:ascii="Arial" w:cs="Arial" w:eastAsia="Arial" w:hAnsi="Arial"/>
          <w:sz w:val="18"/>
          <w:szCs w:val="18"/>
          <w:color w:val="auto"/>
        </w:rPr>
        <w:t>Facilities carrying costs include operating lease payments, utilities, property taxes, insurance, maintenance, interest and other non-employee related expenses necessary to maintaining these facilities through December 31, 2001</w:t>
      </w:r>
    </w:p>
    <w:p>
      <w:pPr>
        <w:spacing w:after="0" w:line="129" w:lineRule="exact"/>
        <w:rPr>
          <w:rFonts w:ascii="Arial" w:cs="Arial" w:eastAsia="Arial" w:hAnsi="Arial"/>
          <w:sz w:val="18"/>
          <w:szCs w:val="18"/>
          <w:color w:val="auto"/>
        </w:rPr>
      </w:pPr>
    </w:p>
    <w:p>
      <w:pPr>
        <w:jc w:val="both"/>
        <w:ind w:right="420" w:firstLine="8"/>
        <w:spacing w:after="0" w:line="288" w:lineRule="auto"/>
        <w:tabs>
          <w:tab w:leader="none" w:pos="252" w:val="left"/>
        </w:tabs>
        <w:numPr>
          <w:ilvl w:val="0"/>
          <w:numId w:val="17"/>
        </w:numPr>
        <w:rPr>
          <w:rFonts w:ascii="Arial" w:cs="Arial" w:eastAsia="Arial" w:hAnsi="Arial"/>
          <w:sz w:val="16"/>
          <w:szCs w:val="16"/>
          <w:color w:val="auto"/>
        </w:rPr>
      </w:pPr>
      <w:r>
        <w:rPr>
          <w:rFonts w:ascii="Arial" w:cs="Arial" w:eastAsia="Arial" w:hAnsi="Arial"/>
          <w:sz w:val="16"/>
          <w:szCs w:val="16"/>
          <w:color w:val="auto"/>
        </w:rPr>
        <w:t>The Company originally received funding from the Rhode Island Partnership for Science and Technology (RIPSAT) for purposes of conducting ECT activities conditioned upon maintaining the operation within the state. RIPSAT claimed that the Company’s decision to exit ECT activities and close the Rhode Island operation was in violation of the funding arrangement and that the Company was obligated to return a portion of the funding proceeds.</w:t>
      </w:r>
    </w:p>
    <w:p>
      <w:pPr>
        <w:ind w:right="160"/>
        <w:spacing w:after="0" w:line="261" w:lineRule="auto"/>
        <w:rPr>
          <w:rFonts w:ascii="Arial" w:cs="Arial" w:eastAsia="Arial" w:hAnsi="Arial"/>
          <w:sz w:val="16"/>
          <w:szCs w:val="16"/>
          <w:color w:val="auto"/>
        </w:rPr>
      </w:pPr>
      <w:r>
        <w:rPr>
          <w:rFonts w:ascii="Arial" w:cs="Arial" w:eastAsia="Arial" w:hAnsi="Arial"/>
          <w:sz w:val="18"/>
          <w:szCs w:val="18"/>
          <w:color w:val="auto"/>
        </w:rPr>
        <w:t>Although the Company disputed these claims, during the fourth quarter of 1999, management determined it was in the best interest of the Company to settle the issue.</w:t>
      </w:r>
    </w:p>
    <w:p>
      <w:pPr>
        <w:spacing w:after="0" w:line="156" w:lineRule="exact"/>
        <w:rPr>
          <w:rFonts w:ascii="Arial" w:cs="Arial" w:eastAsia="Arial" w:hAnsi="Arial"/>
          <w:sz w:val="16"/>
          <w:szCs w:val="16"/>
          <w:color w:val="auto"/>
        </w:rPr>
      </w:pPr>
    </w:p>
    <w:p>
      <w:pPr>
        <w:ind w:left="260" w:hanging="252"/>
        <w:spacing w:after="0"/>
        <w:tabs>
          <w:tab w:leader="none" w:pos="260" w:val="left"/>
        </w:tabs>
        <w:numPr>
          <w:ilvl w:val="0"/>
          <w:numId w:val="17"/>
        </w:numPr>
        <w:rPr>
          <w:rFonts w:ascii="Arial" w:cs="Arial" w:eastAsia="Arial" w:hAnsi="Arial"/>
          <w:sz w:val="17"/>
          <w:szCs w:val="17"/>
          <w:color w:val="auto"/>
        </w:rPr>
      </w:pPr>
      <w:r>
        <w:rPr>
          <w:rFonts w:ascii="Arial" w:cs="Arial" w:eastAsia="Arial" w:hAnsi="Arial"/>
          <w:sz w:val="17"/>
          <w:szCs w:val="17"/>
          <w:color w:val="auto"/>
        </w:rPr>
        <w:t>The Company held an auction to sell all ECT fixed assets. Proceeds from that sale resulted in a loss, which was related to machinery and equipment</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($292,000), and furniture and fixtures ($26,000).</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(5) The write-down of the pilot plant was based on an independent property appraisal.</w:t>
      </w:r>
    </w:p>
    <w:p>
      <w:pPr>
        <w:spacing w:after="0" w:line="198" w:lineRule="exact"/>
        <w:rPr>
          <w:sz w:val="20"/>
          <w:szCs w:val="20"/>
          <w:color w:val="auto"/>
        </w:rPr>
      </w:pPr>
    </w:p>
    <w:p>
      <w:pPr>
        <w:ind w:right="360"/>
        <w:spacing w:after="0" w:line="264" w:lineRule="auto"/>
        <w:rPr>
          <w:sz w:val="20"/>
          <w:szCs w:val="20"/>
          <w:color w:val="auto"/>
        </w:rPr>
      </w:pPr>
      <w:r>
        <w:rPr>
          <w:rFonts w:ascii="Arial" w:cs="Arial" w:eastAsia="Arial" w:hAnsi="Arial"/>
          <w:sz w:val="18"/>
          <w:szCs w:val="18"/>
          <w:color w:val="auto"/>
        </w:rPr>
        <w:t>Property held for sale at December 31, 2001 and 2000, consisted of $3.2 million relating to the Company’s pilot plant facility located in Lincoln, Rhode Island. The Company suspended depreciation of these assets in 1999. The balance reflected a $300,000 impairment loss included as part of the additional wind-down expenses.</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color w:val="auto"/>
        </w:rPr>
        <w:t>3. STEMCELLS CALIFORNIA, INC.</w:t>
      </w:r>
    </w:p>
    <w:p>
      <w:pPr>
        <w:spacing w:after="0" w:line="185"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In September 1997, a merger of a wholly owned subsidiary of the Company and StemCells California, Inc. was completed. As part of the acquisition of StemCells, Richard M. Rose, M.D., became President, Chief Executive Officer and director of the Company and Dr. Irving Weissman became a director of the Company. Upon consummation of the merger, the Company entered into consulting arrangements with the principal scientific founders of StemCells: Dr. Irving Weissman, Dr. Fred H. Gage and Dr. David Anderson. Additionally, in connection with the merger, the Company was granted an option by the former shareholders of StemCells to repurchase 500,000 of the Company’s shares of Common Stock exchanged for StemCells shares, upon the occurrence of certain events. To attract and retain Drs. Rose, Weissman, Gage and Anderson, and to expedite the progress of the Company’s stem cell program, the Company awarded these individuals options to acquire a total of approximately 1.6 million shares of the Company’s common stock, at an exercise price of $5.25 per share, the quoted market price at the grant date. The Company also designated a pool of 400,000 options to be granted to persons in a position to make a significant contribution to the success of the stem cell program. Under the original grants, approximately 100,000 of these options were exercisable immediately on the date of grant, 1,031,000 of these options would vest and become exercisable only upon the achievement of specified milestones related to the Company’s stem cell development program and the remaining 468,750 options would vest over eight years. In connection with the 468,750 options issued to a non-employee, Dr. Anderson, the Company recorded deferred compensation of $1,750,000, the fair value of such options at the date of grant, which will be amortized over an eight-year period. The deferred compensation expense associated with the unvested portion of the grants as of December 31, 2001 was $968,000. The fair value was determined using the Black-Scholes method.</w:t>
      </w:r>
    </w:p>
    <w:p>
      <w:pPr>
        <w:spacing w:after="0" w:line="145"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Effective October 31, 2000, the Company agreed with Drs. Weissman and Gage to revise their 468,750 milestone-vesting stock options to time-based vesting, on the same schedule as Dr. Anderson’s option. Under each of the revised options, 168,750 shares vested immediately, and the remaining 300,000 shares will vest at 50,000 per year on September 25, until September 25, 2005, when the final 100,000 shares will vest. The exercise price remains $5.25 per share. The Company recorded $1,647,000 and $692,000 for the year 2000 and 2001 respectively, as compensation expense for the fair market value of the vested portion of such options in an amount determined using the Black-Scholes method. The deferred compensation expense associated with the unvested portion of the grants was determined to be approximately $1,104,000 at December 31, 2001. As part of the revision of the options, Drs. Weissman and Gage relinquished all rights under an agreement. These individuals had the right to license the non-brain stem cell technology in exchange for a payment to the Company equal to all prior funding for such research plus royalty payments. The Company plans to revalue the options using the Black-Scholes method on a quarterly basis and recognize additional compensation expense accordingly.</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color w:val="auto"/>
        </w:rPr>
        <w:t>4. INVESTMENTS</w:t>
      </w:r>
    </w:p>
    <w:p>
      <w:pPr>
        <w:spacing w:after="0" w:line="18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In October 1997, the Company completed a series of transactions, which resulted in the establishment of its previously 50%-owned Swiss subsidiary, Modex Therapeutics, Ltd., (Modex) as an independent company.</w:t>
      </w:r>
    </w:p>
    <w:p>
      <w:pPr>
        <w:spacing w:after="0" w:line="143"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color w:val="auto"/>
        </w:rPr>
        <w:t>In April 1998, Modex completed an additional equity offering, in which the Company did not participate. This resulted in a reduction in the Company’s ownership to less than 20% ownership; therefore, the Company accounted for this investment under the cost method from that date. On June 23, 2000, Modex completed an initial public offering of its common stock. At December 31, 2000, the Company owned 126,193 shares of Modex. On January 9, 2001, the Company sold 22,616 Modex shares for a net price of 182.00 Swiss francs per share, which converts to $112.76 per share, for total proceeds of $2,550,230. On May 01, 2001, the Company sold its remaining shares in Modex for a net price of 87.30 Swiss Francs per share, which converts to approximately $50.51 per share, for total proceeds of approximately $5,232,168, net of commissions and fees. The Company no longer holds any shares of Modex.</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5. ASSIGNMENT OF RIGHTS</w:t>
      </w:r>
    </w:p>
    <w:p>
      <w:pPr>
        <w:spacing w:after="0" w:line="185" w:lineRule="exact"/>
        <w:rPr>
          <w:sz w:val="20"/>
          <w:szCs w:val="20"/>
          <w:color w:val="auto"/>
        </w:rPr>
      </w:pPr>
    </w:p>
    <w:p>
      <w:pPr>
        <w:ind w:right="140"/>
        <w:spacing w:after="0" w:line="286" w:lineRule="auto"/>
        <w:rPr>
          <w:sz w:val="20"/>
          <w:szCs w:val="20"/>
          <w:color w:val="auto"/>
        </w:rPr>
      </w:pPr>
      <w:r>
        <w:rPr>
          <w:rFonts w:ascii="Arial" w:cs="Arial" w:eastAsia="Arial" w:hAnsi="Arial"/>
          <w:sz w:val="17"/>
          <w:szCs w:val="17"/>
          <w:color w:val="auto"/>
        </w:rPr>
        <w:t>On April 30, 2001, in consideration for $300,000 received from Modex and the assistance of Modex in executing the sale of StemCells’ holding of Modex shares, StemCells agreed to assign to Modex the rights concerning future payments under the Asset Purchase and License Agreement between the Company and Neurotech SA, by which Neurotech SA purchased the Company’s former encapsulated cell therapy technology.</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color w:val="auto"/>
        </w:rPr>
        <w:t>6. PROPERTY, PLANT AND EQUIPMENT</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Property, plant and equipment consists of the following:</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67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540" w:type="dxa"/>
            <w:vAlign w:val="bottom"/>
            <w:gridSpan w:val="3"/>
          </w:tcPr>
          <w:p>
            <w:pPr>
              <w:jc w:val="right"/>
              <w:ind w:right="360"/>
              <w:spacing w:after="0"/>
              <w:rPr>
                <w:sz w:val="20"/>
                <w:szCs w:val="20"/>
                <w:color w:val="auto"/>
              </w:rPr>
            </w:pPr>
            <w:r>
              <w:rPr>
                <w:rFonts w:ascii="Arial" w:cs="Arial" w:eastAsia="Arial" w:hAnsi="Arial"/>
                <w:sz w:val="14"/>
                <w:szCs w:val="14"/>
                <w:b w:val="1"/>
                <w:bCs w:val="1"/>
                <w:color w:val="auto"/>
              </w:rPr>
              <w:t>DECEMBER 31,</w:t>
            </w:r>
          </w:p>
        </w:tc>
        <w:tc>
          <w:tcPr>
            <w:tcW w:w="7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6720" w:type="dxa"/>
            <w:vAlign w:val="bottom"/>
          </w:tcPr>
          <w:p>
            <w:pPr>
              <w:spacing w:after="0"/>
              <w:rPr>
                <w:sz w:val="5"/>
                <w:szCs w:val="5"/>
                <w:color w:val="auto"/>
              </w:rPr>
            </w:pPr>
          </w:p>
        </w:tc>
        <w:tc>
          <w:tcPr>
            <w:tcW w:w="720" w:type="dxa"/>
            <w:vAlign w:val="bottom"/>
            <w:tcBorders>
              <w:bottom w:val="single" w:sz="8" w:color="808080"/>
            </w:tcBorders>
          </w:tcPr>
          <w:p>
            <w:pPr>
              <w:spacing w:after="0"/>
              <w:rPr>
                <w:sz w:val="5"/>
                <w:szCs w:val="5"/>
                <w:color w:val="auto"/>
              </w:rPr>
            </w:pPr>
          </w:p>
        </w:tc>
        <w:tc>
          <w:tcPr>
            <w:tcW w:w="760" w:type="dxa"/>
            <w:vAlign w:val="bottom"/>
            <w:tcBorders>
              <w:bottom w:val="single" w:sz="8" w:color="808080"/>
            </w:tcBorders>
          </w:tcPr>
          <w:p>
            <w:pPr>
              <w:spacing w:after="0"/>
              <w:rPr>
                <w:sz w:val="5"/>
                <w:szCs w:val="5"/>
                <w:color w:val="auto"/>
              </w:rPr>
            </w:pPr>
          </w:p>
        </w:tc>
        <w:tc>
          <w:tcPr>
            <w:tcW w:w="200" w:type="dxa"/>
            <w:vAlign w:val="bottom"/>
            <w:tcBorders>
              <w:bottom w:val="single" w:sz="8" w:color="808080"/>
            </w:tcBorders>
          </w:tcPr>
          <w:p>
            <w:pPr>
              <w:spacing w:after="0"/>
              <w:rPr>
                <w:sz w:val="5"/>
                <w:szCs w:val="5"/>
                <w:color w:val="auto"/>
              </w:rPr>
            </w:pPr>
          </w:p>
        </w:tc>
        <w:tc>
          <w:tcPr>
            <w:tcW w:w="500" w:type="dxa"/>
            <w:vAlign w:val="bottom"/>
            <w:tcBorders>
              <w:bottom w:val="single" w:sz="8" w:color="808080"/>
            </w:tcBorders>
          </w:tcPr>
          <w:p>
            <w:pPr>
              <w:spacing w:after="0"/>
              <w:rPr>
                <w:sz w:val="5"/>
                <w:szCs w:val="5"/>
                <w:color w:val="auto"/>
              </w:rPr>
            </w:pPr>
          </w:p>
        </w:tc>
        <w:tc>
          <w:tcPr>
            <w:tcW w:w="320" w:type="dxa"/>
            <w:vAlign w:val="bottom"/>
            <w:tcBorders>
              <w:bottom w:val="single" w:sz="8" w:color="808080"/>
            </w:tcBorders>
          </w:tcPr>
          <w:p>
            <w:pPr>
              <w:spacing w:after="0"/>
              <w:rPr>
                <w:sz w:val="5"/>
                <w:szCs w:val="5"/>
                <w:color w:val="auto"/>
              </w:rPr>
            </w:pPr>
          </w:p>
        </w:tc>
        <w:tc>
          <w:tcPr>
            <w:tcW w:w="720" w:type="dxa"/>
            <w:vAlign w:val="bottom"/>
            <w:tcBorders>
              <w:bottom w:val="single" w:sz="8" w:color="808080"/>
            </w:tcBorders>
          </w:tcPr>
          <w:p>
            <w:pPr>
              <w:spacing w:after="0"/>
              <w:rPr>
                <w:sz w:val="5"/>
                <w:szCs w:val="5"/>
                <w:color w:val="auto"/>
              </w:rPr>
            </w:pPr>
          </w:p>
        </w:tc>
        <w:tc>
          <w:tcPr>
            <w:tcW w:w="780" w:type="dxa"/>
            <w:vAlign w:val="bottom"/>
            <w:tcBorders>
              <w:bottom w:val="single" w:sz="8" w:color="808080"/>
            </w:tcBorders>
          </w:tcPr>
          <w:p>
            <w:pPr>
              <w:spacing w:after="0"/>
              <w:rPr>
                <w:sz w:val="5"/>
                <w:szCs w:val="5"/>
                <w:color w:val="auto"/>
              </w:rPr>
            </w:pPr>
          </w:p>
        </w:tc>
        <w:tc>
          <w:tcPr>
            <w:tcW w:w="680" w:type="dxa"/>
            <w:vAlign w:val="bottom"/>
            <w:tcBorders>
              <w:bottom w:val="single" w:sz="8" w:color="808080"/>
            </w:tcBorders>
          </w:tcPr>
          <w:p>
            <w:pPr>
              <w:spacing w:after="0"/>
              <w:rPr>
                <w:sz w:val="5"/>
                <w:szCs w:val="5"/>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67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60" w:type="dxa"/>
            <w:vAlign w:val="bottom"/>
          </w:tcPr>
          <w:p>
            <w:pPr>
              <w:jc w:val="right"/>
              <w:ind w:right="153"/>
              <w:spacing w:after="0"/>
              <w:rPr>
                <w:sz w:val="20"/>
                <w:szCs w:val="20"/>
                <w:color w:val="auto"/>
              </w:rPr>
            </w:pPr>
            <w:r>
              <w:rPr>
                <w:rFonts w:ascii="Arial" w:cs="Arial" w:eastAsia="Arial" w:hAnsi="Arial"/>
                <w:sz w:val="14"/>
                <w:szCs w:val="14"/>
                <w:b w:val="1"/>
                <w:bCs w:val="1"/>
                <w:color w:val="auto"/>
              </w:rPr>
              <w:t>2001</w:t>
            </w:r>
          </w:p>
        </w:tc>
        <w:tc>
          <w:tcPr>
            <w:tcW w:w="2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80" w:type="dxa"/>
            <w:vAlign w:val="bottom"/>
          </w:tcPr>
          <w:p>
            <w:pPr>
              <w:jc w:val="right"/>
              <w:ind w:right="173"/>
              <w:spacing w:after="0"/>
              <w:rPr>
                <w:sz w:val="20"/>
                <w:szCs w:val="20"/>
                <w:color w:val="auto"/>
              </w:rPr>
            </w:pPr>
            <w:r>
              <w:rPr>
                <w:rFonts w:ascii="Arial" w:cs="Arial" w:eastAsia="Arial" w:hAnsi="Arial"/>
                <w:sz w:val="14"/>
                <w:szCs w:val="14"/>
                <w:b w:val="1"/>
                <w:bCs w:val="1"/>
                <w:color w:val="auto"/>
              </w:rPr>
              <w:t>2000</w:t>
            </w:r>
          </w:p>
        </w:tc>
        <w:tc>
          <w:tcPr>
            <w:tcW w:w="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6720" w:type="dxa"/>
            <w:vAlign w:val="bottom"/>
          </w:tcPr>
          <w:p>
            <w:pPr>
              <w:spacing w:after="0"/>
              <w:rPr>
                <w:sz w:val="5"/>
                <w:szCs w:val="5"/>
                <w:color w:val="auto"/>
              </w:rPr>
            </w:pPr>
          </w:p>
        </w:tc>
        <w:tc>
          <w:tcPr>
            <w:tcW w:w="720" w:type="dxa"/>
            <w:vAlign w:val="bottom"/>
            <w:tcBorders>
              <w:bottom w:val="single" w:sz="8" w:color="808080"/>
            </w:tcBorders>
          </w:tcPr>
          <w:p>
            <w:pPr>
              <w:spacing w:after="0"/>
              <w:rPr>
                <w:sz w:val="5"/>
                <w:szCs w:val="5"/>
                <w:color w:val="auto"/>
              </w:rPr>
            </w:pPr>
          </w:p>
        </w:tc>
        <w:tc>
          <w:tcPr>
            <w:tcW w:w="760" w:type="dxa"/>
            <w:vAlign w:val="bottom"/>
            <w:tcBorders>
              <w:bottom w:val="single" w:sz="8" w:color="808080"/>
            </w:tcBorders>
          </w:tcPr>
          <w:p>
            <w:pPr>
              <w:spacing w:after="0"/>
              <w:rPr>
                <w:sz w:val="5"/>
                <w:szCs w:val="5"/>
                <w:color w:val="auto"/>
              </w:rPr>
            </w:pPr>
          </w:p>
        </w:tc>
        <w:tc>
          <w:tcPr>
            <w:tcW w:w="200" w:type="dxa"/>
            <w:vAlign w:val="bottom"/>
            <w:tcBorders>
              <w:bottom w:val="single" w:sz="8" w:color="808080"/>
            </w:tcBorders>
          </w:tcPr>
          <w:p>
            <w:pPr>
              <w:spacing w:after="0"/>
              <w:rPr>
                <w:sz w:val="5"/>
                <w:szCs w:val="5"/>
                <w:color w:val="auto"/>
              </w:rPr>
            </w:pPr>
          </w:p>
        </w:tc>
        <w:tc>
          <w:tcPr>
            <w:tcW w:w="500" w:type="dxa"/>
            <w:vAlign w:val="bottom"/>
            <w:tcBorders>
              <w:bottom w:val="single" w:sz="8" w:color="808080"/>
            </w:tcBorders>
          </w:tcPr>
          <w:p>
            <w:pPr>
              <w:spacing w:after="0"/>
              <w:rPr>
                <w:sz w:val="5"/>
                <w:szCs w:val="5"/>
                <w:color w:val="auto"/>
              </w:rPr>
            </w:pPr>
          </w:p>
        </w:tc>
        <w:tc>
          <w:tcPr>
            <w:tcW w:w="320" w:type="dxa"/>
            <w:vAlign w:val="bottom"/>
          </w:tcPr>
          <w:p>
            <w:pPr>
              <w:spacing w:after="0"/>
              <w:rPr>
                <w:sz w:val="5"/>
                <w:szCs w:val="5"/>
                <w:color w:val="auto"/>
              </w:rPr>
            </w:pPr>
          </w:p>
        </w:tc>
        <w:tc>
          <w:tcPr>
            <w:tcW w:w="720" w:type="dxa"/>
            <w:vAlign w:val="bottom"/>
            <w:tcBorders>
              <w:bottom w:val="single" w:sz="8" w:color="808080"/>
            </w:tcBorders>
          </w:tcPr>
          <w:p>
            <w:pPr>
              <w:spacing w:after="0"/>
              <w:rPr>
                <w:sz w:val="5"/>
                <w:szCs w:val="5"/>
                <w:color w:val="auto"/>
              </w:rPr>
            </w:pPr>
          </w:p>
        </w:tc>
        <w:tc>
          <w:tcPr>
            <w:tcW w:w="780" w:type="dxa"/>
            <w:vAlign w:val="bottom"/>
            <w:tcBorders>
              <w:bottom w:val="single" w:sz="8" w:color="808080"/>
            </w:tcBorders>
          </w:tcPr>
          <w:p>
            <w:pPr>
              <w:spacing w:after="0"/>
              <w:rPr>
                <w:sz w:val="5"/>
                <w:szCs w:val="5"/>
                <w:color w:val="auto"/>
              </w:rPr>
            </w:pPr>
          </w:p>
        </w:tc>
        <w:tc>
          <w:tcPr>
            <w:tcW w:w="680" w:type="dxa"/>
            <w:vAlign w:val="bottom"/>
            <w:tcBorders>
              <w:bottom w:val="single" w:sz="8" w:color="808080"/>
            </w:tcBorders>
          </w:tcPr>
          <w:p>
            <w:pPr>
              <w:spacing w:after="0"/>
              <w:rPr>
                <w:sz w:val="5"/>
                <w:szCs w:val="5"/>
                <w:color w:val="auto"/>
              </w:rPr>
            </w:pPr>
          </w:p>
        </w:tc>
        <w:tc>
          <w:tcPr>
            <w:tcW w:w="0" w:type="dxa"/>
            <w:vAlign w:val="bottom"/>
          </w:tcPr>
          <w:p>
            <w:pPr>
              <w:spacing w:after="0"/>
              <w:rPr>
                <w:sz w:val="1"/>
                <w:szCs w:val="1"/>
                <w:color w:val="auto"/>
              </w:rPr>
            </w:pPr>
          </w:p>
        </w:tc>
      </w:tr>
      <w:tr>
        <w:trPr>
          <w:trHeight w:val="61"/>
        </w:trPr>
        <w:tc>
          <w:tcPr>
            <w:tcW w:w="20" w:type="dxa"/>
            <w:vAlign w:val="bottom"/>
            <w:vMerge w:val="restart"/>
          </w:tcPr>
          <w:p>
            <w:pPr>
              <w:spacing w:after="0"/>
              <w:rPr>
                <w:sz w:val="5"/>
                <w:szCs w:val="5"/>
                <w:color w:val="auto"/>
              </w:rPr>
            </w:pPr>
          </w:p>
        </w:tc>
        <w:tc>
          <w:tcPr>
            <w:tcW w:w="67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60" w:type="dxa"/>
            <w:vAlign w:val="bottom"/>
          </w:tcPr>
          <w:p>
            <w:pPr>
              <w:spacing w:after="0"/>
              <w:rPr>
                <w:sz w:val="5"/>
                <w:szCs w:val="5"/>
                <w:color w:val="auto"/>
              </w:rPr>
            </w:pPr>
          </w:p>
        </w:tc>
        <w:tc>
          <w:tcPr>
            <w:tcW w:w="200" w:type="dxa"/>
            <w:vAlign w:val="bottom"/>
          </w:tcPr>
          <w:p>
            <w:pPr>
              <w:spacing w:after="0"/>
              <w:rPr>
                <w:sz w:val="5"/>
                <w:szCs w:val="5"/>
                <w:color w:val="auto"/>
              </w:rPr>
            </w:pPr>
          </w:p>
        </w:tc>
        <w:tc>
          <w:tcPr>
            <w:tcW w:w="500" w:type="dxa"/>
            <w:vAlign w:val="bottom"/>
          </w:tcPr>
          <w:p>
            <w:pPr>
              <w:spacing w:after="0"/>
              <w:rPr>
                <w:sz w:val="5"/>
                <w:szCs w:val="5"/>
                <w:color w:val="auto"/>
              </w:rPr>
            </w:pPr>
          </w:p>
        </w:tc>
        <w:tc>
          <w:tcPr>
            <w:tcW w:w="3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6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720" w:type="dxa"/>
            <w:vAlign w:val="bottom"/>
            <w:shd w:val="clear" w:color="auto" w:fill="EEEEEE"/>
          </w:tcPr>
          <w:p>
            <w:pPr>
              <w:spacing w:after="0"/>
              <w:rPr>
                <w:sz w:val="20"/>
                <w:szCs w:val="20"/>
                <w:color w:val="auto"/>
              </w:rPr>
            </w:pPr>
            <w:r>
              <w:rPr>
                <w:rFonts w:ascii="Arial" w:cs="Arial" w:eastAsia="Arial" w:hAnsi="Arial"/>
                <w:sz w:val="18"/>
                <w:szCs w:val="18"/>
                <w:color w:val="auto"/>
              </w:rPr>
              <w:t>Building and improvements</w:t>
            </w:r>
          </w:p>
        </w:tc>
        <w:tc>
          <w:tcPr>
            <w:tcW w:w="72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7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715,397</w:t>
            </w:r>
          </w:p>
        </w:tc>
        <w:tc>
          <w:tcPr>
            <w:tcW w:w="200" w:type="dxa"/>
            <w:vAlign w:val="bottom"/>
            <w:shd w:val="clear" w:color="auto" w:fill="EEEEEE"/>
          </w:tcPr>
          <w:p>
            <w:pPr>
              <w:spacing w:after="0"/>
              <w:rPr>
                <w:sz w:val="18"/>
                <w:szCs w:val="18"/>
                <w:color w:val="auto"/>
              </w:rPr>
            </w:pPr>
          </w:p>
        </w:tc>
        <w:tc>
          <w:tcPr>
            <w:tcW w:w="1540" w:type="dxa"/>
            <w:vAlign w:val="bottom"/>
            <w:tcBorders>
              <w:right w:val="single" w:sz="8" w:color="EEEEEE"/>
            </w:tcBorders>
            <w:gridSpan w:val="3"/>
            <w:shd w:val="clear" w:color="auto" w:fill="EEEEEE"/>
          </w:tcPr>
          <w:p>
            <w:pPr>
              <w:jc w:val="right"/>
              <w:ind w:right="20"/>
              <w:spacing w:after="0"/>
              <w:rPr>
                <w:sz w:val="20"/>
                <w:szCs w:val="20"/>
                <w:color w:val="auto"/>
              </w:rPr>
            </w:pPr>
            <w:r>
              <w:rPr>
                <w:rFonts w:ascii="Arial" w:cs="Arial" w:eastAsia="Arial" w:hAnsi="Arial"/>
                <w:sz w:val="18"/>
                <w:szCs w:val="18"/>
                <w:color w:val="auto"/>
              </w:rPr>
              <w:t>$</w:t>
            </w:r>
          </w:p>
        </w:tc>
        <w:tc>
          <w:tcPr>
            <w:tcW w:w="78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703,095</w:t>
            </w:r>
          </w:p>
        </w:tc>
        <w:tc>
          <w:tcPr>
            <w:tcW w:w="6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tcPr>
          <w:p>
            <w:pPr>
              <w:spacing w:after="0"/>
              <w:rPr>
                <w:sz w:val="20"/>
                <w:szCs w:val="20"/>
                <w:color w:val="auto"/>
              </w:rPr>
            </w:pPr>
            <w:r>
              <w:rPr>
                <w:rFonts w:ascii="Arial" w:cs="Arial" w:eastAsia="Arial" w:hAnsi="Arial"/>
                <w:sz w:val="18"/>
                <w:szCs w:val="18"/>
                <w:color w:val="auto"/>
              </w:rPr>
              <w:t>Machinery and equipment</w:t>
            </w:r>
          </w:p>
        </w:tc>
        <w:tc>
          <w:tcPr>
            <w:tcW w:w="7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w w:val="92"/>
              </w:rPr>
              <w:t>1,884,581</w:t>
            </w:r>
          </w:p>
        </w:tc>
        <w:tc>
          <w:tcPr>
            <w:tcW w:w="2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w w:val="92"/>
              </w:rPr>
              <w:t>1,766,448</w:t>
            </w: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shd w:val="clear" w:color="auto" w:fill="EEEEEE"/>
          </w:tcPr>
          <w:p>
            <w:pPr>
              <w:spacing w:after="0"/>
              <w:rPr>
                <w:sz w:val="20"/>
                <w:szCs w:val="20"/>
                <w:color w:val="auto"/>
              </w:rPr>
            </w:pPr>
            <w:r>
              <w:rPr>
                <w:rFonts w:ascii="Arial" w:cs="Arial" w:eastAsia="Arial" w:hAnsi="Arial"/>
                <w:sz w:val="18"/>
                <w:szCs w:val="18"/>
                <w:color w:val="auto"/>
              </w:rPr>
              <w:t>Furniture and fixtures</w:t>
            </w:r>
          </w:p>
        </w:tc>
        <w:tc>
          <w:tcPr>
            <w:tcW w:w="720" w:type="dxa"/>
            <w:vAlign w:val="bottom"/>
            <w:tcBorders>
              <w:right w:val="single" w:sz="8" w:color="EEEEEE"/>
            </w:tcBorders>
            <w:shd w:val="clear" w:color="auto" w:fill="EEEEEE"/>
          </w:tcPr>
          <w:p>
            <w:pPr>
              <w:spacing w:after="0"/>
              <w:rPr>
                <w:sz w:val="18"/>
                <w:szCs w:val="18"/>
                <w:color w:val="auto"/>
              </w:rPr>
            </w:pPr>
          </w:p>
        </w:tc>
        <w:tc>
          <w:tcPr>
            <w:tcW w:w="7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273,999</w:t>
            </w:r>
          </w:p>
        </w:tc>
        <w:tc>
          <w:tcPr>
            <w:tcW w:w="200" w:type="dxa"/>
            <w:vAlign w:val="bottom"/>
            <w:shd w:val="clear" w:color="auto" w:fill="EEEEEE"/>
          </w:tcPr>
          <w:p>
            <w:pPr>
              <w:spacing w:after="0"/>
              <w:rPr>
                <w:sz w:val="18"/>
                <w:szCs w:val="18"/>
                <w:color w:val="auto"/>
              </w:rPr>
            </w:pPr>
          </w:p>
        </w:tc>
        <w:tc>
          <w:tcPr>
            <w:tcW w:w="50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720" w:type="dxa"/>
            <w:vAlign w:val="bottom"/>
            <w:tcBorders>
              <w:right w:val="single" w:sz="8" w:color="EEEEEE"/>
            </w:tcBorders>
            <w:shd w:val="clear" w:color="auto" w:fill="EEEEEE"/>
          </w:tcPr>
          <w:p>
            <w:pPr>
              <w:spacing w:after="0"/>
              <w:rPr>
                <w:sz w:val="18"/>
                <w:szCs w:val="18"/>
                <w:color w:val="auto"/>
              </w:rPr>
            </w:pPr>
          </w:p>
        </w:tc>
        <w:tc>
          <w:tcPr>
            <w:tcW w:w="78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188,736</w:t>
            </w:r>
          </w:p>
        </w:tc>
        <w:tc>
          <w:tcPr>
            <w:tcW w:w="6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7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60" w:type="dxa"/>
            <w:vAlign w:val="bottom"/>
            <w:tcBorders>
              <w:bottom w:val="single" w:sz="8" w:color="808080"/>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80" w:type="dxa"/>
            <w:vAlign w:val="bottom"/>
            <w:tcBorders>
              <w:bottom w:val="single" w:sz="8" w:color="808080"/>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20" w:type="dxa"/>
            <w:vAlign w:val="bottom"/>
          </w:tcPr>
          <w:p>
            <w:pPr>
              <w:spacing w:after="0"/>
              <w:rPr>
                <w:sz w:val="18"/>
                <w:szCs w:val="18"/>
                <w:color w:val="auto"/>
              </w:rPr>
            </w:pPr>
          </w:p>
        </w:tc>
        <w:tc>
          <w:tcPr>
            <w:tcW w:w="67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w w:val="92"/>
              </w:rPr>
              <w:t>2,873,977</w:t>
            </w:r>
          </w:p>
        </w:tc>
        <w:tc>
          <w:tcPr>
            <w:tcW w:w="2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w w:val="92"/>
              </w:rPr>
              <w:t>2,658,279</w:t>
            </w: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shd w:val="clear" w:color="auto" w:fill="EEEEEE"/>
          </w:tcPr>
          <w:p>
            <w:pPr>
              <w:spacing w:after="0"/>
              <w:rPr>
                <w:sz w:val="20"/>
                <w:szCs w:val="20"/>
                <w:color w:val="auto"/>
              </w:rPr>
            </w:pPr>
            <w:r>
              <w:rPr>
                <w:rFonts w:ascii="Arial" w:cs="Arial" w:eastAsia="Arial" w:hAnsi="Arial"/>
                <w:sz w:val="18"/>
                <w:szCs w:val="18"/>
                <w:color w:val="auto"/>
              </w:rPr>
              <w:t>Less accumulated depreciation and amortization</w:t>
            </w:r>
          </w:p>
        </w:tc>
        <w:tc>
          <w:tcPr>
            <w:tcW w:w="720" w:type="dxa"/>
            <w:vAlign w:val="bottom"/>
            <w:tcBorders>
              <w:right w:val="single" w:sz="8" w:color="EEEEEE"/>
            </w:tcBorders>
            <w:shd w:val="clear" w:color="auto" w:fill="EEEEEE"/>
          </w:tcPr>
          <w:p>
            <w:pPr>
              <w:spacing w:after="0"/>
              <w:rPr>
                <w:sz w:val="18"/>
                <w:szCs w:val="18"/>
                <w:color w:val="auto"/>
              </w:rPr>
            </w:pPr>
          </w:p>
        </w:tc>
        <w:tc>
          <w:tcPr>
            <w:tcW w:w="960" w:type="dxa"/>
            <w:vAlign w:val="bottom"/>
            <w:gridSpan w:val="2"/>
            <w:shd w:val="clear" w:color="auto" w:fill="EEEEEE"/>
          </w:tcPr>
          <w:p>
            <w:pPr>
              <w:jc w:val="right"/>
              <w:ind w:right="140"/>
              <w:spacing w:after="0"/>
              <w:rPr>
                <w:sz w:val="20"/>
                <w:szCs w:val="20"/>
                <w:color w:val="auto"/>
              </w:rPr>
            </w:pPr>
            <w:r>
              <w:rPr>
                <w:rFonts w:ascii="Arial" w:cs="Arial" w:eastAsia="Arial" w:hAnsi="Arial"/>
                <w:sz w:val="18"/>
                <w:szCs w:val="18"/>
                <w:color w:val="auto"/>
                <w:w w:val="86"/>
              </w:rPr>
              <w:t>(1,654,658)</w:t>
            </w:r>
          </w:p>
        </w:tc>
        <w:tc>
          <w:tcPr>
            <w:tcW w:w="50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720" w:type="dxa"/>
            <w:vAlign w:val="bottom"/>
            <w:tcBorders>
              <w:right w:val="single" w:sz="8" w:color="EEEEEE"/>
            </w:tcBorders>
            <w:shd w:val="clear" w:color="auto" w:fill="EEEEEE"/>
          </w:tcPr>
          <w:p>
            <w:pPr>
              <w:spacing w:after="0"/>
              <w:rPr>
                <w:sz w:val="18"/>
                <w:szCs w:val="18"/>
                <w:color w:val="auto"/>
              </w:rPr>
            </w:pPr>
          </w:p>
        </w:tc>
        <w:tc>
          <w:tcPr>
            <w:tcW w:w="1460" w:type="dxa"/>
            <w:vAlign w:val="bottom"/>
            <w:gridSpan w:val="2"/>
            <w:shd w:val="clear" w:color="auto" w:fill="EEEEEE"/>
          </w:tcPr>
          <w:p>
            <w:pPr>
              <w:jc w:val="right"/>
              <w:ind w:right="640"/>
              <w:spacing w:after="0"/>
              <w:rPr>
                <w:sz w:val="20"/>
                <w:szCs w:val="20"/>
                <w:color w:val="auto"/>
              </w:rPr>
            </w:pPr>
            <w:r>
              <w:rPr>
                <w:rFonts w:ascii="Arial" w:cs="Arial" w:eastAsia="Arial" w:hAnsi="Arial"/>
                <w:sz w:val="18"/>
                <w:szCs w:val="18"/>
                <w:color w:val="auto"/>
                <w:w w:val="86"/>
              </w:rPr>
              <w:t>(1,207,218)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7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60" w:type="dxa"/>
            <w:vAlign w:val="bottom"/>
            <w:tcBorders>
              <w:bottom w:val="single" w:sz="8" w:color="808080"/>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540" w:type="dxa"/>
            <w:vAlign w:val="bottom"/>
            <w:gridSpan w:val="3"/>
          </w:tcPr>
          <w:p>
            <w:pPr>
              <w:spacing w:after="0" w:line="20" w:lineRule="exact"/>
              <w:rPr>
                <w:sz w:val="1"/>
                <w:szCs w:val="1"/>
                <w:color w:val="auto"/>
              </w:rPr>
            </w:pPr>
          </w:p>
        </w:tc>
        <w:tc>
          <w:tcPr>
            <w:tcW w:w="780" w:type="dxa"/>
            <w:vAlign w:val="bottom"/>
            <w:tcBorders>
              <w:bottom w:val="single" w:sz="8" w:color="808080"/>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67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w w:val="92"/>
              </w:rPr>
              <w:t>1,219,319</w:t>
            </w:r>
          </w:p>
        </w:tc>
        <w:tc>
          <w:tcPr>
            <w:tcW w:w="200" w:type="dxa"/>
            <w:vAlign w:val="bottom"/>
          </w:tcPr>
          <w:p>
            <w:pPr>
              <w:spacing w:after="0"/>
              <w:rPr>
                <w:sz w:val="19"/>
                <w:szCs w:val="19"/>
                <w:color w:val="auto"/>
              </w:rPr>
            </w:pPr>
          </w:p>
        </w:tc>
        <w:tc>
          <w:tcPr>
            <w:tcW w:w="154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w w:val="92"/>
              </w:rPr>
              <w:t>1,451,061</w:t>
            </w:r>
          </w:p>
        </w:tc>
        <w:tc>
          <w:tcPr>
            <w:tcW w:w="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6720" w:type="dxa"/>
            <w:vAlign w:val="bottom"/>
          </w:tcPr>
          <w:p>
            <w:pPr>
              <w:spacing w:after="0"/>
              <w:rPr>
                <w:sz w:val="5"/>
                <w:szCs w:val="5"/>
                <w:color w:val="auto"/>
              </w:rPr>
            </w:pPr>
          </w:p>
        </w:tc>
        <w:tc>
          <w:tcPr>
            <w:tcW w:w="720" w:type="dxa"/>
            <w:vAlign w:val="bottom"/>
            <w:tcBorders>
              <w:right w:val="single" w:sz="8" w:color="808080"/>
            </w:tcBorders>
          </w:tcPr>
          <w:p>
            <w:pPr>
              <w:spacing w:after="0"/>
              <w:rPr>
                <w:sz w:val="5"/>
                <w:szCs w:val="5"/>
                <w:color w:val="auto"/>
              </w:rPr>
            </w:pPr>
          </w:p>
        </w:tc>
        <w:tc>
          <w:tcPr>
            <w:tcW w:w="760" w:type="dxa"/>
            <w:vAlign w:val="bottom"/>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500" w:type="dxa"/>
            <w:vAlign w:val="bottom"/>
          </w:tcPr>
          <w:p>
            <w:pPr>
              <w:spacing w:after="0"/>
              <w:rPr>
                <w:sz w:val="5"/>
                <w:szCs w:val="5"/>
                <w:color w:val="auto"/>
              </w:rPr>
            </w:pPr>
          </w:p>
        </w:tc>
        <w:tc>
          <w:tcPr>
            <w:tcW w:w="320" w:type="dxa"/>
            <w:vAlign w:val="bottom"/>
          </w:tcPr>
          <w:p>
            <w:pPr>
              <w:spacing w:after="0"/>
              <w:rPr>
                <w:sz w:val="5"/>
                <w:szCs w:val="5"/>
                <w:color w:val="auto"/>
              </w:rPr>
            </w:pPr>
          </w:p>
        </w:tc>
        <w:tc>
          <w:tcPr>
            <w:tcW w:w="720" w:type="dxa"/>
            <w:vAlign w:val="bottom"/>
            <w:tcBorders>
              <w:right w:val="single" w:sz="8" w:color="808080"/>
            </w:tcBorders>
          </w:tcPr>
          <w:p>
            <w:pPr>
              <w:spacing w:after="0"/>
              <w:rPr>
                <w:sz w:val="5"/>
                <w:szCs w:val="5"/>
                <w:color w:val="auto"/>
              </w:rPr>
            </w:pPr>
          </w:p>
        </w:tc>
        <w:tc>
          <w:tcPr>
            <w:tcW w:w="780" w:type="dxa"/>
            <w:vAlign w:val="bottom"/>
            <w:tcBorders>
              <w:right w:val="single" w:sz="8" w:color="808080"/>
            </w:tcBorders>
            <w:shd w:val="clear" w:color="auto" w:fill="808080"/>
          </w:tcPr>
          <w:p>
            <w:pPr>
              <w:spacing w:after="0"/>
              <w:rPr>
                <w:sz w:val="5"/>
                <w:szCs w:val="5"/>
                <w:color w:val="auto"/>
              </w:rPr>
            </w:pPr>
          </w:p>
        </w:tc>
        <w:tc>
          <w:tcPr>
            <w:tcW w:w="68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Depreciation expense was $495,000, $451,000, and $1,436,000 for the years ending December 31, 2001, 2000 and 1999, respectively.</w:t>
      </w:r>
    </w:p>
    <w:p>
      <w:pPr>
        <w:spacing w:after="0" w:line="185"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Certain property, plant and equipment in Rhode Island were acquired under capital lease obligations. These assets totaled $5,827,000 at December 31, 2001 and 2000, respectively, with related accumulated</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amortization of $2,747,000 at December 31, 2001 and 2000, respectively. As a result of the Company’s decision to wind down its operations in Rhode Island and relocate to California, this property has been classified as held for sale.</w:t>
      </w:r>
    </w:p>
    <w:p>
      <w:pPr>
        <w:spacing w:after="0" w:line="143" w:lineRule="exact"/>
        <w:rPr>
          <w:sz w:val="20"/>
          <w:szCs w:val="20"/>
          <w:color w:val="auto"/>
        </w:rPr>
      </w:pPr>
    </w:p>
    <w:p>
      <w:pPr>
        <w:jc w:val="both"/>
        <w:ind w:right="9440" w:firstLine="8"/>
        <w:spacing w:after="0" w:line="571" w:lineRule="auto"/>
        <w:tabs>
          <w:tab w:leader="none" w:pos="180" w:val="left"/>
        </w:tabs>
        <w:numPr>
          <w:ilvl w:val="0"/>
          <w:numId w:val="18"/>
        </w:numPr>
        <w:rPr>
          <w:rFonts w:ascii="Arial" w:cs="Arial" w:eastAsia="Arial" w:hAnsi="Arial"/>
          <w:sz w:val="16"/>
          <w:szCs w:val="16"/>
          <w:color w:val="auto"/>
        </w:rPr>
      </w:pPr>
      <w:r>
        <w:rPr>
          <w:rFonts w:ascii="Arial" w:cs="Arial" w:eastAsia="Arial" w:hAnsi="Arial"/>
          <w:sz w:val="16"/>
          <w:szCs w:val="16"/>
          <w:color w:val="auto"/>
        </w:rPr>
        <w:t>OTHER ASSETS, NET Other assets are as follows:</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65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940" w:type="dxa"/>
            <w:vAlign w:val="bottom"/>
            <w:gridSpan w:val="3"/>
          </w:tcPr>
          <w:p>
            <w:pPr>
              <w:jc w:val="right"/>
              <w:ind w:right="440"/>
              <w:spacing w:after="0"/>
              <w:rPr>
                <w:sz w:val="20"/>
                <w:szCs w:val="20"/>
                <w:color w:val="auto"/>
              </w:rPr>
            </w:pPr>
            <w:r>
              <w:rPr>
                <w:rFonts w:ascii="Arial" w:cs="Arial" w:eastAsia="Arial" w:hAnsi="Arial"/>
                <w:sz w:val="14"/>
                <w:szCs w:val="14"/>
                <w:b w:val="1"/>
                <w:bCs w:val="1"/>
                <w:color w:val="auto"/>
              </w:rPr>
              <w:t>DECEMBER 31,</w:t>
            </w:r>
          </w:p>
        </w:tc>
        <w:tc>
          <w:tcPr>
            <w:tcW w:w="7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6580" w:type="dxa"/>
            <w:vAlign w:val="bottom"/>
          </w:tcPr>
          <w:p>
            <w:pPr>
              <w:spacing w:after="0"/>
              <w:rPr>
                <w:sz w:val="5"/>
                <w:szCs w:val="5"/>
                <w:color w:val="auto"/>
              </w:rPr>
            </w:pPr>
          </w:p>
        </w:tc>
        <w:tc>
          <w:tcPr>
            <w:tcW w:w="720" w:type="dxa"/>
            <w:vAlign w:val="bottom"/>
            <w:tcBorders>
              <w:bottom w:val="single" w:sz="8" w:color="808080"/>
            </w:tcBorders>
          </w:tcPr>
          <w:p>
            <w:pPr>
              <w:spacing w:after="0"/>
              <w:rPr>
                <w:sz w:val="5"/>
                <w:szCs w:val="5"/>
                <w:color w:val="auto"/>
              </w:rPr>
            </w:pPr>
          </w:p>
        </w:tc>
        <w:tc>
          <w:tcPr>
            <w:tcW w:w="720" w:type="dxa"/>
            <w:vAlign w:val="bottom"/>
            <w:tcBorders>
              <w:bottom w:val="single" w:sz="8" w:color="808080"/>
            </w:tcBorders>
          </w:tcPr>
          <w:p>
            <w:pPr>
              <w:spacing w:after="0"/>
              <w:rPr>
                <w:sz w:val="5"/>
                <w:szCs w:val="5"/>
                <w:color w:val="auto"/>
              </w:rPr>
            </w:pPr>
          </w:p>
        </w:tc>
        <w:tc>
          <w:tcPr>
            <w:tcW w:w="700" w:type="dxa"/>
            <w:vAlign w:val="bottom"/>
            <w:tcBorders>
              <w:bottom w:val="single" w:sz="8" w:color="808080"/>
            </w:tcBorders>
          </w:tcPr>
          <w:p>
            <w:pPr>
              <w:spacing w:after="0"/>
              <w:rPr>
                <w:sz w:val="5"/>
                <w:szCs w:val="5"/>
                <w:color w:val="auto"/>
              </w:rPr>
            </w:pPr>
          </w:p>
        </w:tc>
        <w:tc>
          <w:tcPr>
            <w:tcW w:w="520" w:type="dxa"/>
            <w:vAlign w:val="bottom"/>
            <w:tcBorders>
              <w:bottom w:val="single" w:sz="8" w:color="808080"/>
            </w:tcBorders>
          </w:tcPr>
          <w:p>
            <w:pPr>
              <w:spacing w:after="0"/>
              <w:rPr>
                <w:sz w:val="5"/>
                <w:szCs w:val="5"/>
                <w:color w:val="auto"/>
              </w:rPr>
            </w:pPr>
          </w:p>
        </w:tc>
        <w:tc>
          <w:tcPr>
            <w:tcW w:w="720" w:type="dxa"/>
            <w:vAlign w:val="bottom"/>
            <w:tcBorders>
              <w:bottom w:val="single" w:sz="8" w:color="808080"/>
            </w:tcBorders>
          </w:tcPr>
          <w:p>
            <w:pPr>
              <w:spacing w:after="0"/>
              <w:rPr>
                <w:sz w:val="5"/>
                <w:szCs w:val="5"/>
                <w:color w:val="auto"/>
              </w:rPr>
            </w:pPr>
          </w:p>
        </w:tc>
        <w:tc>
          <w:tcPr>
            <w:tcW w:w="720" w:type="dxa"/>
            <w:vAlign w:val="bottom"/>
            <w:tcBorders>
              <w:bottom w:val="single" w:sz="8" w:color="808080"/>
            </w:tcBorders>
          </w:tcPr>
          <w:p>
            <w:pPr>
              <w:spacing w:after="0"/>
              <w:rPr>
                <w:sz w:val="5"/>
                <w:szCs w:val="5"/>
                <w:color w:val="auto"/>
              </w:rPr>
            </w:pPr>
          </w:p>
        </w:tc>
        <w:tc>
          <w:tcPr>
            <w:tcW w:w="720" w:type="dxa"/>
            <w:vAlign w:val="bottom"/>
            <w:tcBorders>
              <w:bottom w:val="single" w:sz="8" w:color="808080"/>
            </w:tcBorders>
          </w:tcPr>
          <w:p>
            <w:pPr>
              <w:spacing w:after="0"/>
              <w:rPr>
                <w:sz w:val="5"/>
                <w:szCs w:val="5"/>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65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20" w:type="dxa"/>
            <w:vAlign w:val="bottom"/>
          </w:tcPr>
          <w:p>
            <w:pPr>
              <w:jc w:val="right"/>
              <w:ind w:right="132"/>
              <w:spacing w:after="0"/>
              <w:rPr>
                <w:sz w:val="20"/>
                <w:szCs w:val="20"/>
                <w:color w:val="auto"/>
              </w:rPr>
            </w:pPr>
            <w:r>
              <w:rPr>
                <w:rFonts w:ascii="Arial" w:cs="Arial" w:eastAsia="Arial" w:hAnsi="Arial"/>
                <w:sz w:val="14"/>
                <w:szCs w:val="14"/>
                <w:b w:val="1"/>
                <w:bCs w:val="1"/>
                <w:color w:val="auto"/>
              </w:rPr>
              <w:t>2001</w:t>
            </w:r>
          </w:p>
        </w:tc>
        <w:tc>
          <w:tcPr>
            <w:tcW w:w="7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20" w:type="dxa"/>
            <w:vAlign w:val="bottom"/>
          </w:tcPr>
          <w:p>
            <w:pPr>
              <w:jc w:val="right"/>
              <w:ind w:right="132"/>
              <w:spacing w:after="0"/>
              <w:rPr>
                <w:sz w:val="20"/>
                <w:szCs w:val="20"/>
                <w:color w:val="auto"/>
              </w:rPr>
            </w:pPr>
            <w:r>
              <w:rPr>
                <w:rFonts w:ascii="Arial" w:cs="Arial" w:eastAsia="Arial" w:hAnsi="Arial"/>
                <w:sz w:val="14"/>
                <w:szCs w:val="14"/>
                <w:b w:val="1"/>
                <w:bCs w:val="1"/>
                <w:color w:val="auto"/>
              </w:rPr>
              <w:t>2000</w:t>
            </w:r>
          </w:p>
        </w:tc>
        <w:tc>
          <w:tcPr>
            <w:tcW w:w="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6580" w:type="dxa"/>
            <w:vAlign w:val="bottom"/>
          </w:tcPr>
          <w:p>
            <w:pPr>
              <w:spacing w:after="0"/>
              <w:rPr>
                <w:sz w:val="5"/>
                <w:szCs w:val="5"/>
                <w:color w:val="auto"/>
              </w:rPr>
            </w:pPr>
          </w:p>
        </w:tc>
        <w:tc>
          <w:tcPr>
            <w:tcW w:w="720" w:type="dxa"/>
            <w:vAlign w:val="bottom"/>
            <w:tcBorders>
              <w:bottom w:val="single" w:sz="8" w:color="808080"/>
            </w:tcBorders>
          </w:tcPr>
          <w:p>
            <w:pPr>
              <w:spacing w:after="0"/>
              <w:rPr>
                <w:sz w:val="5"/>
                <w:szCs w:val="5"/>
                <w:color w:val="auto"/>
              </w:rPr>
            </w:pPr>
          </w:p>
        </w:tc>
        <w:tc>
          <w:tcPr>
            <w:tcW w:w="720" w:type="dxa"/>
            <w:vAlign w:val="bottom"/>
            <w:tcBorders>
              <w:bottom w:val="single" w:sz="8" w:color="808080"/>
            </w:tcBorders>
          </w:tcPr>
          <w:p>
            <w:pPr>
              <w:spacing w:after="0"/>
              <w:rPr>
                <w:sz w:val="5"/>
                <w:szCs w:val="5"/>
                <w:color w:val="auto"/>
              </w:rPr>
            </w:pPr>
          </w:p>
        </w:tc>
        <w:tc>
          <w:tcPr>
            <w:tcW w:w="700" w:type="dxa"/>
            <w:vAlign w:val="bottom"/>
            <w:tcBorders>
              <w:bottom w:val="single" w:sz="8" w:color="808080"/>
            </w:tcBorders>
          </w:tcPr>
          <w:p>
            <w:pPr>
              <w:spacing w:after="0"/>
              <w:rPr>
                <w:sz w:val="5"/>
                <w:szCs w:val="5"/>
                <w:color w:val="auto"/>
              </w:rPr>
            </w:pPr>
          </w:p>
        </w:tc>
        <w:tc>
          <w:tcPr>
            <w:tcW w:w="520" w:type="dxa"/>
            <w:vAlign w:val="bottom"/>
          </w:tcPr>
          <w:p>
            <w:pPr>
              <w:spacing w:after="0"/>
              <w:rPr>
                <w:sz w:val="5"/>
                <w:szCs w:val="5"/>
                <w:color w:val="auto"/>
              </w:rPr>
            </w:pPr>
          </w:p>
        </w:tc>
        <w:tc>
          <w:tcPr>
            <w:tcW w:w="720" w:type="dxa"/>
            <w:vAlign w:val="bottom"/>
            <w:tcBorders>
              <w:bottom w:val="single" w:sz="8" w:color="808080"/>
            </w:tcBorders>
          </w:tcPr>
          <w:p>
            <w:pPr>
              <w:spacing w:after="0"/>
              <w:rPr>
                <w:sz w:val="5"/>
                <w:szCs w:val="5"/>
                <w:color w:val="auto"/>
              </w:rPr>
            </w:pPr>
          </w:p>
        </w:tc>
        <w:tc>
          <w:tcPr>
            <w:tcW w:w="720" w:type="dxa"/>
            <w:vAlign w:val="bottom"/>
            <w:tcBorders>
              <w:bottom w:val="single" w:sz="8" w:color="808080"/>
            </w:tcBorders>
          </w:tcPr>
          <w:p>
            <w:pPr>
              <w:spacing w:after="0"/>
              <w:rPr>
                <w:sz w:val="5"/>
                <w:szCs w:val="5"/>
                <w:color w:val="auto"/>
              </w:rPr>
            </w:pPr>
          </w:p>
        </w:tc>
        <w:tc>
          <w:tcPr>
            <w:tcW w:w="720" w:type="dxa"/>
            <w:vAlign w:val="bottom"/>
            <w:tcBorders>
              <w:bottom w:val="single" w:sz="8" w:color="808080"/>
            </w:tcBorders>
          </w:tcPr>
          <w:p>
            <w:pPr>
              <w:spacing w:after="0"/>
              <w:rPr>
                <w:sz w:val="5"/>
                <w:szCs w:val="5"/>
                <w:color w:val="auto"/>
              </w:rPr>
            </w:pPr>
          </w:p>
        </w:tc>
        <w:tc>
          <w:tcPr>
            <w:tcW w:w="0" w:type="dxa"/>
            <w:vAlign w:val="bottom"/>
          </w:tcPr>
          <w:p>
            <w:pPr>
              <w:spacing w:after="0"/>
              <w:rPr>
                <w:sz w:val="1"/>
                <w:szCs w:val="1"/>
                <w:color w:val="auto"/>
              </w:rPr>
            </w:pPr>
          </w:p>
        </w:tc>
      </w:tr>
      <w:tr>
        <w:trPr>
          <w:trHeight w:val="61"/>
        </w:trPr>
        <w:tc>
          <w:tcPr>
            <w:tcW w:w="20" w:type="dxa"/>
            <w:vAlign w:val="bottom"/>
            <w:vMerge w:val="restart"/>
          </w:tcPr>
          <w:p>
            <w:pPr>
              <w:spacing w:after="0"/>
              <w:rPr>
                <w:sz w:val="5"/>
                <w:szCs w:val="5"/>
                <w:color w:val="auto"/>
              </w:rPr>
            </w:pPr>
          </w:p>
        </w:tc>
        <w:tc>
          <w:tcPr>
            <w:tcW w:w="6580" w:type="dxa"/>
            <w:vAlign w:val="bottom"/>
          </w:tcPr>
          <w:p>
            <w:pPr>
              <w:spacing w:after="0"/>
              <w:rPr>
                <w:sz w:val="5"/>
                <w:szCs w:val="5"/>
                <w:color w:val="auto"/>
              </w:rPr>
            </w:pPr>
          </w:p>
        </w:tc>
        <w:tc>
          <w:tcPr>
            <w:tcW w:w="7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00" w:type="dxa"/>
            <w:vAlign w:val="bottom"/>
          </w:tcPr>
          <w:p>
            <w:pPr>
              <w:spacing w:after="0"/>
              <w:rPr>
                <w:sz w:val="5"/>
                <w:szCs w:val="5"/>
                <w:color w:val="auto"/>
              </w:rPr>
            </w:pPr>
          </w:p>
        </w:tc>
        <w:tc>
          <w:tcPr>
            <w:tcW w:w="5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80" w:type="dxa"/>
            <w:vAlign w:val="bottom"/>
            <w:shd w:val="clear" w:color="auto" w:fill="EEEEEE"/>
          </w:tcPr>
          <w:p>
            <w:pPr>
              <w:spacing w:after="0"/>
              <w:rPr>
                <w:sz w:val="20"/>
                <w:szCs w:val="20"/>
                <w:color w:val="auto"/>
              </w:rPr>
            </w:pPr>
            <w:r>
              <w:rPr>
                <w:rFonts w:ascii="Arial" w:cs="Arial" w:eastAsia="Arial" w:hAnsi="Arial"/>
                <w:sz w:val="18"/>
                <w:szCs w:val="18"/>
                <w:color w:val="auto"/>
              </w:rPr>
              <w:t>Patents, net</w:t>
            </w:r>
          </w:p>
        </w:tc>
        <w:tc>
          <w:tcPr>
            <w:tcW w:w="7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854,974</w:t>
            </w:r>
          </w:p>
        </w:tc>
        <w:tc>
          <w:tcPr>
            <w:tcW w:w="194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629,203</w:t>
            </w:r>
          </w:p>
        </w:tc>
        <w:tc>
          <w:tcPr>
            <w:tcW w:w="7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tcPr>
          <w:p>
            <w:pPr>
              <w:spacing w:after="0"/>
              <w:rPr>
                <w:sz w:val="20"/>
                <w:szCs w:val="20"/>
                <w:color w:val="auto"/>
              </w:rPr>
            </w:pPr>
            <w:r>
              <w:rPr>
                <w:rFonts w:ascii="Arial" w:cs="Arial" w:eastAsia="Arial" w:hAnsi="Arial"/>
                <w:sz w:val="18"/>
                <w:szCs w:val="18"/>
                <w:color w:val="auto"/>
              </w:rPr>
              <w:t>License agreements, net</w:t>
            </w:r>
          </w:p>
        </w:tc>
        <w:tc>
          <w:tcPr>
            <w:tcW w:w="7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380,092</w:t>
            </w:r>
          </w:p>
        </w:tc>
        <w:tc>
          <w:tcPr>
            <w:tcW w:w="7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669,000</w:t>
            </w: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shd w:val="clear" w:color="auto" w:fill="EEEEEE"/>
          </w:tcPr>
          <w:p>
            <w:pPr>
              <w:spacing w:after="0"/>
              <w:rPr>
                <w:sz w:val="20"/>
                <w:szCs w:val="20"/>
                <w:color w:val="auto"/>
              </w:rPr>
            </w:pPr>
            <w:r>
              <w:rPr>
                <w:rFonts w:ascii="Arial" w:cs="Arial" w:eastAsia="Arial" w:hAnsi="Arial"/>
                <w:sz w:val="18"/>
                <w:szCs w:val="18"/>
                <w:color w:val="auto"/>
              </w:rPr>
              <w:t>Security deposit — building lease</w:t>
            </w:r>
          </w:p>
        </w:tc>
        <w:tc>
          <w:tcPr>
            <w:tcW w:w="720" w:type="dxa"/>
            <w:vAlign w:val="bottom"/>
            <w:shd w:val="clear" w:color="auto" w:fill="EEEEEE"/>
          </w:tcPr>
          <w:p>
            <w:pPr>
              <w:spacing w:after="0"/>
              <w:rPr>
                <w:sz w:val="18"/>
                <w:szCs w:val="18"/>
                <w:color w:val="auto"/>
              </w:rPr>
            </w:pPr>
          </w:p>
        </w:tc>
        <w:tc>
          <w:tcPr>
            <w:tcW w:w="7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752,500</w:t>
            </w:r>
          </w:p>
        </w:tc>
        <w:tc>
          <w:tcPr>
            <w:tcW w:w="700" w:type="dxa"/>
            <w:vAlign w:val="bottom"/>
            <w:shd w:val="clear" w:color="auto" w:fill="EEEEEE"/>
          </w:tcPr>
          <w:p>
            <w:pPr>
              <w:spacing w:after="0"/>
              <w:rPr>
                <w:sz w:val="18"/>
                <w:szCs w:val="18"/>
                <w:color w:val="auto"/>
              </w:rPr>
            </w:pPr>
          </w:p>
        </w:tc>
        <w:tc>
          <w:tcPr>
            <w:tcW w:w="520" w:type="dxa"/>
            <w:vAlign w:val="bottom"/>
            <w:shd w:val="clear" w:color="auto" w:fill="EEEEEE"/>
          </w:tcPr>
          <w:p>
            <w:pPr>
              <w:spacing w:after="0"/>
              <w:rPr>
                <w:sz w:val="18"/>
                <w:szCs w:val="18"/>
                <w:color w:val="auto"/>
              </w:rPr>
            </w:pPr>
          </w:p>
        </w:tc>
        <w:tc>
          <w:tcPr>
            <w:tcW w:w="720" w:type="dxa"/>
            <w:vAlign w:val="bottom"/>
            <w:shd w:val="clear" w:color="auto" w:fill="EEEEEE"/>
          </w:tcPr>
          <w:p>
            <w:pPr>
              <w:spacing w:after="0"/>
              <w:rPr>
                <w:sz w:val="18"/>
                <w:szCs w:val="18"/>
                <w:color w:val="auto"/>
              </w:rPr>
            </w:pPr>
          </w:p>
        </w:tc>
        <w:tc>
          <w:tcPr>
            <w:tcW w:w="7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750,000</w:t>
            </w:r>
          </w:p>
        </w:tc>
        <w:tc>
          <w:tcPr>
            <w:tcW w:w="7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tcPr>
          <w:p>
            <w:pPr>
              <w:spacing w:after="0"/>
              <w:rPr>
                <w:sz w:val="20"/>
                <w:szCs w:val="20"/>
                <w:color w:val="auto"/>
              </w:rPr>
            </w:pPr>
            <w:r>
              <w:rPr>
                <w:rFonts w:ascii="Arial" w:cs="Arial" w:eastAsia="Arial" w:hAnsi="Arial"/>
                <w:sz w:val="18"/>
                <w:szCs w:val="18"/>
                <w:color w:val="auto"/>
              </w:rPr>
              <w:t>Deposit — other</w:t>
            </w:r>
          </w:p>
        </w:tc>
        <w:tc>
          <w:tcPr>
            <w:tcW w:w="7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4,641</w:t>
            </w:r>
          </w:p>
        </w:tc>
        <w:tc>
          <w:tcPr>
            <w:tcW w:w="7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16,321</w:t>
            </w: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shd w:val="clear" w:color="auto" w:fill="EEEEEE"/>
          </w:tcPr>
          <w:p>
            <w:pPr>
              <w:spacing w:after="0"/>
              <w:rPr>
                <w:sz w:val="20"/>
                <w:szCs w:val="20"/>
                <w:color w:val="auto"/>
              </w:rPr>
            </w:pPr>
            <w:r>
              <w:rPr>
                <w:rFonts w:ascii="Arial" w:cs="Arial" w:eastAsia="Arial" w:hAnsi="Arial"/>
                <w:sz w:val="18"/>
                <w:szCs w:val="18"/>
                <w:color w:val="auto"/>
              </w:rPr>
              <w:t>Deferred financing costs, net</w:t>
            </w:r>
          </w:p>
        </w:tc>
        <w:tc>
          <w:tcPr>
            <w:tcW w:w="720" w:type="dxa"/>
            <w:vAlign w:val="bottom"/>
            <w:shd w:val="clear" w:color="auto" w:fill="EEEEEE"/>
          </w:tcPr>
          <w:p>
            <w:pPr>
              <w:spacing w:after="0"/>
              <w:rPr>
                <w:sz w:val="18"/>
                <w:szCs w:val="18"/>
                <w:color w:val="auto"/>
              </w:rPr>
            </w:pPr>
          </w:p>
        </w:tc>
        <w:tc>
          <w:tcPr>
            <w:tcW w:w="7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EEEEEE"/>
          </w:tcPr>
          <w:p>
            <w:pPr>
              <w:spacing w:after="0"/>
              <w:rPr>
                <w:sz w:val="18"/>
                <w:szCs w:val="18"/>
                <w:color w:val="auto"/>
              </w:rPr>
            </w:pPr>
          </w:p>
        </w:tc>
        <w:tc>
          <w:tcPr>
            <w:tcW w:w="520" w:type="dxa"/>
            <w:vAlign w:val="bottom"/>
            <w:shd w:val="clear" w:color="auto" w:fill="EEEEEE"/>
          </w:tcPr>
          <w:p>
            <w:pPr>
              <w:spacing w:after="0"/>
              <w:rPr>
                <w:sz w:val="18"/>
                <w:szCs w:val="18"/>
                <w:color w:val="auto"/>
              </w:rPr>
            </w:pPr>
          </w:p>
        </w:tc>
        <w:tc>
          <w:tcPr>
            <w:tcW w:w="720" w:type="dxa"/>
            <w:vAlign w:val="bottom"/>
            <w:shd w:val="clear" w:color="auto" w:fill="EEEEEE"/>
          </w:tcPr>
          <w:p>
            <w:pPr>
              <w:spacing w:after="0"/>
              <w:rPr>
                <w:sz w:val="18"/>
                <w:szCs w:val="18"/>
                <w:color w:val="auto"/>
              </w:rPr>
            </w:pPr>
          </w:p>
        </w:tc>
        <w:tc>
          <w:tcPr>
            <w:tcW w:w="7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109,388</w:t>
            </w:r>
          </w:p>
        </w:tc>
        <w:tc>
          <w:tcPr>
            <w:tcW w:w="7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580" w:type="dxa"/>
            <w:vAlign w:val="bottom"/>
          </w:tcPr>
          <w:p>
            <w:pPr>
              <w:spacing w:after="0"/>
              <w:rPr>
                <w:sz w:val="20"/>
                <w:szCs w:val="20"/>
                <w:color w:val="auto"/>
              </w:rPr>
            </w:pPr>
            <w:r>
              <w:rPr>
                <w:rFonts w:ascii="Arial" w:cs="Arial" w:eastAsia="Arial" w:hAnsi="Arial"/>
                <w:sz w:val="18"/>
                <w:szCs w:val="18"/>
                <w:color w:val="auto"/>
              </w:rPr>
              <w:t>Restricted Cash — (Letter of Credit)</w:t>
            </w:r>
          </w:p>
        </w:tc>
        <w:tc>
          <w:tcPr>
            <w:tcW w:w="72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275,000</w:t>
            </w:r>
          </w:p>
        </w:tc>
        <w:tc>
          <w:tcPr>
            <w:tcW w:w="7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440" w:type="dxa"/>
            <w:vAlign w:val="bottom"/>
            <w:gridSpan w:val="2"/>
          </w:tcPr>
          <w:p>
            <w:pPr>
              <w:jc w:val="right"/>
              <w:ind w:right="7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6580" w:type="dxa"/>
            <w:vAlign w:val="bottom"/>
            <w:shd w:val="clear" w:color="auto" w:fill="EEEEEE"/>
          </w:tcPr>
          <w:p>
            <w:pPr>
              <w:spacing w:after="0"/>
              <w:rPr>
                <w:sz w:val="19"/>
                <w:szCs w:val="19"/>
                <w:color w:val="auto"/>
              </w:rPr>
            </w:pPr>
          </w:p>
        </w:tc>
        <w:tc>
          <w:tcPr>
            <w:tcW w:w="7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808080"/>
            </w:tcBorders>
            <w:shd w:val="clear" w:color="auto" w:fill="EEEEEE"/>
          </w:tcPr>
          <w:p>
            <w:pPr>
              <w:jc w:val="right"/>
              <w:spacing w:after="0"/>
              <w:rPr>
                <w:sz w:val="20"/>
                <w:szCs w:val="20"/>
                <w:color w:val="auto"/>
              </w:rPr>
            </w:pPr>
            <w:r>
              <w:rPr>
                <w:rFonts w:ascii="Arial" w:cs="Arial" w:eastAsia="Arial" w:hAnsi="Arial"/>
                <w:sz w:val="18"/>
                <w:szCs w:val="18"/>
                <w:color w:val="auto"/>
                <w:w w:val="87"/>
              </w:rPr>
              <w:t>2,267,207</w:t>
            </w:r>
          </w:p>
        </w:tc>
        <w:tc>
          <w:tcPr>
            <w:tcW w:w="194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808080"/>
            </w:tcBorders>
            <w:shd w:val="clear" w:color="auto" w:fill="EEEEEE"/>
          </w:tcPr>
          <w:p>
            <w:pPr>
              <w:jc w:val="right"/>
              <w:spacing w:after="0"/>
              <w:rPr>
                <w:sz w:val="20"/>
                <w:szCs w:val="20"/>
                <w:color w:val="auto"/>
              </w:rPr>
            </w:pPr>
            <w:r>
              <w:rPr>
                <w:rFonts w:ascii="Arial" w:cs="Arial" w:eastAsia="Arial" w:hAnsi="Arial"/>
                <w:sz w:val="18"/>
                <w:szCs w:val="18"/>
                <w:color w:val="auto"/>
                <w:w w:val="87"/>
              </w:rPr>
              <w:t>2,173,912</w:t>
            </w:r>
          </w:p>
        </w:tc>
        <w:tc>
          <w:tcPr>
            <w:tcW w:w="720" w:type="dxa"/>
            <w:vAlign w:val="bottom"/>
            <w:shd w:val="clear" w:color="auto" w:fill="EEEEEE"/>
          </w:tcPr>
          <w:p>
            <w:pPr>
              <w:spacing w:after="0"/>
              <w:rPr>
                <w:sz w:val="19"/>
                <w:szCs w:val="19"/>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6580" w:type="dxa"/>
            <w:vAlign w:val="bottom"/>
          </w:tcPr>
          <w:p>
            <w:pPr>
              <w:spacing w:after="0"/>
              <w:rPr>
                <w:sz w:val="5"/>
                <w:szCs w:val="5"/>
                <w:color w:val="auto"/>
              </w:rPr>
            </w:pPr>
          </w:p>
        </w:tc>
        <w:tc>
          <w:tcPr>
            <w:tcW w:w="720" w:type="dxa"/>
            <w:vAlign w:val="bottom"/>
          </w:tcPr>
          <w:p>
            <w:pPr>
              <w:spacing w:after="0"/>
              <w:rPr>
                <w:sz w:val="5"/>
                <w:szCs w:val="5"/>
                <w:color w:val="auto"/>
              </w:rPr>
            </w:pPr>
          </w:p>
        </w:tc>
        <w:tc>
          <w:tcPr>
            <w:tcW w:w="720" w:type="dxa"/>
            <w:vAlign w:val="bottom"/>
            <w:shd w:val="clear" w:color="auto" w:fill="808080"/>
          </w:tcPr>
          <w:p>
            <w:pPr>
              <w:spacing w:after="0"/>
              <w:rPr>
                <w:sz w:val="5"/>
                <w:szCs w:val="5"/>
                <w:color w:val="auto"/>
              </w:rPr>
            </w:pPr>
          </w:p>
        </w:tc>
        <w:tc>
          <w:tcPr>
            <w:tcW w:w="700" w:type="dxa"/>
            <w:vAlign w:val="bottom"/>
          </w:tcPr>
          <w:p>
            <w:pPr>
              <w:spacing w:after="0"/>
              <w:rPr>
                <w:sz w:val="5"/>
                <w:szCs w:val="5"/>
                <w:color w:val="auto"/>
              </w:rPr>
            </w:pPr>
          </w:p>
        </w:tc>
        <w:tc>
          <w:tcPr>
            <w:tcW w:w="5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20" w:type="dxa"/>
            <w:vAlign w:val="bottom"/>
            <w:shd w:val="clear" w:color="auto" w:fill="808080"/>
          </w:tcPr>
          <w:p>
            <w:pPr>
              <w:spacing w:after="0"/>
              <w:rPr>
                <w:sz w:val="5"/>
                <w:szCs w:val="5"/>
                <w:color w:val="auto"/>
              </w:rPr>
            </w:pPr>
          </w:p>
        </w:tc>
        <w:tc>
          <w:tcPr>
            <w:tcW w:w="72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At December 31, 2001 and 2000, accumulated amortization was $1,293,000 and $1,140,000, respectively, for patents and license agreements.</w:t>
      </w:r>
    </w:p>
    <w:p>
      <w:pPr>
        <w:spacing w:after="0" w:line="185" w:lineRule="exact"/>
        <w:rPr>
          <w:sz w:val="20"/>
          <w:szCs w:val="20"/>
          <w:color w:val="auto"/>
        </w:rPr>
      </w:pPr>
    </w:p>
    <w:p>
      <w:pPr>
        <w:ind w:right="9020" w:firstLine="8"/>
        <w:spacing w:after="0" w:line="571" w:lineRule="auto"/>
        <w:tabs>
          <w:tab w:leader="none" w:pos="180" w:val="left"/>
        </w:tabs>
        <w:numPr>
          <w:ilvl w:val="0"/>
          <w:numId w:val="19"/>
        </w:numPr>
        <w:rPr>
          <w:rFonts w:ascii="Arial" w:cs="Arial" w:eastAsia="Arial" w:hAnsi="Arial"/>
          <w:sz w:val="16"/>
          <w:szCs w:val="16"/>
          <w:color w:val="auto"/>
        </w:rPr>
      </w:pPr>
      <w:r>
        <w:rPr>
          <w:rFonts w:ascii="Arial" w:cs="Arial" w:eastAsia="Arial" w:hAnsi="Arial"/>
          <w:sz w:val="16"/>
          <w:szCs w:val="16"/>
          <w:color w:val="auto"/>
        </w:rPr>
        <w:t>ACCRUED EXPENSES Accrued expenses are as follows:</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63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600" w:type="dxa"/>
            <w:vAlign w:val="bottom"/>
            <w:gridSpan w:val="5"/>
          </w:tcPr>
          <w:p>
            <w:pPr>
              <w:ind w:left="56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6360" w:type="dxa"/>
            <w:vAlign w:val="bottom"/>
          </w:tcPr>
          <w:p>
            <w:pPr>
              <w:spacing w:after="0"/>
              <w:rPr>
                <w:sz w:val="4"/>
                <w:szCs w:val="4"/>
                <w:color w:val="auto"/>
              </w:rPr>
            </w:pPr>
          </w:p>
        </w:tc>
        <w:tc>
          <w:tcPr>
            <w:tcW w:w="840" w:type="dxa"/>
            <w:vAlign w:val="bottom"/>
            <w:tcBorders>
              <w:bottom w:val="single" w:sz="8" w:color="808080"/>
            </w:tcBorders>
          </w:tcPr>
          <w:p>
            <w:pPr>
              <w:spacing w:after="0"/>
              <w:rPr>
                <w:sz w:val="4"/>
                <w:szCs w:val="4"/>
                <w:color w:val="auto"/>
              </w:rPr>
            </w:pPr>
          </w:p>
        </w:tc>
        <w:tc>
          <w:tcPr>
            <w:tcW w:w="600" w:type="dxa"/>
            <w:vAlign w:val="bottom"/>
            <w:tcBorders>
              <w:bottom w:val="single" w:sz="8" w:color="808080"/>
            </w:tcBorders>
          </w:tcPr>
          <w:p>
            <w:pPr>
              <w:spacing w:after="0"/>
              <w:rPr>
                <w:sz w:val="4"/>
                <w:szCs w:val="4"/>
                <w:color w:val="auto"/>
              </w:rPr>
            </w:pPr>
          </w:p>
        </w:tc>
        <w:tc>
          <w:tcPr>
            <w:tcW w:w="820" w:type="dxa"/>
            <w:vAlign w:val="bottom"/>
            <w:tcBorders>
              <w:bottom w:val="single" w:sz="8" w:color="808080"/>
            </w:tcBorders>
          </w:tcPr>
          <w:p>
            <w:pPr>
              <w:spacing w:after="0"/>
              <w:rPr>
                <w:sz w:val="4"/>
                <w:szCs w:val="4"/>
                <w:color w:val="auto"/>
              </w:rPr>
            </w:pPr>
          </w:p>
        </w:tc>
        <w:tc>
          <w:tcPr>
            <w:tcW w:w="520" w:type="dxa"/>
            <w:vAlign w:val="bottom"/>
            <w:tcBorders>
              <w:bottom w:val="single" w:sz="8" w:color="808080"/>
            </w:tcBorders>
          </w:tcPr>
          <w:p>
            <w:pPr>
              <w:spacing w:after="0"/>
              <w:rPr>
                <w:sz w:val="4"/>
                <w:szCs w:val="4"/>
                <w:color w:val="auto"/>
              </w:rPr>
            </w:pPr>
          </w:p>
        </w:tc>
        <w:tc>
          <w:tcPr>
            <w:tcW w:w="840" w:type="dxa"/>
            <w:vAlign w:val="bottom"/>
            <w:tcBorders>
              <w:bottom w:val="single" w:sz="8" w:color="808080"/>
            </w:tcBorders>
          </w:tcPr>
          <w:p>
            <w:pPr>
              <w:spacing w:after="0"/>
              <w:rPr>
                <w:sz w:val="4"/>
                <w:szCs w:val="4"/>
                <w:color w:val="auto"/>
              </w:rPr>
            </w:pPr>
          </w:p>
        </w:tc>
        <w:tc>
          <w:tcPr>
            <w:tcW w:w="600" w:type="dxa"/>
            <w:vAlign w:val="bottom"/>
            <w:tcBorders>
              <w:bottom w:val="single" w:sz="8" w:color="808080"/>
            </w:tcBorders>
          </w:tcPr>
          <w:p>
            <w:pPr>
              <w:spacing w:after="0"/>
              <w:rPr>
                <w:sz w:val="4"/>
                <w:szCs w:val="4"/>
                <w:color w:val="auto"/>
              </w:rPr>
            </w:pPr>
          </w:p>
        </w:tc>
        <w:tc>
          <w:tcPr>
            <w:tcW w:w="820" w:type="dxa"/>
            <w:vAlign w:val="bottom"/>
            <w:tcBorders>
              <w:bottom w:val="single" w:sz="8" w:color="808080"/>
            </w:tcBorders>
          </w:tcPr>
          <w:p>
            <w:pPr>
              <w:spacing w:after="0"/>
              <w:rPr>
                <w:sz w:val="4"/>
                <w:szCs w:val="4"/>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63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600" w:type="dxa"/>
            <w:vAlign w:val="bottom"/>
          </w:tcPr>
          <w:p>
            <w:pPr>
              <w:jc w:val="right"/>
              <w:ind w:right="74"/>
              <w:spacing w:after="0"/>
              <w:rPr>
                <w:sz w:val="20"/>
                <w:szCs w:val="20"/>
                <w:color w:val="auto"/>
              </w:rPr>
            </w:pPr>
            <w:r>
              <w:rPr>
                <w:rFonts w:ascii="Arial" w:cs="Arial" w:eastAsia="Arial" w:hAnsi="Arial"/>
                <w:sz w:val="14"/>
                <w:szCs w:val="14"/>
                <w:b w:val="1"/>
                <w:bCs w:val="1"/>
                <w:color w:val="auto"/>
              </w:rPr>
              <w:t>2001</w:t>
            </w:r>
          </w:p>
        </w:tc>
        <w:tc>
          <w:tcPr>
            <w:tcW w:w="2780" w:type="dxa"/>
            <w:vAlign w:val="bottom"/>
            <w:gridSpan w:val="4"/>
          </w:tcPr>
          <w:p>
            <w:pPr>
              <w:jc w:val="right"/>
              <w:ind w:right="70"/>
              <w:spacing w:after="0"/>
              <w:rPr>
                <w:sz w:val="20"/>
                <w:szCs w:val="20"/>
                <w:color w:val="auto"/>
              </w:rPr>
            </w:pPr>
            <w:r>
              <w:rPr>
                <w:rFonts w:ascii="Arial" w:cs="Arial" w:eastAsia="Arial" w:hAnsi="Arial"/>
                <w:sz w:val="14"/>
                <w:szCs w:val="14"/>
                <w:b w:val="1"/>
                <w:bCs w:val="1"/>
                <w:color w:val="auto"/>
              </w:rPr>
              <w:t>2000</w:t>
            </w:r>
          </w:p>
        </w:tc>
        <w:tc>
          <w:tcPr>
            <w:tcW w:w="8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6360" w:type="dxa"/>
            <w:vAlign w:val="bottom"/>
          </w:tcPr>
          <w:p>
            <w:pPr>
              <w:spacing w:after="0"/>
              <w:rPr>
                <w:sz w:val="4"/>
                <w:szCs w:val="4"/>
                <w:color w:val="auto"/>
              </w:rPr>
            </w:pPr>
          </w:p>
        </w:tc>
        <w:tc>
          <w:tcPr>
            <w:tcW w:w="840" w:type="dxa"/>
            <w:vAlign w:val="bottom"/>
            <w:tcBorders>
              <w:bottom w:val="single" w:sz="8" w:color="808080"/>
            </w:tcBorders>
          </w:tcPr>
          <w:p>
            <w:pPr>
              <w:spacing w:after="0"/>
              <w:rPr>
                <w:sz w:val="4"/>
                <w:szCs w:val="4"/>
                <w:color w:val="auto"/>
              </w:rPr>
            </w:pPr>
          </w:p>
        </w:tc>
        <w:tc>
          <w:tcPr>
            <w:tcW w:w="600" w:type="dxa"/>
            <w:vAlign w:val="bottom"/>
            <w:tcBorders>
              <w:bottom w:val="single" w:sz="8" w:color="808080"/>
            </w:tcBorders>
          </w:tcPr>
          <w:p>
            <w:pPr>
              <w:spacing w:after="0"/>
              <w:rPr>
                <w:sz w:val="4"/>
                <w:szCs w:val="4"/>
                <w:color w:val="auto"/>
              </w:rPr>
            </w:pPr>
          </w:p>
        </w:tc>
        <w:tc>
          <w:tcPr>
            <w:tcW w:w="820" w:type="dxa"/>
            <w:vAlign w:val="bottom"/>
            <w:tcBorders>
              <w:bottom w:val="single" w:sz="8" w:color="808080"/>
            </w:tcBorders>
          </w:tcPr>
          <w:p>
            <w:pPr>
              <w:spacing w:after="0"/>
              <w:rPr>
                <w:sz w:val="4"/>
                <w:szCs w:val="4"/>
                <w:color w:val="auto"/>
              </w:rPr>
            </w:pPr>
          </w:p>
        </w:tc>
        <w:tc>
          <w:tcPr>
            <w:tcW w:w="520" w:type="dxa"/>
            <w:vAlign w:val="bottom"/>
          </w:tcPr>
          <w:p>
            <w:pPr>
              <w:spacing w:after="0"/>
              <w:rPr>
                <w:sz w:val="4"/>
                <w:szCs w:val="4"/>
                <w:color w:val="auto"/>
              </w:rPr>
            </w:pPr>
          </w:p>
        </w:tc>
        <w:tc>
          <w:tcPr>
            <w:tcW w:w="840" w:type="dxa"/>
            <w:vAlign w:val="bottom"/>
            <w:tcBorders>
              <w:bottom w:val="single" w:sz="8" w:color="808080"/>
            </w:tcBorders>
          </w:tcPr>
          <w:p>
            <w:pPr>
              <w:spacing w:after="0"/>
              <w:rPr>
                <w:sz w:val="4"/>
                <w:szCs w:val="4"/>
                <w:color w:val="auto"/>
              </w:rPr>
            </w:pPr>
          </w:p>
        </w:tc>
        <w:tc>
          <w:tcPr>
            <w:tcW w:w="600" w:type="dxa"/>
            <w:vAlign w:val="bottom"/>
            <w:tcBorders>
              <w:bottom w:val="single" w:sz="8" w:color="808080"/>
            </w:tcBorders>
          </w:tcPr>
          <w:p>
            <w:pPr>
              <w:spacing w:after="0"/>
              <w:rPr>
                <w:sz w:val="4"/>
                <w:szCs w:val="4"/>
                <w:color w:val="auto"/>
              </w:rPr>
            </w:pPr>
          </w:p>
        </w:tc>
        <w:tc>
          <w:tcPr>
            <w:tcW w:w="820" w:type="dxa"/>
            <w:vAlign w:val="bottom"/>
            <w:tcBorders>
              <w:bottom w:val="single" w:sz="8" w:color="808080"/>
            </w:tcBorders>
          </w:tcPr>
          <w:p>
            <w:pPr>
              <w:spacing w:after="0"/>
              <w:rPr>
                <w:sz w:val="4"/>
                <w:szCs w:val="4"/>
                <w:color w:val="auto"/>
              </w:rPr>
            </w:pPr>
          </w:p>
        </w:tc>
        <w:tc>
          <w:tcPr>
            <w:tcW w:w="0" w:type="dxa"/>
            <w:vAlign w:val="bottom"/>
          </w:tcPr>
          <w:p>
            <w:pPr>
              <w:spacing w:after="0"/>
              <w:rPr>
                <w:sz w:val="1"/>
                <w:szCs w:val="1"/>
                <w:color w:val="auto"/>
              </w:rPr>
            </w:pPr>
          </w:p>
        </w:tc>
      </w:tr>
      <w:tr>
        <w:trPr>
          <w:trHeight w:val="75"/>
        </w:trPr>
        <w:tc>
          <w:tcPr>
            <w:tcW w:w="20" w:type="dxa"/>
            <w:vAlign w:val="bottom"/>
            <w:vMerge w:val="restart"/>
          </w:tcPr>
          <w:p>
            <w:pPr>
              <w:spacing w:after="0"/>
              <w:rPr>
                <w:sz w:val="6"/>
                <w:szCs w:val="6"/>
                <w:color w:val="auto"/>
              </w:rPr>
            </w:pPr>
          </w:p>
        </w:tc>
        <w:tc>
          <w:tcPr>
            <w:tcW w:w="6360" w:type="dxa"/>
            <w:vAlign w:val="bottom"/>
          </w:tcPr>
          <w:p>
            <w:pPr>
              <w:spacing w:after="0"/>
              <w:rPr>
                <w:sz w:val="6"/>
                <w:szCs w:val="6"/>
                <w:color w:val="auto"/>
              </w:rPr>
            </w:pPr>
          </w:p>
        </w:tc>
        <w:tc>
          <w:tcPr>
            <w:tcW w:w="840" w:type="dxa"/>
            <w:vAlign w:val="bottom"/>
          </w:tcPr>
          <w:p>
            <w:pPr>
              <w:spacing w:after="0"/>
              <w:rPr>
                <w:sz w:val="6"/>
                <w:szCs w:val="6"/>
                <w:color w:val="auto"/>
              </w:rPr>
            </w:pPr>
          </w:p>
        </w:tc>
        <w:tc>
          <w:tcPr>
            <w:tcW w:w="600" w:type="dxa"/>
            <w:vAlign w:val="bottom"/>
          </w:tcPr>
          <w:p>
            <w:pPr>
              <w:spacing w:after="0"/>
              <w:rPr>
                <w:sz w:val="6"/>
                <w:szCs w:val="6"/>
                <w:color w:val="auto"/>
              </w:rPr>
            </w:pPr>
          </w:p>
        </w:tc>
        <w:tc>
          <w:tcPr>
            <w:tcW w:w="820" w:type="dxa"/>
            <w:vAlign w:val="bottom"/>
          </w:tcPr>
          <w:p>
            <w:pPr>
              <w:spacing w:after="0"/>
              <w:rPr>
                <w:sz w:val="6"/>
                <w:szCs w:val="6"/>
                <w:color w:val="auto"/>
              </w:rPr>
            </w:pPr>
          </w:p>
        </w:tc>
        <w:tc>
          <w:tcPr>
            <w:tcW w:w="520" w:type="dxa"/>
            <w:vAlign w:val="bottom"/>
          </w:tcPr>
          <w:p>
            <w:pPr>
              <w:spacing w:after="0"/>
              <w:rPr>
                <w:sz w:val="6"/>
                <w:szCs w:val="6"/>
                <w:color w:val="auto"/>
              </w:rPr>
            </w:pPr>
          </w:p>
        </w:tc>
        <w:tc>
          <w:tcPr>
            <w:tcW w:w="840" w:type="dxa"/>
            <w:vAlign w:val="bottom"/>
          </w:tcPr>
          <w:p>
            <w:pPr>
              <w:spacing w:after="0"/>
              <w:rPr>
                <w:sz w:val="6"/>
                <w:szCs w:val="6"/>
                <w:color w:val="auto"/>
              </w:rPr>
            </w:pPr>
          </w:p>
        </w:tc>
        <w:tc>
          <w:tcPr>
            <w:tcW w:w="600" w:type="dxa"/>
            <w:vAlign w:val="bottom"/>
          </w:tcPr>
          <w:p>
            <w:pPr>
              <w:spacing w:after="0"/>
              <w:rPr>
                <w:sz w:val="6"/>
                <w:szCs w:val="6"/>
                <w:color w:val="auto"/>
              </w:rPr>
            </w:pPr>
          </w:p>
        </w:tc>
        <w:tc>
          <w:tcPr>
            <w:tcW w:w="8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60" w:type="dxa"/>
            <w:vAlign w:val="bottom"/>
            <w:shd w:val="clear" w:color="auto" w:fill="EEEEEE"/>
          </w:tcPr>
          <w:p>
            <w:pPr>
              <w:spacing w:after="0"/>
              <w:rPr>
                <w:sz w:val="20"/>
                <w:szCs w:val="20"/>
                <w:color w:val="auto"/>
              </w:rPr>
            </w:pPr>
            <w:r>
              <w:rPr>
                <w:rFonts w:ascii="Arial" w:cs="Arial" w:eastAsia="Arial" w:hAnsi="Arial"/>
                <w:sz w:val="18"/>
                <w:szCs w:val="18"/>
                <w:color w:val="auto"/>
              </w:rPr>
              <w:t>External services</w:t>
            </w:r>
          </w:p>
        </w:tc>
        <w:tc>
          <w:tcPr>
            <w:tcW w:w="8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88,649</w:t>
            </w:r>
          </w:p>
        </w:tc>
        <w:tc>
          <w:tcPr>
            <w:tcW w:w="2780" w:type="dxa"/>
            <w:vAlign w:val="bottom"/>
            <w:gridSpan w:val="4"/>
            <w:shd w:val="clear" w:color="auto" w:fill="EEEEEE"/>
          </w:tcPr>
          <w:p>
            <w:pPr>
              <w:jc w:val="right"/>
              <w:spacing w:after="0"/>
              <w:rPr>
                <w:sz w:val="20"/>
                <w:szCs w:val="20"/>
                <w:color w:val="auto"/>
              </w:rPr>
            </w:pPr>
            <w:r>
              <w:rPr>
                <w:rFonts w:ascii="Arial" w:cs="Arial" w:eastAsia="Arial" w:hAnsi="Arial"/>
                <w:sz w:val="18"/>
                <w:szCs w:val="18"/>
                <w:color w:val="auto"/>
              </w:rPr>
              <w:t>$219,051</w:t>
            </w:r>
          </w:p>
        </w:tc>
        <w:tc>
          <w:tcPr>
            <w:tcW w:w="8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tcPr>
          <w:p>
            <w:pPr>
              <w:spacing w:after="0"/>
              <w:rPr>
                <w:sz w:val="20"/>
                <w:szCs w:val="20"/>
                <w:color w:val="auto"/>
              </w:rPr>
            </w:pPr>
            <w:r>
              <w:rPr>
                <w:rFonts w:ascii="Arial" w:cs="Arial" w:eastAsia="Arial" w:hAnsi="Arial"/>
                <w:sz w:val="18"/>
                <w:szCs w:val="18"/>
                <w:color w:val="auto"/>
              </w:rPr>
              <w:t>Employee compensation</w:t>
            </w:r>
          </w:p>
        </w:tc>
        <w:tc>
          <w:tcPr>
            <w:tcW w:w="8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9"/>
              </w:rPr>
              <w:t>173,645</w:t>
            </w:r>
          </w:p>
        </w:tc>
        <w:tc>
          <w:tcPr>
            <w:tcW w:w="2780" w:type="dxa"/>
            <w:vAlign w:val="bottom"/>
            <w:gridSpan w:val="4"/>
          </w:tcPr>
          <w:p>
            <w:pPr>
              <w:jc w:val="right"/>
              <w:spacing w:after="0"/>
              <w:rPr>
                <w:sz w:val="20"/>
                <w:szCs w:val="20"/>
                <w:color w:val="auto"/>
              </w:rPr>
            </w:pPr>
            <w:r>
              <w:rPr>
                <w:rFonts w:ascii="Arial" w:cs="Arial" w:eastAsia="Arial" w:hAnsi="Arial"/>
                <w:sz w:val="18"/>
                <w:szCs w:val="18"/>
                <w:color w:val="auto"/>
              </w:rPr>
              <w:t>109,007</w:t>
            </w: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shd w:val="clear" w:color="auto" w:fill="EEEEEE"/>
          </w:tcPr>
          <w:p>
            <w:pPr>
              <w:spacing w:after="0"/>
              <w:rPr>
                <w:sz w:val="20"/>
                <w:szCs w:val="20"/>
                <w:color w:val="auto"/>
              </w:rPr>
            </w:pPr>
            <w:r>
              <w:rPr>
                <w:rFonts w:ascii="Arial" w:cs="Arial" w:eastAsia="Arial" w:hAnsi="Arial"/>
                <w:sz w:val="18"/>
                <w:szCs w:val="18"/>
                <w:color w:val="auto"/>
              </w:rPr>
              <w:t>Other</w:t>
            </w:r>
          </w:p>
        </w:tc>
        <w:tc>
          <w:tcPr>
            <w:tcW w:w="840" w:type="dxa"/>
            <w:vAlign w:val="bottom"/>
            <w:shd w:val="clear" w:color="auto" w:fill="EEEEEE"/>
          </w:tcPr>
          <w:p>
            <w:pPr>
              <w:spacing w:after="0"/>
              <w:rPr>
                <w:sz w:val="18"/>
                <w:szCs w:val="18"/>
                <w:color w:val="auto"/>
              </w:rPr>
            </w:pPr>
          </w:p>
        </w:tc>
        <w:tc>
          <w:tcPr>
            <w:tcW w:w="600" w:type="dxa"/>
            <w:vAlign w:val="bottom"/>
            <w:tcBorders>
              <w:bottom w:val="single" w:sz="8" w:color="808080"/>
            </w:tcBorders>
            <w:shd w:val="clear" w:color="auto" w:fill="EEEEEE"/>
          </w:tcPr>
          <w:p>
            <w:pPr>
              <w:jc w:val="right"/>
              <w:spacing w:after="0"/>
              <w:rPr>
                <w:sz w:val="20"/>
                <w:szCs w:val="20"/>
                <w:color w:val="auto"/>
              </w:rPr>
            </w:pPr>
            <w:r>
              <w:rPr>
                <w:rFonts w:ascii="Arial" w:cs="Arial" w:eastAsia="Arial" w:hAnsi="Arial"/>
                <w:sz w:val="18"/>
                <w:szCs w:val="18"/>
                <w:color w:val="auto"/>
                <w:w w:val="89"/>
              </w:rPr>
              <w:t>236,871</w:t>
            </w:r>
          </w:p>
        </w:tc>
        <w:tc>
          <w:tcPr>
            <w:tcW w:w="2180" w:type="dxa"/>
            <w:vAlign w:val="bottom"/>
            <w:gridSpan w:val="3"/>
            <w:shd w:val="clear" w:color="auto" w:fill="EEEEEE"/>
          </w:tcPr>
          <w:p>
            <w:pPr>
              <w:spacing w:after="0"/>
              <w:rPr>
                <w:sz w:val="18"/>
                <w:szCs w:val="18"/>
                <w:color w:val="auto"/>
              </w:rPr>
            </w:pPr>
          </w:p>
        </w:tc>
        <w:tc>
          <w:tcPr>
            <w:tcW w:w="600" w:type="dxa"/>
            <w:vAlign w:val="bottom"/>
            <w:tcBorders>
              <w:bottom w:val="single" w:sz="8" w:color="808080"/>
            </w:tcBorders>
            <w:shd w:val="clear" w:color="auto" w:fill="EEEEEE"/>
          </w:tcPr>
          <w:p>
            <w:pPr>
              <w:jc w:val="right"/>
              <w:spacing w:after="0"/>
              <w:rPr>
                <w:sz w:val="20"/>
                <w:szCs w:val="20"/>
                <w:color w:val="auto"/>
              </w:rPr>
            </w:pPr>
            <w:r>
              <w:rPr>
                <w:rFonts w:ascii="Arial" w:cs="Arial" w:eastAsia="Arial" w:hAnsi="Arial"/>
                <w:sz w:val="18"/>
                <w:szCs w:val="18"/>
                <w:color w:val="auto"/>
                <w:w w:val="89"/>
              </w:rPr>
              <w:t>509,300</w:t>
            </w:r>
          </w:p>
        </w:tc>
        <w:tc>
          <w:tcPr>
            <w:tcW w:w="8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63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w w:val="89"/>
              </w:rPr>
              <w:t>499,165</w:t>
            </w:r>
          </w:p>
        </w:tc>
        <w:tc>
          <w:tcPr>
            <w:tcW w:w="2780" w:type="dxa"/>
            <w:vAlign w:val="bottom"/>
            <w:gridSpan w:val="4"/>
          </w:tcPr>
          <w:p>
            <w:pPr>
              <w:jc w:val="right"/>
              <w:spacing w:after="0"/>
              <w:rPr>
                <w:sz w:val="20"/>
                <w:szCs w:val="20"/>
                <w:color w:val="auto"/>
              </w:rPr>
            </w:pPr>
            <w:r>
              <w:rPr>
                <w:rFonts w:ascii="Arial" w:cs="Arial" w:eastAsia="Arial" w:hAnsi="Arial"/>
                <w:sz w:val="18"/>
                <w:szCs w:val="18"/>
                <w:color w:val="auto"/>
              </w:rPr>
              <w:t>$837,358</w:t>
            </w:r>
          </w:p>
        </w:tc>
        <w:tc>
          <w:tcPr>
            <w:tcW w:w="8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6360" w:type="dxa"/>
            <w:vAlign w:val="bottom"/>
          </w:tcPr>
          <w:p>
            <w:pPr>
              <w:spacing w:after="0"/>
              <w:rPr>
                <w:sz w:val="5"/>
                <w:szCs w:val="5"/>
                <w:color w:val="auto"/>
              </w:rPr>
            </w:pPr>
          </w:p>
        </w:tc>
        <w:tc>
          <w:tcPr>
            <w:tcW w:w="840" w:type="dxa"/>
            <w:vAlign w:val="bottom"/>
          </w:tcPr>
          <w:p>
            <w:pPr>
              <w:spacing w:after="0"/>
              <w:rPr>
                <w:sz w:val="5"/>
                <w:szCs w:val="5"/>
                <w:color w:val="auto"/>
              </w:rPr>
            </w:pPr>
          </w:p>
        </w:tc>
        <w:tc>
          <w:tcPr>
            <w:tcW w:w="600" w:type="dxa"/>
            <w:vAlign w:val="bottom"/>
            <w:shd w:val="clear" w:color="auto" w:fill="808080"/>
          </w:tcPr>
          <w:p>
            <w:pPr>
              <w:spacing w:after="0"/>
              <w:rPr>
                <w:sz w:val="5"/>
                <w:szCs w:val="5"/>
                <w:color w:val="auto"/>
              </w:rPr>
            </w:pPr>
          </w:p>
        </w:tc>
        <w:tc>
          <w:tcPr>
            <w:tcW w:w="820" w:type="dxa"/>
            <w:vAlign w:val="bottom"/>
          </w:tcPr>
          <w:p>
            <w:pPr>
              <w:spacing w:after="0"/>
              <w:rPr>
                <w:sz w:val="5"/>
                <w:szCs w:val="5"/>
                <w:color w:val="auto"/>
              </w:rPr>
            </w:pPr>
          </w:p>
        </w:tc>
        <w:tc>
          <w:tcPr>
            <w:tcW w:w="520" w:type="dxa"/>
            <w:vAlign w:val="bottom"/>
          </w:tcPr>
          <w:p>
            <w:pPr>
              <w:spacing w:after="0"/>
              <w:rPr>
                <w:sz w:val="5"/>
                <w:szCs w:val="5"/>
                <w:color w:val="auto"/>
              </w:rPr>
            </w:pPr>
          </w:p>
        </w:tc>
        <w:tc>
          <w:tcPr>
            <w:tcW w:w="840" w:type="dxa"/>
            <w:vAlign w:val="bottom"/>
          </w:tcPr>
          <w:p>
            <w:pPr>
              <w:spacing w:after="0"/>
              <w:rPr>
                <w:sz w:val="5"/>
                <w:szCs w:val="5"/>
                <w:color w:val="auto"/>
              </w:rPr>
            </w:pPr>
          </w:p>
        </w:tc>
        <w:tc>
          <w:tcPr>
            <w:tcW w:w="600" w:type="dxa"/>
            <w:vAlign w:val="bottom"/>
            <w:shd w:val="clear" w:color="auto" w:fill="808080"/>
          </w:tcPr>
          <w:p>
            <w:pPr>
              <w:spacing w:after="0"/>
              <w:rPr>
                <w:sz w:val="5"/>
                <w:szCs w:val="5"/>
                <w:color w:val="auto"/>
              </w:rPr>
            </w:pPr>
          </w:p>
        </w:tc>
        <w:tc>
          <w:tcPr>
            <w:tcW w:w="82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9. LEASES</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0"/>
        <w:spacing w:after="0" w:line="257" w:lineRule="auto"/>
        <w:rPr>
          <w:sz w:val="20"/>
          <w:szCs w:val="20"/>
          <w:color w:val="auto"/>
        </w:rPr>
      </w:pPr>
      <w:r>
        <w:rPr>
          <w:rFonts w:ascii="Arial" w:cs="Arial" w:eastAsia="Arial" w:hAnsi="Arial"/>
          <w:sz w:val="18"/>
          <w:szCs w:val="18"/>
          <w:color w:val="auto"/>
        </w:rPr>
        <w:t>The Company has undertaken direct financing transactions with the State of Rhode Island and received proceeds from the issuance of industrial revenue bonds totaling $5,000,000 to finance the construction of its pilot manufacturing facility. The related leases are structured such that lease payments will fully fund all semiannual interest payments and annual principal payments through maturity in August 2014. Fixed interest rates vary with the respective bonds’ maturities, ranging from 5.1% to 9.5%. The bonds contain certain restrictive covenants which limit, among other things, the payment of cash dividends and the sale of the related assets.</w:t>
      </w:r>
    </w:p>
    <w:p>
      <w:pPr>
        <w:spacing w:after="0" w:line="161" w:lineRule="exact"/>
        <w:rPr>
          <w:sz w:val="20"/>
          <w:szCs w:val="20"/>
          <w:color w:val="auto"/>
        </w:rPr>
      </w:pPr>
    </w:p>
    <w:p>
      <w:pPr>
        <w:ind w:right="280"/>
        <w:spacing w:after="0" w:line="264" w:lineRule="auto"/>
        <w:rPr>
          <w:sz w:val="20"/>
          <w:szCs w:val="20"/>
          <w:color w:val="auto"/>
        </w:rPr>
      </w:pPr>
      <w:r>
        <w:rPr>
          <w:rFonts w:ascii="Arial" w:cs="Arial" w:eastAsia="Arial" w:hAnsi="Arial"/>
          <w:sz w:val="18"/>
          <w:szCs w:val="18"/>
          <w:color w:val="auto"/>
        </w:rPr>
        <w:t>The Company entered into a fifteen-year lease for a laboratory facility in connection with a sale and leaseback arrangement in 1997. The lease has a rent escalation clause and accordingly, the Company is recognizing rent expense on a straight-line basis. At December 31, 2001, the Company had $918,528 in deferred rent expense for this facility.</w:t>
      </w:r>
    </w:p>
    <w:p>
      <w:pPr>
        <w:spacing w:after="0" w:line="141"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As of February 1, 2001, the Company entered into a 5-year lease for a 40,000 square foot facility located in the Stanford Research Park in Palo Alto, CA. The new facility includes space for animals, laboratories, offices, and a GMP (Good Manufacturing Practices) suite. GMP facilities can be used to manufacture materials for clinical trials. The rent will average approximately $3.15 million per year over the term of the lease. In addition the Company has issued a letter of credit amounting to $275,000 to serve as a deposit for the duration of the lease. The lease has a rent escalation clause and accordingly, the Company is recognizing rent expense on a straight-line basis. At December 31, 2001 the Company had $201,477 in deferred rent expense for this facility. The lease on the Company’s former Sunnyvale headquarters was terminated on August 31, 2001.</w:t>
      </w:r>
    </w:p>
    <w:p>
      <w:pPr>
        <w:spacing w:after="0" w:line="138"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As of December 31, 2001, future minimum lease payments and sublease income under operating and capital leases and principal payments on equipment loans are as follows:</w:t>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80" w:type="dxa"/>
            <w:vAlign w:val="bottom"/>
            <w:gridSpan w:val="2"/>
          </w:tcPr>
          <w:p>
            <w:pPr>
              <w:jc w:val="center"/>
              <w:ind w:right="560"/>
              <w:spacing w:after="0"/>
              <w:rPr>
                <w:sz w:val="20"/>
                <w:szCs w:val="20"/>
                <w:color w:val="auto"/>
              </w:rPr>
            </w:pPr>
            <w:r>
              <w:rPr>
                <w:rFonts w:ascii="Arial" w:cs="Arial" w:eastAsia="Arial" w:hAnsi="Arial"/>
                <w:sz w:val="14"/>
                <w:szCs w:val="14"/>
                <w:b w:val="1"/>
                <w:bCs w:val="1"/>
                <w:color w:val="auto"/>
              </w:rPr>
              <w:t>CAPITAL</w:t>
            </w:r>
          </w:p>
        </w:tc>
        <w:tc>
          <w:tcPr>
            <w:tcW w:w="2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60" w:type="dxa"/>
            <w:vAlign w:val="bottom"/>
            <w:gridSpan w:val="2"/>
          </w:tcPr>
          <w:p>
            <w:pPr>
              <w:jc w:val="right"/>
              <w:ind w:right="580"/>
              <w:spacing w:after="0"/>
              <w:rPr>
                <w:sz w:val="20"/>
                <w:szCs w:val="20"/>
                <w:color w:val="auto"/>
              </w:rPr>
            </w:pPr>
            <w:r>
              <w:rPr>
                <w:rFonts w:ascii="Arial" w:cs="Arial" w:eastAsia="Arial" w:hAnsi="Arial"/>
                <w:sz w:val="14"/>
                <w:szCs w:val="14"/>
                <w:b w:val="1"/>
                <w:bCs w:val="1"/>
                <w:color w:val="auto"/>
              </w:rPr>
              <w:t>OPERATING</w:t>
            </w:r>
          </w:p>
        </w:tc>
        <w:tc>
          <w:tcPr>
            <w:tcW w:w="280" w:type="dxa"/>
            <w:vAlign w:val="bottom"/>
          </w:tcPr>
          <w:p>
            <w:pPr>
              <w:spacing w:after="0"/>
              <w:rPr>
                <w:sz w:val="14"/>
                <w:szCs w:val="14"/>
                <w:color w:val="auto"/>
              </w:rPr>
            </w:pPr>
          </w:p>
        </w:tc>
        <w:tc>
          <w:tcPr>
            <w:tcW w:w="1860" w:type="dxa"/>
            <w:vAlign w:val="bottom"/>
            <w:gridSpan w:val="3"/>
          </w:tcPr>
          <w:p>
            <w:pPr>
              <w:jc w:val="right"/>
              <w:ind w:right="540"/>
              <w:spacing w:after="0"/>
              <w:rPr>
                <w:sz w:val="20"/>
                <w:szCs w:val="20"/>
                <w:color w:val="auto"/>
              </w:rPr>
            </w:pPr>
            <w:r>
              <w:rPr>
                <w:rFonts w:ascii="Arial" w:cs="Arial" w:eastAsia="Arial" w:hAnsi="Arial"/>
                <w:sz w:val="14"/>
                <w:szCs w:val="14"/>
                <w:b w:val="1"/>
                <w:bCs w:val="1"/>
                <w:color w:val="auto"/>
              </w:rPr>
              <w:t>SUBLEASE</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5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280" w:type="dxa"/>
            <w:vAlign w:val="bottom"/>
            <w:gridSpan w:val="2"/>
          </w:tcPr>
          <w:p>
            <w:pPr>
              <w:jc w:val="center"/>
              <w:ind w:right="560"/>
              <w:spacing w:after="0"/>
              <w:rPr>
                <w:sz w:val="20"/>
                <w:szCs w:val="20"/>
                <w:color w:val="auto"/>
              </w:rPr>
            </w:pPr>
            <w:r>
              <w:rPr>
                <w:rFonts w:ascii="Arial" w:cs="Arial" w:eastAsia="Arial" w:hAnsi="Arial"/>
                <w:sz w:val="14"/>
                <w:szCs w:val="14"/>
                <w:b w:val="1"/>
                <w:bCs w:val="1"/>
                <w:color w:val="auto"/>
                <w:w w:val="99"/>
              </w:rPr>
              <w:t>LEASES</w:t>
            </w:r>
          </w:p>
        </w:tc>
        <w:tc>
          <w:tcPr>
            <w:tcW w:w="2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460" w:type="dxa"/>
            <w:vAlign w:val="bottom"/>
            <w:gridSpan w:val="2"/>
          </w:tcPr>
          <w:p>
            <w:pPr>
              <w:jc w:val="right"/>
              <w:ind w:right="740"/>
              <w:spacing w:after="0"/>
              <w:rPr>
                <w:sz w:val="20"/>
                <w:szCs w:val="20"/>
                <w:color w:val="auto"/>
              </w:rPr>
            </w:pPr>
            <w:r>
              <w:rPr>
                <w:rFonts w:ascii="Arial" w:cs="Arial" w:eastAsia="Arial" w:hAnsi="Arial"/>
                <w:sz w:val="14"/>
                <w:szCs w:val="14"/>
                <w:b w:val="1"/>
                <w:bCs w:val="1"/>
                <w:color w:val="auto"/>
              </w:rPr>
              <w:t>LEASES</w:t>
            </w:r>
          </w:p>
        </w:tc>
        <w:tc>
          <w:tcPr>
            <w:tcW w:w="2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280" w:type="dxa"/>
            <w:vAlign w:val="bottom"/>
            <w:gridSpan w:val="2"/>
          </w:tcPr>
          <w:p>
            <w:pPr>
              <w:jc w:val="right"/>
              <w:ind w:right="620"/>
              <w:spacing w:after="0"/>
              <w:rPr>
                <w:sz w:val="20"/>
                <w:szCs w:val="20"/>
                <w:color w:val="auto"/>
              </w:rPr>
            </w:pPr>
            <w:r>
              <w:rPr>
                <w:rFonts w:ascii="Arial" w:cs="Arial" w:eastAsia="Arial" w:hAnsi="Arial"/>
                <w:sz w:val="14"/>
                <w:szCs w:val="14"/>
                <w:b w:val="1"/>
                <w:bCs w:val="1"/>
                <w:color w:val="auto"/>
              </w:rPr>
              <w:t>INCOME</w:t>
            </w: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5100" w:type="dxa"/>
            <w:vAlign w:val="bottom"/>
          </w:tcPr>
          <w:p>
            <w:pPr>
              <w:spacing w:after="0"/>
              <w:rPr>
                <w:sz w:val="4"/>
                <w:szCs w:val="4"/>
                <w:color w:val="auto"/>
              </w:rPr>
            </w:pPr>
          </w:p>
        </w:tc>
        <w:tc>
          <w:tcPr>
            <w:tcW w:w="560" w:type="dxa"/>
            <w:vAlign w:val="bottom"/>
            <w:tcBorders>
              <w:bottom w:val="single" w:sz="8" w:color="808080"/>
            </w:tcBorders>
          </w:tcPr>
          <w:p>
            <w:pPr>
              <w:spacing w:after="0"/>
              <w:rPr>
                <w:sz w:val="4"/>
                <w:szCs w:val="4"/>
                <w:color w:val="auto"/>
              </w:rPr>
            </w:pPr>
          </w:p>
        </w:tc>
        <w:tc>
          <w:tcPr>
            <w:tcW w:w="740" w:type="dxa"/>
            <w:vAlign w:val="bottom"/>
            <w:tcBorders>
              <w:bottom w:val="single" w:sz="8" w:color="808080"/>
            </w:tcBorders>
          </w:tcPr>
          <w:p>
            <w:pPr>
              <w:spacing w:after="0"/>
              <w:rPr>
                <w:sz w:val="4"/>
                <w:szCs w:val="4"/>
                <w:color w:val="auto"/>
              </w:rPr>
            </w:pPr>
          </w:p>
        </w:tc>
        <w:tc>
          <w:tcPr>
            <w:tcW w:w="540" w:type="dxa"/>
            <w:vAlign w:val="bottom"/>
            <w:tcBorders>
              <w:bottom w:val="single" w:sz="8" w:color="808080"/>
            </w:tcBorders>
          </w:tcPr>
          <w:p>
            <w:pPr>
              <w:spacing w:after="0"/>
              <w:rPr>
                <w:sz w:val="4"/>
                <w:szCs w:val="4"/>
                <w:color w:val="auto"/>
              </w:rPr>
            </w:pPr>
          </w:p>
        </w:tc>
        <w:tc>
          <w:tcPr>
            <w:tcW w:w="280" w:type="dxa"/>
            <w:vAlign w:val="bottom"/>
          </w:tcPr>
          <w:p>
            <w:pPr>
              <w:spacing w:after="0"/>
              <w:rPr>
                <w:sz w:val="4"/>
                <w:szCs w:val="4"/>
                <w:color w:val="auto"/>
              </w:rPr>
            </w:pPr>
          </w:p>
        </w:tc>
        <w:tc>
          <w:tcPr>
            <w:tcW w:w="580" w:type="dxa"/>
            <w:vAlign w:val="bottom"/>
            <w:tcBorders>
              <w:bottom w:val="single" w:sz="8" w:color="808080"/>
            </w:tcBorders>
          </w:tcPr>
          <w:p>
            <w:pPr>
              <w:spacing w:after="0"/>
              <w:rPr>
                <w:sz w:val="4"/>
                <w:szCs w:val="4"/>
                <w:color w:val="auto"/>
              </w:rPr>
            </w:pPr>
          </w:p>
        </w:tc>
        <w:tc>
          <w:tcPr>
            <w:tcW w:w="800" w:type="dxa"/>
            <w:vAlign w:val="bottom"/>
            <w:tcBorders>
              <w:bottom w:val="single" w:sz="8" w:color="808080"/>
            </w:tcBorders>
          </w:tcPr>
          <w:p>
            <w:pPr>
              <w:spacing w:after="0"/>
              <w:rPr>
                <w:sz w:val="4"/>
                <w:szCs w:val="4"/>
                <w:color w:val="auto"/>
              </w:rPr>
            </w:pPr>
          </w:p>
        </w:tc>
        <w:tc>
          <w:tcPr>
            <w:tcW w:w="660" w:type="dxa"/>
            <w:vAlign w:val="bottom"/>
            <w:tcBorders>
              <w:bottom w:val="single" w:sz="8" w:color="808080"/>
            </w:tcBorders>
          </w:tcPr>
          <w:p>
            <w:pPr>
              <w:spacing w:after="0"/>
              <w:rPr>
                <w:sz w:val="4"/>
                <w:szCs w:val="4"/>
                <w:color w:val="auto"/>
              </w:rPr>
            </w:pPr>
          </w:p>
        </w:tc>
        <w:tc>
          <w:tcPr>
            <w:tcW w:w="280" w:type="dxa"/>
            <w:vAlign w:val="bottom"/>
          </w:tcPr>
          <w:p>
            <w:pPr>
              <w:spacing w:after="0"/>
              <w:rPr>
                <w:sz w:val="4"/>
                <w:szCs w:val="4"/>
                <w:color w:val="auto"/>
              </w:rPr>
            </w:pPr>
          </w:p>
        </w:tc>
        <w:tc>
          <w:tcPr>
            <w:tcW w:w="580" w:type="dxa"/>
            <w:vAlign w:val="bottom"/>
            <w:tcBorders>
              <w:bottom w:val="single" w:sz="8" w:color="808080"/>
            </w:tcBorders>
          </w:tcPr>
          <w:p>
            <w:pPr>
              <w:spacing w:after="0"/>
              <w:rPr>
                <w:sz w:val="4"/>
                <w:szCs w:val="4"/>
                <w:color w:val="auto"/>
              </w:rPr>
            </w:pPr>
          </w:p>
        </w:tc>
        <w:tc>
          <w:tcPr>
            <w:tcW w:w="720" w:type="dxa"/>
            <w:vAlign w:val="bottom"/>
            <w:tcBorders>
              <w:bottom w:val="single" w:sz="8" w:color="808080"/>
            </w:tcBorders>
          </w:tcPr>
          <w:p>
            <w:pPr>
              <w:spacing w:after="0"/>
              <w:rPr>
                <w:sz w:val="4"/>
                <w:szCs w:val="4"/>
                <w:color w:val="auto"/>
              </w:rPr>
            </w:pPr>
          </w:p>
        </w:tc>
        <w:tc>
          <w:tcPr>
            <w:tcW w:w="560" w:type="dxa"/>
            <w:vAlign w:val="bottom"/>
            <w:tcBorders>
              <w:bottom w:val="single" w:sz="8" w:color="808080"/>
            </w:tcBorders>
          </w:tcPr>
          <w:p>
            <w:pPr>
              <w:spacing w:after="0"/>
              <w:rPr>
                <w:sz w:val="4"/>
                <w:szCs w:val="4"/>
                <w:color w:val="auto"/>
              </w:rPr>
            </w:pPr>
          </w:p>
        </w:tc>
        <w:tc>
          <w:tcPr>
            <w:tcW w:w="0" w:type="dxa"/>
            <w:vAlign w:val="bottom"/>
          </w:tcPr>
          <w:p>
            <w:pPr>
              <w:spacing w:after="0"/>
              <w:rPr>
                <w:sz w:val="1"/>
                <w:szCs w:val="1"/>
                <w:color w:val="auto"/>
              </w:rPr>
            </w:pPr>
          </w:p>
        </w:tc>
      </w:tr>
      <w:tr>
        <w:trPr>
          <w:trHeight w:val="75"/>
        </w:trPr>
        <w:tc>
          <w:tcPr>
            <w:tcW w:w="20" w:type="dxa"/>
            <w:vAlign w:val="bottom"/>
            <w:vMerge w:val="restart"/>
          </w:tcPr>
          <w:p>
            <w:pPr>
              <w:spacing w:after="0"/>
              <w:rPr>
                <w:sz w:val="6"/>
                <w:szCs w:val="6"/>
                <w:color w:val="auto"/>
              </w:rPr>
            </w:pPr>
          </w:p>
        </w:tc>
        <w:tc>
          <w:tcPr>
            <w:tcW w:w="5100" w:type="dxa"/>
            <w:vAlign w:val="bottom"/>
          </w:tcPr>
          <w:p>
            <w:pPr>
              <w:spacing w:after="0"/>
              <w:rPr>
                <w:sz w:val="6"/>
                <w:szCs w:val="6"/>
                <w:color w:val="auto"/>
              </w:rPr>
            </w:pPr>
          </w:p>
        </w:tc>
        <w:tc>
          <w:tcPr>
            <w:tcW w:w="560" w:type="dxa"/>
            <w:vAlign w:val="bottom"/>
          </w:tcPr>
          <w:p>
            <w:pPr>
              <w:spacing w:after="0"/>
              <w:rPr>
                <w:sz w:val="6"/>
                <w:szCs w:val="6"/>
                <w:color w:val="auto"/>
              </w:rPr>
            </w:pPr>
          </w:p>
        </w:tc>
        <w:tc>
          <w:tcPr>
            <w:tcW w:w="740" w:type="dxa"/>
            <w:vAlign w:val="bottom"/>
          </w:tcPr>
          <w:p>
            <w:pPr>
              <w:spacing w:after="0"/>
              <w:rPr>
                <w:sz w:val="6"/>
                <w:szCs w:val="6"/>
                <w:color w:val="auto"/>
              </w:rPr>
            </w:pPr>
          </w:p>
        </w:tc>
        <w:tc>
          <w:tcPr>
            <w:tcW w:w="540" w:type="dxa"/>
            <w:vAlign w:val="bottom"/>
          </w:tcPr>
          <w:p>
            <w:pPr>
              <w:spacing w:after="0"/>
              <w:rPr>
                <w:sz w:val="6"/>
                <w:szCs w:val="6"/>
                <w:color w:val="auto"/>
              </w:rPr>
            </w:pPr>
          </w:p>
        </w:tc>
        <w:tc>
          <w:tcPr>
            <w:tcW w:w="280" w:type="dxa"/>
            <w:vAlign w:val="bottom"/>
          </w:tcPr>
          <w:p>
            <w:pPr>
              <w:spacing w:after="0"/>
              <w:rPr>
                <w:sz w:val="6"/>
                <w:szCs w:val="6"/>
                <w:color w:val="auto"/>
              </w:rPr>
            </w:pPr>
          </w:p>
        </w:tc>
        <w:tc>
          <w:tcPr>
            <w:tcW w:w="580" w:type="dxa"/>
            <w:vAlign w:val="bottom"/>
          </w:tcPr>
          <w:p>
            <w:pPr>
              <w:spacing w:after="0"/>
              <w:rPr>
                <w:sz w:val="6"/>
                <w:szCs w:val="6"/>
                <w:color w:val="auto"/>
              </w:rPr>
            </w:pPr>
          </w:p>
        </w:tc>
        <w:tc>
          <w:tcPr>
            <w:tcW w:w="800" w:type="dxa"/>
            <w:vAlign w:val="bottom"/>
          </w:tcPr>
          <w:p>
            <w:pPr>
              <w:spacing w:after="0"/>
              <w:rPr>
                <w:sz w:val="6"/>
                <w:szCs w:val="6"/>
                <w:color w:val="auto"/>
              </w:rPr>
            </w:pPr>
          </w:p>
        </w:tc>
        <w:tc>
          <w:tcPr>
            <w:tcW w:w="660" w:type="dxa"/>
            <w:vAlign w:val="bottom"/>
          </w:tcPr>
          <w:p>
            <w:pPr>
              <w:spacing w:after="0"/>
              <w:rPr>
                <w:sz w:val="6"/>
                <w:szCs w:val="6"/>
                <w:color w:val="auto"/>
              </w:rPr>
            </w:pPr>
          </w:p>
        </w:tc>
        <w:tc>
          <w:tcPr>
            <w:tcW w:w="280" w:type="dxa"/>
            <w:vAlign w:val="bottom"/>
          </w:tcPr>
          <w:p>
            <w:pPr>
              <w:spacing w:after="0"/>
              <w:rPr>
                <w:sz w:val="6"/>
                <w:szCs w:val="6"/>
                <w:color w:val="auto"/>
              </w:rPr>
            </w:pPr>
          </w:p>
        </w:tc>
        <w:tc>
          <w:tcPr>
            <w:tcW w:w="580" w:type="dxa"/>
            <w:vAlign w:val="bottom"/>
          </w:tcPr>
          <w:p>
            <w:pPr>
              <w:spacing w:after="0"/>
              <w:rPr>
                <w:sz w:val="6"/>
                <w:szCs w:val="6"/>
                <w:color w:val="auto"/>
              </w:rPr>
            </w:pPr>
          </w:p>
        </w:tc>
        <w:tc>
          <w:tcPr>
            <w:tcW w:w="720" w:type="dxa"/>
            <w:vAlign w:val="bottom"/>
          </w:tcPr>
          <w:p>
            <w:pPr>
              <w:spacing w:after="0"/>
              <w:rPr>
                <w:sz w:val="6"/>
                <w:szCs w:val="6"/>
                <w:color w:val="auto"/>
              </w:rPr>
            </w:pPr>
          </w:p>
        </w:tc>
        <w:tc>
          <w:tcPr>
            <w:tcW w:w="5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00" w:type="dxa"/>
            <w:vAlign w:val="bottom"/>
            <w:shd w:val="clear" w:color="auto" w:fill="EEEEEE"/>
          </w:tcPr>
          <w:p>
            <w:pPr>
              <w:spacing w:after="0"/>
              <w:rPr>
                <w:sz w:val="20"/>
                <w:szCs w:val="20"/>
                <w:color w:val="auto"/>
              </w:rPr>
            </w:pPr>
            <w:r>
              <w:rPr>
                <w:rFonts w:ascii="Arial" w:cs="Arial" w:eastAsia="Arial" w:hAnsi="Arial"/>
                <w:sz w:val="18"/>
                <w:szCs w:val="18"/>
                <w:color w:val="auto"/>
              </w:rPr>
              <w:t>2002</w:t>
            </w:r>
          </w:p>
        </w:tc>
        <w:tc>
          <w:tcPr>
            <w:tcW w:w="5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74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519,719</w:t>
            </w:r>
          </w:p>
        </w:tc>
        <w:tc>
          <w:tcPr>
            <w:tcW w:w="540" w:type="dxa"/>
            <w:vAlign w:val="bottom"/>
            <w:shd w:val="clear" w:color="auto" w:fill="EEEEEE"/>
          </w:tcPr>
          <w:p>
            <w:pPr>
              <w:spacing w:after="0"/>
              <w:rPr>
                <w:sz w:val="18"/>
                <w:szCs w:val="18"/>
                <w:color w:val="auto"/>
              </w:rPr>
            </w:pPr>
          </w:p>
        </w:tc>
        <w:tc>
          <w:tcPr>
            <w:tcW w:w="86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EEEEEE"/>
          </w:tcPr>
          <w:p>
            <w:pPr>
              <w:jc w:val="right"/>
              <w:spacing w:after="0"/>
              <w:rPr>
                <w:sz w:val="20"/>
                <w:szCs w:val="20"/>
                <w:color w:val="auto"/>
              </w:rPr>
            </w:pPr>
            <w:r>
              <w:rPr>
                <w:rFonts w:ascii="Arial" w:cs="Arial" w:eastAsia="Arial" w:hAnsi="Arial"/>
                <w:sz w:val="18"/>
                <w:szCs w:val="18"/>
                <w:color w:val="auto"/>
                <w:w w:val="97"/>
              </w:rPr>
              <w:t>2,308,838</w:t>
            </w:r>
          </w:p>
        </w:tc>
        <w:tc>
          <w:tcPr>
            <w:tcW w:w="660" w:type="dxa"/>
            <w:vAlign w:val="bottom"/>
            <w:shd w:val="clear" w:color="auto" w:fill="EEEEEE"/>
          </w:tcPr>
          <w:p>
            <w:pPr>
              <w:spacing w:after="0"/>
              <w:rPr>
                <w:sz w:val="18"/>
                <w:szCs w:val="18"/>
                <w:color w:val="auto"/>
              </w:rPr>
            </w:pPr>
          </w:p>
        </w:tc>
        <w:tc>
          <w:tcPr>
            <w:tcW w:w="158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$1,265,692</w:t>
            </w:r>
          </w:p>
        </w:tc>
        <w:tc>
          <w:tcPr>
            <w:tcW w:w="5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tcPr>
          <w:p>
            <w:pPr>
              <w:spacing w:after="0"/>
              <w:rPr>
                <w:sz w:val="20"/>
                <w:szCs w:val="20"/>
                <w:color w:val="auto"/>
              </w:rPr>
            </w:pPr>
            <w:r>
              <w:rPr>
                <w:rFonts w:ascii="Arial" w:cs="Arial" w:eastAsia="Arial" w:hAnsi="Arial"/>
                <w:sz w:val="18"/>
                <w:szCs w:val="18"/>
                <w:color w:val="auto"/>
              </w:rPr>
              <w:t>2003</w:t>
            </w:r>
          </w:p>
        </w:tc>
        <w:tc>
          <w:tcPr>
            <w:tcW w:w="5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436,909</w:t>
            </w:r>
          </w:p>
        </w:tc>
        <w:tc>
          <w:tcPr>
            <w:tcW w:w="5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97"/>
              </w:rPr>
              <w:t>4,568,274</w:t>
            </w:r>
          </w:p>
        </w:tc>
        <w:tc>
          <w:tcPr>
            <w:tcW w:w="660" w:type="dxa"/>
            <w:vAlign w:val="bottom"/>
          </w:tcPr>
          <w:p>
            <w:pPr>
              <w:spacing w:after="0"/>
              <w:rPr>
                <w:sz w:val="18"/>
                <w:szCs w:val="18"/>
                <w:color w:val="auto"/>
              </w:rPr>
            </w:pPr>
          </w:p>
        </w:tc>
        <w:tc>
          <w:tcPr>
            <w:tcW w:w="1580" w:type="dxa"/>
            <w:vAlign w:val="bottom"/>
            <w:gridSpan w:val="3"/>
          </w:tcPr>
          <w:p>
            <w:pPr>
              <w:jc w:val="right"/>
              <w:spacing w:after="0"/>
              <w:rPr>
                <w:sz w:val="20"/>
                <w:szCs w:val="20"/>
                <w:color w:val="auto"/>
              </w:rPr>
            </w:pPr>
            <w:r>
              <w:rPr>
                <w:rFonts w:ascii="Arial" w:cs="Arial" w:eastAsia="Arial" w:hAnsi="Arial"/>
                <w:sz w:val="18"/>
                <w:szCs w:val="18"/>
                <w:color w:val="auto"/>
              </w:rPr>
              <w:t>2,000,746</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shd w:val="clear" w:color="auto" w:fill="EEEEEE"/>
          </w:tcPr>
          <w:p>
            <w:pPr>
              <w:spacing w:after="0"/>
              <w:rPr>
                <w:sz w:val="20"/>
                <w:szCs w:val="20"/>
                <w:color w:val="auto"/>
              </w:rPr>
            </w:pPr>
            <w:r>
              <w:rPr>
                <w:rFonts w:ascii="Arial" w:cs="Arial" w:eastAsia="Arial" w:hAnsi="Arial"/>
                <w:sz w:val="18"/>
                <w:szCs w:val="18"/>
                <w:color w:val="auto"/>
              </w:rPr>
              <w:t>2004</w:t>
            </w:r>
          </w:p>
        </w:tc>
        <w:tc>
          <w:tcPr>
            <w:tcW w:w="560" w:type="dxa"/>
            <w:vAlign w:val="bottom"/>
            <w:shd w:val="clear" w:color="auto" w:fill="EEEEEE"/>
          </w:tcPr>
          <w:p>
            <w:pPr>
              <w:spacing w:after="0"/>
              <w:rPr>
                <w:sz w:val="18"/>
                <w:szCs w:val="18"/>
                <w:color w:val="auto"/>
              </w:rPr>
            </w:pPr>
          </w:p>
        </w:tc>
        <w:tc>
          <w:tcPr>
            <w:tcW w:w="74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425,713</w:t>
            </w:r>
          </w:p>
        </w:tc>
        <w:tc>
          <w:tcPr>
            <w:tcW w:w="54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800" w:type="dxa"/>
            <w:vAlign w:val="bottom"/>
            <w:shd w:val="clear" w:color="auto" w:fill="EEEEEE"/>
          </w:tcPr>
          <w:p>
            <w:pPr>
              <w:jc w:val="right"/>
              <w:spacing w:after="0"/>
              <w:rPr>
                <w:sz w:val="20"/>
                <w:szCs w:val="20"/>
                <w:color w:val="auto"/>
              </w:rPr>
            </w:pPr>
            <w:r>
              <w:rPr>
                <w:rFonts w:ascii="Arial" w:cs="Arial" w:eastAsia="Arial" w:hAnsi="Arial"/>
                <w:sz w:val="18"/>
                <w:szCs w:val="18"/>
                <w:color w:val="auto"/>
                <w:w w:val="97"/>
              </w:rPr>
              <w:t>4,677,197</w:t>
            </w:r>
          </w:p>
        </w:tc>
        <w:tc>
          <w:tcPr>
            <w:tcW w:w="660" w:type="dxa"/>
            <w:vAlign w:val="bottom"/>
            <w:shd w:val="clear" w:color="auto" w:fill="EEEEEE"/>
          </w:tcPr>
          <w:p>
            <w:pPr>
              <w:spacing w:after="0"/>
              <w:rPr>
                <w:sz w:val="18"/>
                <w:szCs w:val="18"/>
                <w:color w:val="auto"/>
              </w:rPr>
            </w:pPr>
          </w:p>
        </w:tc>
        <w:tc>
          <w:tcPr>
            <w:tcW w:w="158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2,016,578</w:t>
            </w:r>
          </w:p>
        </w:tc>
        <w:tc>
          <w:tcPr>
            <w:tcW w:w="5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tcPr>
          <w:p>
            <w:pPr>
              <w:spacing w:after="0"/>
              <w:rPr>
                <w:sz w:val="20"/>
                <w:szCs w:val="20"/>
                <w:color w:val="auto"/>
              </w:rPr>
            </w:pPr>
            <w:r>
              <w:rPr>
                <w:rFonts w:ascii="Arial" w:cs="Arial" w:eastAsia="Arial" w:hAnsi="Arial"/>
                <w:sz w:val="18"/>
                <w:szCs w:val="18"/>
                <w:color w:val="auto"/>
              </w:rPr>
              <w:t>2005</w:t>
            </w:r>
          </w:p>
        </w:tc>
        <w:tc>
          <w:tcPr>
            <w:tcW w:w="5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412,587</w:t>
            </w:r>
          </w:p>
        </w:tc>
        <w:tc>
          <w:tcPr>
            <w:tcW w:w="5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97"/>
              </w:rPr>
              <w:t>4,789,388</w:t>
            </w:r>
          </w:p>
        </w:tc>
        <w:tc>
          <w:tcPr>
            <w:tcW w:w="660" w:type="dxa"/>
            <w:vAlign w:val="bottom"/>
          </w:tcPr>
          <w:p>
            <w:pPr>
              <w:spacing w:after="0"/>
              <w:rPr>
                <w:sz w:val="18"/>
                <w:szCs w:val="18"/>
                <w:color w:val="auto"/>
              </w:rPr>
            </w:pPr>
          </w:p>
        </w:tc>
        <w:tc>
          <w:tcPr>
            <w:tcW w:w="1580" w:type="dxa"/>
            <w:vAlign w:val="bottom"/>
            <w:gridSpan w:val="3"/>
          </w:tcPr>
          <w:p>
            <w:pPr>
              <w:jc w:val="right"/>
              <w:spacing w:after="0"/>
              <w:rPr>
                <w:sz w:val="20"/>
                <w:szCs w:val="20"/>
                <w:color w:val="auto"/>
              </w:rPr>
            </w:pPr>
            <w:r>
              <w:rPr>
                <w:rFonts w:ascii="Arial" w:cs="Arial" w:eastAsia="Arial" w:hAnsi="Arial"/>
                <w:sz w:val="18"/>
                <w:szCs w:val="18"/>
                <w:color w:val="auto"/>
              </w:rPr>
              <w:t>2,072,545</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shd w:val="clear" w:color="auto" w:fill="EEEEEE"/>
          </w:tcPr>
          <w:p>
            <w:pPr>
              <w:spacing w:after="0"/>
              <w:rPr>
                <w:sz w:val="20"/>
                <w:szCs w:val="20"/>
                <w:color w:val="auto"/>
              </w:rPr>
            </w:pPr>
            <w:r>
              <w:rPr>
                <w:rFonts w:ascii="Arial" w:cs="Arial" w:eastAsia="Arial" w:hAnsi="Arial"/>
                <w:sz w:val="18"/>
                <w:szCs w:val="18"/>
                <w:color w:val="auto"/>
              </w:rPr>
              <w:t>2006</w:t>
            </w:r>
          </w:p>
        </w:tc>
        <w:tc>
          <w:tcPr>
            <w:tcW w:w="560" w:type="dxa"/>
            <w:vAlign w:val="bottom"/>
            <w:shd w:val="clear" w:color="auto" w:fill="EEEEEE"/>
          </w:tcPr>
          <w:p>
            <w:pPr>
              <w:spacing w:after="0"/>
              <w:rPr>
                <w:sz w:val="18"/>
                <w:szCs w:val="18"/>
                <w:color w:val="auto"/>
              </w:rPr>
            </w:pPr>
          </w:p>
        </w:tc>
        <w:tc>
          <w:tcPr>
            <w:tcW w:w="74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401,289</w:t>
            </w:r>
          </w:p>
        </w:tc>
        <w:tc>
          <w:tcPr>
            <w:tcW w:w="54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800" w:type="dxa"/>
            <w:vAlign w:val="bottom"/>
            <w:shd w:val="clear" w:color="auto" w:fill="EEEEEE"/>
          </w:tcPr>
          <w:p>
            <w:pPr>
              <w:jc w:val="right"/>
              <w:spacing w:after="0"/>
              <w:rPr>
                <w:sz w:val="20"/>
                <w:szCs w:val="20"/>
                <w:color w:val="auto"/>
              </w:rPr>
            </w:pPr>
            <w:r>
              <w:rPr>
                <w:rFonts w:ascii="Arial" w:cs="Arial" w:eastAsia="Arial" w:hAnsi="Arial"/>
                <w:sz w:val="18"/>
                <w:szCs w:val="18"/>
                <w:color w:val="auto"/>
                <w:w w:val="97"/>
              </w:rPr>
              <w:t>1,268,120</w:t>
            </w:r>
          </w:p>
        </w:tc>
        <w:tc>
          <w:tcPr>
            <w:tcW w:w="660" w:type="dxa"/>
            <w:vAlign w:val="bottom"/>
            <w:shd w:val="clear" w:color="auto" w:fill="EEEEEE"/>
          </w:tcPr>
          <w:p>
            <w:pPr>
              <w:spacing w:after="0"/>
              <w:rPr>
                <w:sz w:val="18"/>
                <w:szCs w:val="18"/>
                <w:color w:val="auto"/>
              </w:rPr>
            </w:pPr>
          </w:p>
        </w:tc>
        <w:tc>
          <w:tcPr>
            <w:tcW w:w="158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675,653</w:t>
            </w:r>
          </w:p>
        </w:tc>
        <w:tc>
          <w:tcPr>
            <w:tcW w:w="5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tcPr>
          <w:p>
            <w:pPr>
              <w:spacing w:after="0"/>
              <w:rPr>
                <w:sz w:val="20"/>
                <w:szCs w:val="20"/>
                <w:color w:val="auto"/>
              </w:rPr>
            </w:pPr>
            <w:r>
              <w:rPr>
                <w:rFonts w:ascii="Arial" w:cs="Arial" w:eastAsia="Arial" w:hAnsi="Arial"/>
                <w:sz w:val="18"/>
                <w:szCs w:val="18"/>
                <w:color w:val="auto"/>
              </w:rPr>
              <w:t>Thereafter</w:t>
            </w:r>
          </w:p>
        </w:tc>
        <w:tc>
          <w:tcPr>
            <w:tcW w:w="5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w w:val="87"/>
              </w:rPr>
              <w:t>1,910,288</w:t>
            </w:r>
          </w:p>
        </w:tc>
        <w:tc>
          <w:tcPr>
            <w:tcW w:w="5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97"/>
              </w:rPr>
              <w:t>7,529,296</w:t>
            </w:r>
          </w:p>
        </w:tc>
        <w:tc>
          <w:tcPr>
            <w:tcW w:w="6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80" w:type="dxa"/>
            <w:vAlign w:val="bottom"/>
            <w:gridSpan w:val="2"/>
          </w:tcPr>
          <w:p>
            <w:pPr>
              <w:jc w:val="right"/>
              <w:ind w:right="5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40" w:type="dxa"/>
            <w:vAlign w:val="bottom"/>
            <w:tcBorders>
              <w:top w:val="single" w:sz="8" w:color="808080"/>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0" w:type="dxa"/>
            <w:vAlign w:val="bottom"/>
            <w:tcBorders>
              <w:top w:val="single" w:sz="8" w:color="808080"/>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720" w:type="dxa"/>
            <w:vAlign w:val="bottom"/>
            <w:tcBorders>
              <w:top w:val="single" w:sz="8" w:color="808080"/>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00" w:type="dxa"/>
            <w:vAlign w:val="bottom"/>
            <w:shd w:val="clear" w:color="auto" w:fill="EEEEEE"/>
          </w:tcPr>
          <w:p>
            <w:pPr>
              <w:spacing w:after="0"/>
              <w:rPr>
                <w:sz w:val="20"/>
                <w:szCs w:val="20"/>
                <w:color w:val="auto"/>
              </w:rPr>
            </w:pPr>
            <w:r>
              <w:rPr>
                <w:rFonts w:ascii="Arial" w:cs="Arial" w:eastAsia="Arial" w:hAnsi="Arial"/>
                <w:sz w:val="18"/>
                <w:szCs w:val="18"/>
                <w:color w:val="auto"/>
              </w:rPr>
              <w:t>Total minimum lease payments</w:t>
            </w:r>
          </w:p>
        </w:tc>
        <w:tc>
          <w:tcPr>
            <w:tcW w:w="560" w:type="dxa"/>
            <w:vAlign w:val="bottom"/>
            <w:shd w:val="clear" w:color="auto" w:fill="EEEEEE"/>
          </w:tcPr>
          <w:p>
            <w:pPr>
              <w:spacing w:after="0"/>
              <w:rPr>
                <w:sz w:val="18"/>
                <w:szCs w:val="18"/>
                <w:color w:val="auto"/>
              </w:rPr>
            </w:pPr>
          </w:p>
        </w:tc>
        <w:tc>
          <w:tcPr>
            <w:tcW w:w="74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w w:val="87"/>
              </w:rPr>
              <w:t>4,106,505</w:t>
            </w:r>
          </w:p>
        </w:tc>
        <w:tc>
          <w:tcPr>
            <w:tcW w:w="540" w:type="dxa"/>
            <w:vAlign w:val="bottom"/>
            <w:shd w:val="clear" w:color="auto" w:fill="EEEEEE"/>
          </w:tcPr>
          <w:p>
            <w:pPr>
              <w:spacing w:after="0"/>
              <w:rPr>
                <w:sz w:val="18"/>
                <w:szCs w:val="18"/>
                <w:color w:val="auto"/>
              </w:rPr>
            </w:pPr>
          </w:p>
        </w:tc>
        <w:tc>
          <w:tcPr>
            <w:tcW w:w="86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6"/>
              </w:rPr>
              <w:t>25,141,113</w:t>
            </w:r>
          </w:p>
        </w:tc>
        <w:tc>
          <w:tcPr>
            <w:tcW w:w="660" w:type="dxa"/>
            <w:vAlign w:val="bottom"/>
            <w:shd w:val="clear" w:color="auto" w:fill="EEEEEE"/>
          </w:tcPr>
          <w:p>
            <w:pPr>
              <w:spacing w:after="0"/>
              <w:rPr>
                <w:sz w:val="18"/>
                <w:szCs w:val="18"/>
                <w:color w:val="auto"/>
              </w:rPr>
            </w:pPr>
          </w:p>
        </w:tc>
        <w:tc>
          <w:tcPr>
            <w:tcW w:w="158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$8,031,214</w:t>
            </w:r>
          </w:p>
        </w:tc>
        <w:tc>
          <w:tcPr>
            <w:tcW w:w="5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tcPr>
          <w:p>
            <w:pPr>
              <w:spacing w:after="0"/>
              <w:rPr>
                <w:sz w:val="20"/>
                <w:szCs w:val="20"/>
                <w:color w:val="auto"/>
              </w:rPr>
            </w:pPr>
            <w:r>
              <w:rPr>
                <w:rFonts w:ascii="Arial" w:cs="Arial" w:eastAsia="Arial" w:hAnsi="Arial"/>
                <w:sz w:val="18"/>
                <w:szCs w:val="18"/>
                <w:color w:val="auto"/>
              </w:rPr>
              <w:t>Less amounts representing interest</w:t>
            </w:r>
          </w:p>
        </w:tc>
        <w:tc>
          <w:tcPr>
            <w:tcW w:w="5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w w:val="87"/>
              </w:rPr>
              <w:t>1,501,505</w:t>
            </w:r>
          </w:p>
        </w:tc>
        <w:tc>
          <w:tcPr>
            <w:tcW w:w="5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60" w:type="dxa"/>
            <w:vAlign w:val="bottom"/>
            <w:gridSpan w:val="2"/>
          </w:tcPr>
          <w:p>
            <w:pPr>
              <w:jc w:val="right"/>
              <w:ind w:right="66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80" w:type="dxa"/>
            <w:vAlign w:val="bottom"/>
            <w:gridSpan w:val="2"/>
          </w:tcPr>
          <w:p>
            <w:pPr>
              <w:jc w:val="right"/>
              <w:ind w:right="5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40" w:type="dxa"/>
            <w:vAlign w:val="bottom"/>
            <w:tcBorders>
              <w:top w:val="single" w:sz="8" w:color="808080"/>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0" w:type="dxa"/>
            <w:vAlign w:val="bottom"/>
            <w:tcBorders>
              <w:top w:val="single" w:sz="8" w:color="808080"/>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720" w:type="dxa"/>
            <w:vAlign w:val="bottom"/>
            <w:tcBorders>
              <w:top w:val="single" w:sz="8" w:color="808080"/>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00" w:type="dxa"/>
            <w:vAlign w:val="bottom"/>
            <w:shd w:val="clear" w:color="auto" w:fill="EEEEEE"/>
          </w:tcPr>
          <w:p>
            <w:pPr>
              <w:spacing w:after="0"/>
              <w:rPr>
                <w:sz w:val="20"/>
                <w:szCs w:val="20"/>
                <w:color w:val="auto"/>
              </w:rPr>
            </w:pPr>
            <w:r>
              <w:rPr>
                <w:rFonts w:ascii="Arial" w:cs="Arial" w:eastAsia="Arial" w:hAnsi="Arial"/>
                <w:sz w:val="18"/>
                <w:szCs w:val="18"/>
                <w:color w:val="auto"/>
              </w:rPr>
              <w:t>Present value of minimum lease payments</w:t>
            </w:r>
          </w:p>
        </w:tc>
        <w:tc>
          <w:tcPr>
            <w:tcW w:w="560" w:type="dxa"/>
            <w:vAlign w:val="bottom"/>
            <w:shd w:val="clear" w:color="auto" w:fill="EEEEEE"/>
          </w:tcPr>
          <w:p>
            <w:pPr>
              <w:spacing w:after="0"/>
              <w:rPr>
                <w:sz w:val="18"/>
                <w:szCs w:val="18"/>
                <w:color w:val="auto"/>
              </w:rPr>
            </w:pPr>
          </w:p>
        </w:tc>
        <w:tc>
          <w:tcPr>
            <w:tcW w:w="74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w w:val="87"/>
              </w:rPr>
              <w:t>2,605,000</w:t>
            </w:r>
          </w:p>
        </w:tc>
        <w:tc>
          <w:tcPr>
            <w:tcW w:w="54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1460" w:type="dxa"/>
            <w:vAlign w:val="bottom"/>
            <w:gridSpan w:val="2"/>
            <w:shd w:val="clear" w:color="auto" w:fill="EEEEEE"/>
          </w:tcPr>
          <w:p>
            <w:pPr>
              <w:jc w:val="right"/>
              <w:ind w:right="660"/>
              <w:spacing w:after="0"/>
              <w:rPr>
                <w:sz w:val="20"/>
                <w:szCs w:val="20"/>
                <w:color w:val="auto"/>
              </w:rPr>
            </w:pPr>
            <w:r>
              <w:rPr>
                <w:rFonts w:ascii="Arial" w:cs="Arial" w:eastAsia="Arial" w:hAnsi="Arial"/>
                <w:sz w:val="18"/>
                <w:szCs w:val="18"/>
                <w:color w:val="auto"/>
              </w:rPr>
              <w:t>—</w:t>
            </w:r>
          </w:p>
        </w:tc>
        <w:tc>
          <w:tcPr>
            <w:tcW w:w="280" w:type="dxa"/>
            <w:vAlign w:val="bottom"/>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1280" w:type="dxa"/>
            <w:vAlign w:val="bottom"/>
            <w:gridSpan w:val="2"/>
            <w:shd w:val="clear" w:color="auto" w:fill="EEEEEE"/>
          </w:tcPr>
          <w:p>
            <w:pPr>
              <w:jc w:val="right"/>
              <w:ind w:right="5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tcPr>
          <w:p>
            <w:pPr>
              <w:spacing w:after="0"/>
              <w:rPr>
                <w:sz w:val="20"/>
                <w:szCs w:val="20"/>
                <w:color w:val="auto"/>
              </w:rPr>
            </w:pPr>
            <w:r>
              <w:rPr>
                <w:rFonts w:ascii="Arial" w:cs="Arial" w:eastAsia="Arial" w:hAnsi="Arial"/>
                <w:sz w:val="18"/>
                <w:szCs w:val="18"/>
                <w:color w:val="auto"/>
              </w:rPr>
              <w:t>Less current maturities</w:t>
            </w:r>
          </w:p>
        </w:tc>
        <w:tc>
          <w:tcPr>
            <w:tcW w:w="5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289,167</w:t>
            </w:r>
          </w:p>
        </w:tc>
        <w:tc>
          <w:tcPr>
            <w:tcW w:w="5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60" w:type="dxa"/>
            <w:vAlign w:val="bottom"/>
            <w:gridSpan w:val="2"/>
          </w:tcPr>
          <w:p>
            <w:pPr>
              <w:jc w:val="right"/>
              <w:ind w:right="66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80" w:type="dxa"/>
            <w:vAlign w:val="bottom"/>
            <w:gridSpan w:val="2"/>
          </w:tcPr>
          <w:p>
            <w:pPr>
              <w:jc w:val="right"/>
              <w:ind w:right="5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40" w:type="dxa"/>
            <w:vAlign w:val="bottom"/>
            <w:tcBorders>
              <w:top w:val="single" w:sz="8" w:color="808080"/>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0" w:type="dxa"/>
            <w:vAlign w:val="bottom"/>
            <w:tcBorders>
              <w:top w:val="single" w:sz="8" w:color="808080"/>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720" w:type="dxa"/>
            <w:vAlign w:val="bottom"/>
            <w:tcBorders>
              <w:top w:val="single" w:sz="8" w:color="808080"/>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3"/>
        </w:trPr>
        <w:tc>
          <w:tcPr>
            <w:tcW w:w="20" w:type="dxa"/>
            <w:vAlign w:val="bottom"/>
            <w:vMerge w:val="continue"/>
          </w:tcPr>
          <w:p>
            <w:pPr>
              <w:spacing w:after="0"/>
              <w:rPr>
                <w:sz w:val="18"/>
                <w:szCs w:val="18"/>
                <w:color w:val="auto"/>
              </w:rPr>
            </w:pPr>
          </w:p>
        </w:tc>
        <w:tc>
          <w:tcPr>
            <w:tcW w:w="5100" w:type="dxa"/>
            <w:vAlign w:val="bottom"/>
            <w:shd w:val="clear" w:color="auto" w:fill="EEEEEE"/>
          </w:tcPr>
          <w:p>
            <w:pPr>
              <w:spacing w:after="0"/>
              <w:rPr>
                <w:sz w:val="20"/>
                <w:szCs w:val="20"/>
                <w:color w:val="auto"/>
              </w:rPr>
            </w:pPr>
            <w:r>
              <w:rPr>
                <w:rFonts w:ascii="Arial" w:cs="Arial" w:eastAsia="Arial" w:hAnsi="Arial"/>
                <w:sz w:val="18"/>
                <w:szCs w:val="18"/>
                <w:color w:val="auto"/>
              </w:rPr>
              <w:t>Capitalized lease obligations, less current maturities</w:t>
            </w:r>
          </w:p>
        </w:tc>
        <w:tc>
          <w:tcPr>
            <w:tcW w:w="5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74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w w:val="87"/>
              </w:rPr>
              <w:t>2,315,833</w:t>
            </w:r>
          </w:p>
        </w:tc>
        <w:tc>
          <w:tcPr>
            <w:tcW w:w="54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1460" w:type="dxa"/>
            <w:vAlign w:val="bottom"/>
            <w:gridSpan w:val="2"/>
            <w:shd w:val="clear" w:color="auto" w:fill="EEEEEE"/>
          </w:tcPr>
          <w:p>
            <w:pPr>
              <w:jc w:val="right"/>
              <w:ind w:right="660"/>
              <w:spacing w:after="0"/>
              <w:rPr>
                <w:sz w:val="20"/>
                <w:szCs w:val="20"/>
                <w:color w:val="auto"/>
              </w:rPr>
            </w:pPr>
            <w:r>
              <w:rPr>
                <w:rFonts w:ascii="Arial" w:cs="Arial" w:eastAsia="Arial" w:hAnsi="Arial"/>
                <w:sz w:val="18"/>
                <w:szCs w:val="18"/>
                <w:color w:val="auto"/>
              </w:rPr>
              <w:t>—</w:t>
            </w:r>
          </w:p>
        </w:tc>
        <w:tc>
          <w:tcPr>
            <w:tcW w:w="280" w:type="dxa"/>
            <w:vAlign w:val="bottom"/>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1280" w:type="dxa"/>
            <w:vAlign w:val="bottom"/>
            <w:gridSpan w:val="2"/>
            <w:shd w:val="clear" w:color="auto" w:fill="EEEEEE"/>
          </w:tcPr>
          <w:p>
            <w:pPr>
              <w:jc w:val="right"/>
              <w:ind w:right="5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5100" w:type="dxa"/>
            <w:vAlign w:val="bottom"/>
            <w:tcBorders>
              <w:top w:val="single" w:sz="8" w:color="EEEEEE"/>
            </w:tcBorders>
          </w:tcPr>
          <w:p>
            <w:pPr>
              <w:spacing w:after="0"/>
              <w:rPr>
                <w:sz w:val="3"/>
                <w:szCs w:val="3"/>
                <w:color w:val="auto"/>
              </w:rPr>
            </w:pPr>
          </w:p>
        </w:tc>
        <w:tc>
          <w:tcPr>
            <w:tcW w:w="560" w:type="dxa"/>
            <w:vAlign w:val="bottom"/>
            <w:tcBorders>
              <w:top w:val="single" w:sz="8" w:color="EEEEEE"/>
            </w:tcBorders>
          </w:tcPr>
          <w:p>
            <w:pPr>
              <w:spacing w:after="0"/>
              <w:rPr>
                <w:sz w:val="3"/>
                <w:szCs w:val="3"/>
                <w:color w:val="auto"/>
              </w:rPr>
            </w:pPr>
          </w:p>
        </w:tc>
        <w:tc>
          <w:tcPr>
            <w:tcW w:w="740" w:type="dxa"/>
            <w:vAlign w:val="bottom"/>
            <w:tcBorders>
              <w:top w:val="single" w:sz="8" w:color="808080"/>
              <w:right w:val="single" w:sz="8" w:color="808080"/>
            </w:tcBorders>
            <w:shd w:val="clear" w:color="auto" w:fill="808080"/>
          </w:tcPr>
          <w:p>
            <w:pPr>
              <w:spacing w:after="0"/>
              <w:rPr>
                <w:sz w:val="3"/>
                <w:szCs w:val="3"/>
                <w:color w:val="auto"/>
              </w:rPr>
            </w:pPr>
          </w:p>
        </w:tc>
        <w:tc>
          <w:tcPr>
            <w:tcW w:w="540" w:type="dxa"/>
            <w:vAlign w:val="bottom"/>
            <w:tcBorders>
              <w:top w:val="single" w:sz="8" w:color="EEEEEE"/>
            </w:tcBorders>
          </w:tcPr>
          <w:p>
            <w:pPr>
              <w:spacing w:after="0"/>
              <w:rPr>
                <w:sz w:val="3"/>
                <w:szCs w:val="3"/>
                <w:color w:val="auto"/>
              </w:rPr>
            </w:pPr>
          </w:p>
        </w:tc>
        <w:tc>
          <w:tcPr>
            <w:tcW w:w="280" w:type="dxa"/>
            <w:vAlign w:val="bottom"/>
            <w:tcBorders>
              <w:top w:val="single" w:sz="8" w:color="EEEEEE"/>
            </w:tcBorders>
          </w:tcPr>
          <w:p>
            <w:pPr>
              <w:spacing w:after="0"/>
              <w:rPr>
                <w:sz w:val="3"/>
                <w:szCs w:val="3"/>
                <w:color w:val="auto"/>
              </w:rPr>
            </w:pPr>
          </w:p>
        </w:tc>
        <w:tc>
          <w:tcPr>
            <w:tcW w:w="580" w:type="dxa"/>
            <w:vAlign w:val="bottom"/>
            <w:tcBorders>
              <w:top w:val="single" w:sz="8" w:color="EEEEEE"/>
            </w:tcBorders>
          </w:tcPr>
          <w:p>
            <w:pPr>
              <w:spacing w:after="0"/>
              <w:rPr>
                <w:sz w:val="3"/>
                <w:szCs w:val="3"/>
                <w:color w:val="auto"/>
              </w:rPr>
            </w:pPr>
          </w:p>
        </w:tc>
        <w:tc>
          <w:tcPr>
            <w:tcW w:w="800" w:type="dxa"/>
            <w:vAlign w:val="bottom"/>
            <w:tcBorders>
              <w:top w:val="single" w:sz="8" w:color="808080"/>
            </w:tcBorders>
            <w:shd w:val="clear" w:color="auto" w:fill="808080"/>
          </w:tcPr>
          <w:p>
            <w:pPr>
              <w:spacing w:after="0"/>
              <w:rPr>
                <w:sz w:val="3"/>
                <w:szCs w:val="3"/>
                <w:color w:val="auto"/>
              </w:rPr>
            </w:pPr>
          </w:p>
        </w:tc>
        <w:tc>
          <w:tcPr>
            <w:tcW w:w="660" w:type="dxa"/>
            <w:vAlign w:val="bottom"/>
            <w:tcBorders>
              <w:top w:val="single" w:sz="8" w:color="EEEEEE"/>
            </w:tcBorders>
          </w:tcPr>
          <w:p>
            <w:pPr>
              <w:spacing w:after="0"/>
              <w:rPr>
                <w:sz w:val="3"/>
                <w:szCs w:val="3"/>
                <w:color w:val="auto"/>
              </w:rPr>
            </w:pPr>
          </w:p>
        </w:tc>
        <w:tc>
          <w:tcPr>
            <w:tcW w:w="280" w:type="dxa"/>
            <w:vAlign w:val="bottom"/>
            <w:tcBorders>
              <w:top w:val="single" w:sz="8" w:color="EEEEEE"/>
            </w:tcBorders>
          </w:tcPr>
          <w:p>
            <w:pPr>
              <w:spacing w:after="0"/>
              <w:rPr>
                <w:sz w:val="3"/>
                <w:szCs w:val="3"/>
                <w:color w:val="auto"/>
              </w:rPr>
            </w:pPr>
          </w:p>
        </w:tc>
        <w:tc>
          <w:tcPr>
            <w:tcW w:w="580" w:type="dxa"/>
            <w:vAlign w:val="bottom"/>
            <w:tcBorders>
              <w:top w:val="single" w:sz="8" w:color="EEEEEE"/>
            </w:tcBorders>
          </w:tcPr>
          <w:p>
            <w:pPr>
              <w:spacing w:after="0"/>
              <w:rPr>
                <w:sz w:val="3"/>
                <w:szCs w:val="3"/>
                <w:color w:val="auto"/>
              </w:rPr>
            </w:pPr>
          </w:p>
        </w:tc>
        <w:tc>
          <w:tcPr>
            <w:tcW w:w="720" w:type="dxa"/>
            <w:vAlign w:val="bottom"/>
            <w:tcBorders>
              <w:top w:val="single" w:sz="8" w:color="808080"/>
            </w:tcBorders>
            <w:shd w:val="clear" w:color="auto" w:fill="808080"/>
          </w:tcPr>
          <w:p>
            <w:pPr>
              <w:spacing w:after="0"/>
              <w:rPr>
                <w:sz w:val="3"/>
                <w:szCs w:val="3"/>
                <w:color w:val="auto"/>
              </w:rPr>
            </w:pPr>
          </w:p>
        </w:tc>
        <w:tc>
          <w:tcPr>
            <w:tcW w:w="560" w:type="dxa"/>
            <w:vAlign w:val="bottom"/>
            <w:tcBorders>
              <w:top w:val="single" w:sz="8" w:color="EEEEEE"/>
            </w:tcBorders>
          </w:tcPr>
          <w:p>
            <w:pPr>
              <w:spacing w:after="0"/>
              <w:rPr>
                <w:sz w:val="3"/>
                <w:szCs w:val="3"/>
                <w:color w:val="auto"/>
              </w:rPr>
            </w:pPr>
          </w:p>
        </w:tc>
        <w:tc>
          <w:tcPr>
            <w:tcW w:w="0" w:type="dxa"/>
            <w:vAlign w:val="bottom"/>
          </w:tcPr>
          <w:p>
            <w:pPr>
              <w:spacing w:after="0"/>
              <w:rPr>
                <w:sz w:val="1"/>
                <w:szCs w:val="1"/>
                <w:color w:val="auto"/>
              </w:rPr>
            </w:pPr>
          </w:p>
        </w:tc>
      </w:tr>
      <w:tr>
        <w:trPr>
          <w:trHeight w:val="415"/>
        </w:trPr>
        <w:tc>
          <w:tcPr>
            <w:tcW w:w="20" w:type="dxa"/>
            <w:vAlign w:val="bottom"/>
          </w:tcPr>
          <w:p>
            <w:pPr>
              <w:spacing w:after="0"/>
              <w:rPr>
                <w:sz w:val="24"/>
                <w:szCs w:val="24"/>
                <w:color w:val="auto"/>
              </w:rPr>
            </w:pPr>
          </w:p>
        </w:tc>
        <w:tc>
          <w:tcPr>
            <w:tcW w:w="5100" w:type="dxa"/>
            <w:vAlign w:val="bottom"/>
          </w:tcPr>
          <w:p>
            <w:pPr>
              <w:spacing w:after="0"/>
              <w:rPr>
                <w:sz w:val="24"/>
                <w:szCs w:val="24"/>
                <w:color w:val="auto"/>
              </w:rPr>
            </w:pPr>
          </w:p>
        </w:tc>
        <w:tc>
          <w:tcPr>
            <w:tcW w:w="1300" w:type="dxa"/>
            <w:vAlign w:val="bottom"/>
            <w:gridSpan w:val="2"/>
          </w:tcPr>
          <w:p>
            <w:pPr>
              <w:jc w:val="right"/>
              <w:ind w:right="533"/>
              <w:spacing w:after="0"/>
              <w:rPr>
                <w:sz w:val="20"/>
                <w:szCs w:val="20"/>
                <w:color w:val="auto"/>
              </w:rPr>
            </w:pPr>
            <w:r>
              <w:rPr>
                <w:rFonts w:ascii="Arial" w:cs="Arial" w:eastAsia="Arial" w:hAnsi="Arial"/>
                <w:sz w:val="18"/>
                <w:szCs w:val="18"/>
                <w:color w:val="auto"/>
              </w:rPr>
              <w:t>57</w:t>
            </w:r>
          </w:p>
        </w:tc>
        <w:tc>
          <w:tcPr>
            <w:tcW w:w="5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5100" w:type="dxa"/>
            <w:vAlign w:val="bottom"/>
            <w:tcBorders>
              <w:bottom w:val="single" w:sz="8" w:color="808080"/>
            </w:tcBorders>
          </w:tcPr>
          <w:p>
            <w:pPr>
              <w:spacing w:after="0"/>
              <w:rPr>
                <w:sz w:val="19"/>
                <w:szCs w:val="19"/>
                <w:color w:val="auto"/>
              </w:rPr>
            </w:pPr>
          </w:p>
        </w:tc>
        <w:tc>
          <w:tcPr>
            <w:tcW w:w="560" w:type="dxa"/>
            <w:vAlign w:val="bottom"/>
            <w:tcBorders>
              <w:bottom w:val="single" w:sz="8" w:color="808080"/>
            </w:tcBorders>
          </w:tcPr>
          <w:p>
            <w:pPr>
              <w:spacing w:after="0"/>
              <w:rPr>
                <w:sz w:val="19"/>
                <w:szCs w:val="19"/>
                <w:color w:val="auto"/>
              </w:rPr>
            </w:pPr>
          </w:p>
        </w:tc>
        <w:tc>
          <w:tcPr>
            <w:tcW w:w="740" w:type="dxa"/>
            <w:vAlign w:val="bottom"/>
            <w:tcBorders>
              <w:bottom w:val="single" w:sz="8" w:color="808080"/>
            </w:tcBorders>
          </w:tcPr>
          <w:p>
            <w:pPr>
              <w:spacing w:after="0"/>
              <w:rPr>
                <w:sz w:val="19"/>
                <w:szCs w:val="19"/>
                <w:color w:val="auto"/>
              </w:rPr>
            </w:pPr>
          </w:p>
        </w:tc>
        <w:tc>
          <w:tcPr>
            <w:tcW w:w="540" w:type="dxa"/>
            <w:vAlign w:val="bottom"/>
            <w:tcBorders>
              <w:bottom w:val="single" w:sz="8" w:color="808080"/>
            </w:tcBorders>
          </w:tcPr>
          <w:p>
            <w:pPr>
              <w:spacing w:after="0"/>
              <w:rPr>
                <w:sz w:val="19"/>
                <w:szCs w:val="19"/>
                <w:color w:val="auto"/>
              </w:rPr>
            </w:pPr>
          </w:p>
        </w:tc>
        <w:tc>
          <w:tcPr>
            <w:tcW w:w="280" w:type="dxa"/>
            <w:vAlign w:val="bottom"/>
            <w:tcBorders>
              <w:bottom w:val="single" w:sz="8" w:color="808080"/>
            </w:tcBorders>
          </w:tcPr>
          <w:p>
            <w:pPr>
              <w:spacing w:after="0"/>
              <w:rPr>
                <w:sz w:val="19"/>
                <w:szCs w:val="19"/>
                <w:color w:val="auto"/>
              </w:rPr>
            </w:pPr>
          </w:p>
        </w:tc>
        <w:tc>
          <w:tcPr>
            <w:tcW w:w="580" w:type="dxa"/>
            <w:vAlign w:val="bottom"/>
            <w:tcBorders>
              <w:bottom w:val="single" w:sz="8" w:color="808080"/>
            </w:tcBorders>
          </w:tcPr>
          <w:p>
            <w:pPr>
              <w:spacing w:after="0"/>
              <w:rPr>
                <w:sz w:val="19"/>
                <w:szCs w:val="19"/>
                <w:color w:val="auto"/>
              </w:rPr>
            </w:pPr>
          </w:p>
        </w:tc>
        <w:tc>
          <w:tcPr>
            <w:tcW w:w="800" w:type="dxa"/>
            <w:vAlign w:val="bottom"/>
            <w:tcBorders>
              <w:bottom w:val="single" w:sz="8" w:color="808080"/>
            </w:tcBorders>
          </w:tcPr>
          <w:p>
            <w:pPr>
              <w:spacing w:after="0"/>
              <w:rPr>
                <w:sz w:val="19"/>
                <w:szCs w:val="19"/>
                <w:color w:val="auto"/>
              </w:rPr>
            </w:pPr>
          </w:p>
        </w:tc>
        <w:tc>
          <w:tcPr>
            <w:tcW w:w="660" w:type="dxa"/>
            <w:vAlign w:val="bottom"/>
            <w:tcBorders>
              <w:bottom w:val="single" w:sz="8" w:color="808080"/>
            </w:tcBorders>
          </w:tcPr>
          <w:p>
            <w:pPr>
              <w:spacing w:after="0"/>
              <w:rPr>
                <w:sz w:val="19"/>
                <w:szCs w:val="19"/>
                <w:color w:val="auto"/>
              </w:rPr>
            </w:pPr>
          </w:p>
        </w:tc>
        <w:tc>
          <w:tcPr>
            <w:tcW w:w="280" w:type="dxa"/>
            <w:vAlign w:val="bottom"/>
            <w:tcBorders>
              <w:bottom w:val="single" w:sz="8" w:color="808080"/>
            </w:tcBorders>
          </w:tcPr>
          <w:p>
            <w:pPr>
              <w:spacing w:after="0"/>
              <w:rPr>
                <w:sz w:val="19"/>
                <w:szCs w:val="19"/>
                <w:color w:val="auto"/>
              </w:rPr>
            </w:pPr>
          </w:p>
        </w:tc>
        <w:tc>
          <w:tcPr>
            <w:tcW w:w="580" w:type="dxa"/>
            <w:vAlign w:val="bottom"/>
            <w:tcBorders>
              <w:bottom w:val="single" w:sz="8" w:color="808080"/>
            </w:tcBorders>
          </w:tcPr>
          <w:p>
            <w:pPr>
              <w:spacing w:after="0"/>
              <w:rPr>
                <w:sz w:val="19"/>
                <w:szCs w:val="19"/>
                <w:color w:val="auto"/>
              </w:rPr>
            </w:pPr>
          </w:p>
        </w:tc>
        <w:tc>
          <w:tcPr>
            <w:tcW w:w="720" w:type="dxa"/>
            <w:vAlign w:val="bottom"/>
            <w:tcBorders>
              <w:bottom w:val="single" w:sz="8" w:color="808080"/>
            </w:tcBorders>
          </w:tcPr>
          <w:p>
            <w:pPr>
              <w:spacing w:after="0"/>
              <w:rPr>
                <w:sz w:val="19"/>
                <w:szCs w:val="19"/>
                <w:color w:val="auto"/>
              </w:rPr>
            </w:pPr>
          </w:p>
        </w:tc>
        <w:tc>
          <w:tcPr>
            <w:tcW w:w="56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Rent expense for the years ended December 31, 2001, 2000 and 1999, was $2,629,000, $1,111,000 and $947,000 respectively.</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10. GRANTS</w:t>
      </w:r>
    </w:p>
    <w:p>
      <w:pPr>
        <w:spacing w:after="0" w:line="185" w:lineRule="exact"/>
        <w:rPr>
          <w:sz w:val="20"/>
          <w:szCs w:val="20"/>
          <w:color w:val="auto"/>
        </w:rPr>
      </w:pPr>
    </w:p>
    <w:p>
      <w:pPr>
        <w:ind w:right="60"/>
        <w:spacing w:after="0" w:line="293" w:lineRule="auto"/>
        <w:rPr>
          <w:sz w:val="20"/>
          <w:szCs w:val="20"/>
          <w:color w:val="auto"/>
        </w:rPr>
      </w:pPr>
      <w:r>
        <w:rPr>
          <w:rFonts w:ascii="Arial" w:cs="Arial" w:eastAsia="Arial" w:hAnsi="Arial"/>
          <w:sz w:val="16"/>
          <w:szCs w:val="16"/>
          <w:color w:val="auto"/>
        </w:rPr>
        <w:t>In February 2001, the Company was awarded a two-year, $300,000 per year grant from the National Institutes of Health’s Small Business Innovation Research (SBIR) office. The grant, which will support joint work with virologist Dr. Jeffrey Glenn at Stanford University, is aimed at characterizing the human cells that can be infected by human hepatitis viruses and to develop a small animal model using the cells that are most infectable by these viruses to develop screening assays and identify novel drug for the disease. The Company received $300,000, of which $150,367 represents the Company’s share of the joint effort through June 30, 2001 and has been recognized as revenue. The remainder, $149,633, was paid to Stanford University as its share of the joint effort. In addition the Company received and recognized as revenue $298,614 for research from a prior SBIR grant relating to the neural program.</w:t>
      </w:r>
    </w:p>
    <w:p>
      <w:pPr>
        <w:spacing w:after="0" w:line="124"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On September 30 2001, the Company was awarded a four-year, $225,000 per year grant from the National Institute of Diabetes &amp; Digestive &amp; Kidney Disorders of the National Institutes of Health for the Company’s liver stem cell program which focuses on identifying liver stem and progenitor cells for the treatment of liver diseases. The grant is subject to the availability of funds and satisfactory progress of the project. As of December 31, 2001 the Company has recognized $56,250 related to this award.</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color w:val="auto"/>
        </w:rPr>
        <w:t>11. STOCKHOLDERS’ EQUITY</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 OF COMMON STOCK</w:t>
      </w:r>
    </w:p>
    <w:p>
      <w:pPr>
        <w:spacing w:after="0" w:line="189" w:lineRule="exact"/>
        <w:rPr>
          <w:sz w:val="20"/>
          <w:szCs w:val="20"/>
          <w:color w:val="auto"/>
        </w:rPr>
      </w:pPr>
    </w:p>
    <w:p>
      <w:pPr>
        <w:ind w:right="160"/>
        <w:spacing w:after="0" w:line="291" w:lineRule="auto"/>
        <w:rPr>
          <w:sz w:val="20"/>
          <w:szCs w:val="20"/>
          <w:color w:val="auto"/>
        </w:rPr>
      </w:pPr>
      <w:r>
        <w:rPr>
          <w:rFonts w:ascii="Arial" w:cs="Arial" w:eastAsia="Arial" w:hAnsi="Arial"/>
          <w:sz w:val="16"/>
          <w:szCs w:val="16"/>
          <w:color w:val="auto"/>
        </w:rPr>
        <w:t>On August 3, 2000, the Company completed a $4 million common stock financing transaction with Millennium Partners, LP at $4.33 per share. In the purchase agreement, the Company granted Millennium an option to purchase up to an additional $3 million of its common stock. Millennium exercised its option to purchase $1 million of the Company’s common stock on August 23, 2000 at $5.53 per share. On June 8, 2001, Millennium exercised its remaining option to purchase $2 million of the Company’s common stock at $4.3692 per share. As a result of the financing agreement, Millennium received five year warrants to purchase 101,587 shares of common stock at $4.725 per share, 19,900 shares of common stock at $6.03 per share, and 50,352 shares at $4.7664 per share. The warrants are callable by StemCells any time at $7.875, $10.05 and $7.944 per underlying share respectively. The calculated value of these callable warrants using the Black-Scholes method is $701,073, which is accounted for as stock issuance cost.</w:t>
      </w:r>
    </w:p>
    <w:p>
      <w:pPr>
        <w:spacing w:after="0" w:line="140"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In addition to the above, Millennium was issued adjustable warrants in connection with the original $4 million purchase, each of which entitled Millennium to receive additional shares on eight dates beginning six months from the respective closing dates and every three months thereafter. The adjustable warrants could be exercised at any time prior to the thirtieth day after the last of such dates. The number of additional shares Millennium was entitled to on each date was based on the number of shares of common stock Millennium continued to hold on each date and the market price of the Company’s</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0"/>
        <w:spacing w:after="0" w:line="272" w:lineRule="auto"/>
        <w:rPr>
          <w:sz w:val="20"/>
          <w:szCs w:val="20"/>
          <w:color w:val="auto"/>
        </w:rPr>
      </w:pPr>
      <w:r>
        <w:rPr>
          <w:rFonts w:ascii="Arial" w:cs="Arial" w:eastAsia="Arial" w:hAnsi="Arial"/>
          <w:sz w:val="17"/>
          <w:szCs w:val="17"/>
          <w:color w:val="auto"/>
        </w:rPr>
        <w:t>common stock over a period prior to each date. The exercise price per share under the adjustable warrant was $0.01. Millennium exercised the first of the adjustable warrants to purchase 463,369, 622,469, and 25,804 shares on March 30, 2001, July 26, 2001 and August 15, 2001 respectively at $0.01 per share. The Company has accounted for the sale of the stock and warrants by adding that portion of the proceeds equal to the par value of the new shares to common stock and the balance including the value of the warrants to additional paid in capital. On December 4, 2001, the Company entered into an agreement with Millennium under which it issued 176,101 shares of the Company’s common stock as a final cashless exercise of all outstanding adjustable warrants that Millennium was entitled to or would be entitled to. Immediately following delivery of these shares, any further right to acquire common stock under these adjustable warrants was cancelled by the agreement.</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LINE</w:t>
      </w:r>
    </w:p>
    <w:p>
      <w:pPr>
        <w:spacing w:after="0" w:line="189"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On May 10, 2001, the Company entered into a common stock purchase agreement with Sativum Investments Limited for the potential future issuance and sale of up to $30,000,000 of the Company’s common stock, subject to restrictions and other obligations. The Company, at its sole discretion, may draw down on this facility, from time to time, and Sativum is obligated to purchase shares of the Company’s common stock at a 6% discount to a volume weighted average market price over the 20 trading days following the draw-down notice. The Company’s volume weighted average market price is calculated by adding the total dollars traded in every transaction in a given trading day and dividing that number by the total number of shares traded during that trading day. The Company is limited with respect to how often it can exercise a draw down and the amount of each draw down.</w:t>
      </w:r>
    </w:p>
    <w:p>
      <w:pPr>
        <w:spacing w:after="0" w:line="138" w:lineRule="exact"/>
        <w:rPr>
          <w:sz w:val="20"/>
          <w:szCs w:val="20"/>
          <w:color w:val="auto"/>
        </w:rPr>
      </w:pPr>
    </w:p>
    <w:p>
      <w:pPr>
        <w:ind w:right="160"/>
        <w:spacing w:after="0" w:line="276" w:lineRule="auto"/>
        <w:rPr>
          <w:sz w:val="20"/>
          <w:szCs w:val="20"/>
          <w:color w:val="auto"/>
        </w:rPr>
      </w:pPr>
      <w:r>
        <w:rPr>
          <w:rFonts w:ascii="Arial" w:cs="Arial" w:eastAsia="Arial" w:hAnsi="Arial"/>
          <w:sz w:val="17"/>
          <w:szCs w:val="17"/>
          <w:color w:val="auto"/>
        </w:rPr>
        <w:t>In connection with the Company’s execution of the common stock purchase agreement with Sativum, the Company issued three three-year warrants to purchase an aggregate of 350,000 shares of the Company’s common stock at $2.38 per share to Sativum (250,000 shares), Pacific Crest Securities Inc. (75,000 shares) and Granite Financial Group, Inc. (25,000 shares). The Company has valued the warrants using the Black-Scholes method and recorded the fair value in stockholders’ equity. These amounts are $522,500, $167,750 and $55,250 respectively. The exercise price and number of shares are subject to adjustment for subdivisions, combinations, stock dividends and reorganizations.</w:t>
      </w:r>
    </w:p>
    <w:p>
      <w:pPr>
        <w:spacing w:after="0" w:line="146"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The Company cannot sell more than 3,922,606 shares pursuant to the common stock purchase agreement without stockholder approval. The Company delivered a draw down notice to Sativum Investments Limited, dated as of July 11, 2001, exercising the Company’s right to draw down up to $5,000,000 at a market-based share price not less than $5.00 per share beginning July 12, 2001. Sativum purchased a total of 707,947 shares of the Company’s common stock at an average purchase price of $5.65 per share, net of Sativum’s discount of six percent. Because the market based price of the Company’s common stock was less than $5.00 for four trading days during the draw down period, the $5,000,000 request was reduced to $4,000,000. The Company’s placement agents, Pacific Crest Securities, Inc. and Granite Financial Group, Inc. received $80,000 and $40,000, respectively, as placement fees in connection with this draw down, resulting in net proceeds to the Company of $3,603,407, after paying escrow fees and other associated costs. The Company’s placement agents have exercised their warrants in full, and the Company has received payment of $238,050 for the shares issued to them.</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CUMULATIVE CONVERTIBLE PREFERRED STOCK</w:t>
      </w:r>
    </w:p>
    <w:p>
      <w:pPr>
        <w:spacing w:after="0" w:line="18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19" w:right="279" w:bottom="1440" w:gutter="0" w:footer="0" w:header="0"/>
        </w:sectPr>
      </w:pPr>
    </w:p>
    <w:bookmarkStart w:id="61" w:name="page62"/>
    <w:bookmarkEnd w:id="6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color w:val="auto"/>
        </w:rPr>
        <w:t>On December 4, 2001, the Company issued 5,000 shares of 3% cumulative convertible preferred stock to Riverview Group, L.L.C., (Riverview Group), a wholly owned subsidiary of Millennium Partners, L.P. plus a 5-year warrant to purchase 350,877 shares of common stock at $3.42 per share. The Company received net proceeds of $4,727,515. This preferred stock is convertible into shares of the Company’s common stock at a conversion price of $2.00 per share at the option of Riverview Group. The preferred stock contains a mandatory redemption feature where the Company will redeem unconverted preferred stock on December 4, 2003. The conversion price is subject to adjustment for stock splits, dividends, distributions, reclassifications and similar events. The conversion price may be below the trading market price at the time of the conversion. The final closing on the NASDAQ National Market of the Company’s common stock on December 4, 2001 was $2.90 per share. The company has valued the warrants and the beneficial conversion feature reflecting the Dec 4, 2001 commitment date and the most beneficial per share discount available to the preferred shareholders. As the preferred shares contain a stated redemption, such value of $3,185,000, including issuance costs of $272,485, is recorded as a discount to the preferred shares. The preferred shares will be accreted to its mandatory redemption amount and the accretion will result in a deemed dividend. The deemed dividend has been reflected as an adjustment to net loss applicable to common stockholders. The Company filed a registration statement on Form S-3 covering the shares of common stock underlying the 3% Cumulative Convertible Preferred Stock, and the SEC declared it effective on January 10, 2002. On December 7, 2001, Riverview Group converted 1,000 shares of its 3% cumulative convertible preferred stock for 500,125 shares of the Company’s common stock. The holders of the preferred stock have liquidation rights equal to their original investment plus accrued but unpaid dividends.</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CUMULATIVE CONVERTIBLE PREFERRED STOCK</w:t>
      </w:r>
    </w:p>
    <w:p>
      <w:pPr>
        <w:spacing w:after="0" w:line="189" w:lineRule="exact"/>
        <w:rPr>
          <w:sz w:val="20"/>
          <w:szCs w:val="20"/>
          <w:color w:val="auto"/>
        </w:rPr>
      </w:pPr>
    </w:p>
    <w:p>
      <w:pPr>
        <w:ind w:right="100"/>
        <w:spacing w:after="0" w:line="271" w:lineRule="auto"/>
        <w:rPr>
          <w:sz w:val="20"/>
          <w:szCs w:val="20"/>
          <w:color w:val="auto"/>
        </w:rPr>
      </w:pPr>
      <w:r>
        <w:rPr>
          <w:rFonts w:ascii="Arial" w:cs="Arial" w:eastAsia="Arial" w:hAnsi="Arial"/>
          <w:sz w:val="17"/>
          <w:szCs w:val="17"/>
          <w:color w:val="auto"/>
        </w:rPr>
        <w:t>On April 13, 2000 the Company issued 1,500 shares of 6% cumulative convertible preferred stock plus a warrant for 75,000 shares of our common stock to two members of its Board of Directors for $1,500,000 on terms more favorable to the Company than it was then able to obtain from outside investors. The shares are initially convertible at the option of the holders into common stock at $3.77 per share (based on the face value of the preferred shares), and will be converted automatically on April 13, 2002 if they have not been converted before then. The conversion price is subject to adjustment upon certain equity transactions, as defined by the applicable agreement and may be below the trading market price of the stock at the time of conversion. The Company has valued the beneficial conversion feature reflecting the April 13, 2000 commitment date and the most beneficial per share discount available to the preferred shareholders. Such value was $481,000 and is treated as a deemed dividend as of the commitment date. The holders of the preferred stock have liquidation rights equal to their original investment plus accrued but unpaid dividends.</w:t>
      </w:r>
    </w:p>
    <w:p>
      <w:pPr>
        <w:spacing w:after="0" w:line="138" w:lineRule="exact"/>
        <w:rPr>
          <w:sz w:val="20"/>
          <w:szCs w:val="20"/>
          <w:color w:val="auto"/>
        </w:rPr>
      </w:pPr>
    </w:p>
    <w:p>
      <w:pPr>
        <w:ind w:right="420"/>
        <w:spacing w:after="0" w:line="312" w:lineRule="auto"/>
        <w:rPr>
          <w:sz w:val="20"/>
          <w:szCs w:val="20"/>
          <w:color w:val="auto"/>
        </w:rPr>
      </w:pPr>
      <w:r>
        <w:rPr>
          <w:rFonts w:ascii="Arial" w:cs="Arial" w:eastAsia="Arial" w:hAnsi="Arial"/>
          <w:sz w:val="16"/>
          <w:szCs w:val="16"/>
          <w:color w:val="auto"/>
        </w:rPr>
        <w:t>During the first and second quarters of 2001, the conversion price was reduced as a result of the issuance of adjustable warrants to Millennium LP, as described above. The Company has revalued the beneficial conversion feature reflecting the reduced conversion prices and the most beneficial per share discount available to the preferred shareholders and has recorded additional deemed dividends aggregating $802,000 as of the applicable reset dates.</w:t>
      </w:r>
    </w:p>
    <w:p>
      <w:pPr>
        <w:spacing w:after="0" w:line="120"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In July 2001, the SEC staff made a staff announcement, “Classification and Measurement of Redeemable Securities”, (EITF D-98) which clarifies Rule 5-02.28 of Regulation S-X, which was previously adopted in accounting series Release No. 268, “Presentation in Financial Statements of Redeemable Preferred</w:t>
      </w:r>
    </w:p>
    <w:p>
      <w:pPr>
        <w:spacing w:after="0" w:line="8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62" w:name="page63"/>
    <w:bookmarkEnd w:id="6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Stock”. This announcement addresses financial statement classification and measurement of securities subject to mandatory redemption requirements or whose redemption is outside of the control of the issuer. Rule 5-02.28 requires preferred securities that are redeemable for cash or other assets to be classified outside of permanent equity if they are redeemable (1) at a fixed or determinable price on a fixed or determinable date (2) at the option of the holder, or (3) upon the occurrence of an event that is not solely within the control of the issuer.</w:t>
      </w:r>
    </w:p>
    <w:p>
      <w:pPr>
        <w:spacing w:after="0" w:line="160" w:lineRule="exact"/>
        <w:rPr>
          <w:sz w:val="20"/>
          <w:szCs w:val="20"/>
          <w:color w:val="auto"/>
        </w:rPr>
      </w:pPr>
    </w:p>
    <w:p>
      <w:pPr>
        <w:ind w:right="140"/>
        <w:spacing w:after="0" w:line="254" w:lineRule="auto"/>
        <w:rPr>
          <w:sz w:val="20"/>
          <w:szCs w:val="20"/>
          <w:color w:val="auto"/>
        </w:rPr>
      </w:pPr>
      <w:r>
        <w:rPr>
          <w:rFonts w:ascii="Arial" w:cs="Arial" w:eastAsia="Arial" w:hAnsi="Arial"/>
          <w:sz w:val="18"/>
          <w:szCs w:val="18"/>
          <w:color w:val="auto"/>
        </w:rPr>
        <w:t>The 6% cumulative convertible preferred stock issued in April 2000 was classified with stockholders’ equity since issuance. The agreement provides that a mandatory redemption is triggered if a change in control occurs. A purchaser could acquire a majority of the voting power of the outstanding stock, without Company approval, thereby triggering a redemption. Accordingly the Company has reclassified the 6% cumulative convertible preferred stock outside of permanent equity for all periods presented, in accordance with the transition guidance of EITF D-98. Since a majority of the outstanding stock of the Company is the control of outside investors, a hostile takeover or other sale could occur outside the control of the Company and thereby trigger a change in control and ultimately a redemption. There is no accretion of the fair value of the preferred shares to its redemption amount because the redemption is uncertain. The redemption only takes place when the Company’s outside investors vote for a takeover or a sale and there is no current indication that this event will occur.</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ISSUED FOR TECHNOLOGY LICENSES</w:t>
      </w:r>
    </w:p>
    <w:p>
      <w:pPr>
        <w:spacing w:after="0" w:line="189"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Under a 1997 License Agreement with NeuroSpheres, Ltd., the Company obtained an exclusive patent license in the field of transplantation. The Company entered into an additional license agreement with NeuroSpheres as of October 31, 2000, under which the Company obtained an exclusive license in the field of non-transplant uses, such as drug discovery and drug testing, so that together the licenses are exclusive for all uses of the technology. The Company made up-front payments to NeuroSpheres of 65,000 shares of its common stock and $50,000, and will make additional cash payments when milestones are achieved in the non-transplant field, or in any products employing NeuroSpheres patents for generating cells of the blood and immune system from neural stem cells.</w:t>
      </w:r>
    </w:p>
    <w:p>
      <w:pPr>
        <w:spacing w:after="0" w:line="166" w:lineRule="exact"/>
        <w:rPr>
          <w:sz w:val="20"/>
          <w:szCs w:val="20"/>
          <w:color w:val="auto"/>
        </w:rPr>
      </w:pPr>
    </w:p>
    <w:p>
      <w:pPr>
        <w:ind w:right="40"/>
        <w:spacing w:after="0" w:line="276" w:lineRule="auto"/>
        <w:rPr>
          <w:sz w:val="20"/>
          <w:szCs w:val="20"/>
          <w:color w:val="auto"/>
        </w:rPr>
      </w:pPr>
      <w:r>
        <w:rPr>
          <w:rFonts w:ascii="Arial" w:cs="Arial" w:eastAsia="Arial" w:hAnsi="Arial"/>
          <w:sz w:val="17"/>
          <w:szCs w:val="17"/>
          <w:color w:val="auto"/>
        </w:rPr>
        <w:t>The Company also entered into license agreements with the California Institute of Technology and issued 27,313 shares of common stock upon execution of the license agreement and its amendment. The Company must pay an additional $10,000 upon the issuance of each of the four patents licensed under the amended agreement. Upon entering a license agreement with the Oregon Health Sciences University (“OHSU”) in March 1997, the Company issued it 4,838 shares of common stock and an option to purchase up to 62,888 additional shares to OHSU with an exercise price of $.01 per share, 9,675 of which have vested by passage of time and the others of which will vest, if at all, on the achievement of specified milestones.</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OPTION AND EMPLOYEE STOCK PURCHASE PLANS</w:t>
      </w:r>
    </w:p>
    <w:p>
      <w:pPr>
        <w:spacing w:after="0" w:line="189"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The Company has adopted several stock plans that provide for the issuance of incentive and nonqualified stock options, performance awards and stock appreciation rights, at prices to be determined by the Board of Directors. In the case of incentive stock options, such price will not be less than the fair market value on the date of grant. Options generally vest ratably over four years and are exercisable for ten years from</w:t>
      </w:r>
    </w:p>
    <w:p>
      <w:pPr>
        <w:spacing w:after="0" w:line="15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419" w:right="299" w:bottom="1440" w:gutter="0" w:footer="0" w:header="0"/>
        </w:sectPr>
      </w:pPr>
    </w:p>
    <w:bookmarkStart w:id="63" w:name="page64"/>
    <w:bookmarkEnd w:id="6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date of grant or within three months of termination. At December 31, 2001, the Company had reserved 6,615,261 shares of common stock for the exercise of stock options.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the combined activity of the Company’s stock option plans for the years ended December 31:</w:t>
      </w:r>
    </w:p>
    <w:p>
      <w:pPr>
        <w:spacing w:after="0" w:line="392" w:lineRule="exact"/>
        <w:rPr>
          <w:sz w:val="20"/>
          <w:szCs w:val="20"/>
          <w:color w:val="auto"/>
        </w:rPr>
      </w:pPr>
    </w:p>
    <w:tbl>
      <w:tblPr>
        <w:tblLayout w:type="fixed"/>
        <w:tblInd w:w="86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80" w:type="dxa"/>
            <w:vAlign w:val="bottom"/>
            <w:gridSpan w:val="2"/>
          </w:tcPr>
          <w:p>
            <w:pPr>
              <w:jc w:val="right"/>
              <w:ind w:right="80"/>
              <w:spacing w:after="0"/>
              <w:rPr>
                <w:sz w:val="20"/>
                <w:szCs w:val="20"/>
                <w:color w:val="auto"/>
              </w:rPr>
            </w:pPr>
            <w:r>
              <w:rPr>
                <w:rFonts w:ascii="Arial" w:cs="Arial" w:eastAsia="Arial" w:hAnsi="Arial"/>
                <w:sz w:val="14"/>
                <w:szCs w:val="14"/>
                <w:b w:val="1"/>
                <w:bCs w:val="1"/>
                <w:color w:val="auto"/>
                <w:w w:val="89"/>
              </w:rPr>
              <w:t>2001</w:t>
            </w:r>
          </w:p>
        </w:tc>
        <w:tc>
          <w:tcPr>
            <w:tcW w:w="3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gridSpan w:val="2"/>
          </w:tcPr>
          <w:p>
            <w:pPr>
              <w:jc w:val="right"/>
              <w:ind w:right="40"/>
              <w:spacing w:after="0"/>
              <w:rPr>
                <w:sz w:val="20"/>
                <w:szCs w:val="20"/>
                <w:color w:val="auto"/>
              </w:rPr>
            </w:pPr>
            <w:r>
              <w:rPr>
                <w:rFonts w:ascii="Arial" w:cs="Arial" w:eastAsia="Arial" w:hAnsi="Arial"/>
                <w:sz w:val="14"/>
                <w:szCs w:val="14"/>
                <w:b w:val="1"/>
                <w:bCs w:val="1"/>
                <w:color w:val="auto"/>
                <w:w w:val="96"/>
              </w:rPr>
              <w:t>2000</w:t>
            </w:r>
          </w:p>
        </w:tc>
        <w:tc>
          <w:tcPr>
            <w:tcW w:w="2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80" w:type="dxa"/>
            <w:vAlign w:val="bottom"/>
            <w:gridSpan w:val="2"/>
          </w:tcPr>
          <w:p>
            <w:pPr>
              <w:jc w:val="right"/>
              <w:ind w:right="80"/>
              <w:spacing w:after="0"/>
              <w:rPr>
                <w:sz w:val="20"/>
                <w:szCs w:val="20"/>
                <w:color w:val="auto"/>
              </w:rPr>
            </w:pPr>
            <w:r>
              <w:rPr>
                <w:rFonts w:ascii="Arial" w:cs="Arial" w:eastAsia="Arial" w:hAnsi="Arial"/>
                <w:sz w:val="14"/>
                <w:szCs w:val="14"/>
                <w:b w:val="1"/>
                <w:bCs w:val="1"/>
                <w:color w:val="auto"/>
                <w:w w:val="89"/>
              </w:rPr>
              <w:t>1999</w:t>
            </w:r>
          </w:p>
        </w:tc>
        <w:tc>
          <w:tcPr>
            <w:tcW w:w="3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1740" w:type="dxa"/>
            <w:vAlign w:val="bottom"/>
          </w:tcPr>
          <w:p>
            <w:pPr>
              <w:spacing w:after="0"/>
              <w:rPr>
                <w:sz w:val="4"/>
                <w:szCs w:val="4"/>
                <w:color w:val="auto"/>
              </w:rPr>
            </w:pPr>
          </w:p>
        </w:tc>
        <w:tc>
          <w:tcPr>
            <w:tcW w:w="280" w:type="dxa"/>
            <w:vAlign w:val="bottom"/>
            <w:tcBorders>
              <w:bottom w:val="single" w:sz="8" w:color="808080"/>
            </w:tcBorders>
          </w:tcPr>
          <w:p>
            <w:pPr>
              <w:spacing w:after="0"/>
              <w:rPr>
                <w:sz w:val="4"/>
                <w:szCs w:val="4"/>
                <w:color w:val="auto"/>
              </w:rPr>
            </w:pPr>
          </w:p>
        </w:tc>
        <w:tc>
          <w:tcPr>
            <w:tcW w:w="720" w:type="dxa"/>
            <w:vAlign w:val="bottom"/>
            <w:tcBorders>
              <w:bottom w:val="single" w:sz="8" w:color="808080"/>
            </w:tcBorders>
          </w:tcPr>
          <w:p>
            <w:pPr>
              <w:spacing w:after="0"/>
              <w:rPr>
                <w:sz w:val="4"/>
                <w:szCs w:val="4"/>
                <w:color w:val="auto"/>
              </w:rPr>
            </w:pPr>
          </w:p>
        </w:tc>
        <w:tc>
          <w:tcPr>
            <w:tcW w:w="80" w:type="dxa"/>
            <w:vAlign w:val="bottom"/>
            <w:tcBorders>
              <w:bottom w:val="single" w:sz="8" w:color="808080"/>
            </w:tcBorders>
          </w:tcPr>
          <w:p>
            <w:pPr>
              <w:spacing w:after="0"/>
              <w:rPr>
                <w:sz w:val="4"/>
                <w:szCs w:val="4"/>
                <w:color w:val="auto"/>
              </w:rPr>
            </w:pPr>
          </w:p>
        </w:tc>
        <w:tc>
          <w:tcPr>
            <w:tcW w:w="220" w:type="dxa"/>
            <w:vAlign w:val="bottom"/>
            <w:tcBorders>
              <w:bottom w:val="single" w:sz="8" w:color="808080"/>
            </w:tcBorders>
          </w:tcPr>
          <w:p>
            <w:pPr>
              <w:spacing w:after="0"/>
              <w:rPr>
                <w:sz w:val="4"/>
                <w:szCs w:val="4"/>
                <w:color w:val="auto"/>
              </w:rPr>
            </w:pPr>
          </w:p>
        </w:tc>
        <w:tc>
          <w:tcPr>
            <w:tcW w:w="160" w:type="dxa"/>
            <w:vAlign w:val="bottom"/>
            <w:tcBorders>
              <w:bottom w:val="single" w:sz="8" w:color="808080"/>
            </w:tcBorders>
          </w:tcPr>
          <w:p>
            <w:pPr>
              <w:spacing w:after="0"/>
              <w:rPr>
                <w:sz w:val="4"/>
                <w:szCs w:val="4"/>
                <w:color w:val="auto"/>
              </w:rPr>
            </w:pPr>
          </w:p>
        </w:tc>
        <w:tc>
          <w:tcPr>
            <w:tcW w:w="300" w:type="dxa"/>
            <w:vAlign w:val="bottom"/>
            <w:tcBorders>
              <w:bottom w:val="single" w:sz="8" w:color="808080"/>
            </w:tcBorders>
          </w:tcPr>
          <w:p>
            <w:pPr>
              <w:spacing w:after="0"/>
              <w:rPr>
                <w:sz w:val="4"/>
                <w:szCs w:val="4"/>
                <w:color w:val="auto"/>
              </w:rPr>
            </w:pPr>
          </w:p>
        </w:tc>
        <w:tc>
          <w:tcPr>
            <w:tcW w:w="320" w:type="dxa"/>
            <w:vAlign w:val="bottom"/>
            <w:tcBorders>
              <w:bottom w:val="single" w:sz="8" w:color="808080"/>
            </w:tcBorders>
          </w:tcPr>
          <w:p>
            <w:pPr>
              <w:spacing w:after="0"/>
              <w:rPr>
                <w:sz w:val="4"/>
                <w:szCs w:val="4"/>
                <w:color w:val="auto"/>
              </w:rPr>
            </w:pPr>
          </w:p>
        </w:tc>
        <w:tc>
          <w:tcPr>
            <w:tcW w:w="420" w:type="dxa"/>
            <w:vAlign w:val="bottom"/>
            <w:tcBorders>
              <w:bottom w:val="single" w:sz="8" w:color="808080"/>
            </w:tcBorders>
          </w:tcPr>
          <w:p>
            <w:pPr>
              <w:spacing w:after="0"/>
              <w:rPr>
                <w:sz w:val="4"/>
                <w:szCs w:val="4"/>
                <w:color w:val="auto"/>
              </w:rPr>
            </w:pPr>
          </w:p>
        </w:tc>
        <w:tc>
          <w:tcPr>
            <w:tcW w:w="160" w:type="dxa"/>
            <w:vAlign w:val="bottom"/>
          </w:tcPr>
          <w:p>
            <w:pPr>
              <w:spacing w:after="0"/>
              <w:rPr>
                <w:sz w:val="4"/>
                <w:szCs w:val="4"/>
                <w:color w:val="auto"/>
              </w:rPr>
            </w:pPr>
          </w:p>
        </w:tc>
        <w:tc>
          <w:tcPr>
            <w:tcW w:w="300" w:type="dxa"/>
            <w:vAlign w:val="bottom"/>
            <w:tcBorders>
              <w:bottom w:val="single" w:sz="8" w:color="808080"/>
            </w:tcBorders>
          </w:tcPr>
          <w:p>
            <w:pPr>
              <w:spacing w:after="0"/>
              <w:rPr>
                <w:sz w:val="4"/>
                <w:szCs w:val="4"/>
                <w:color w:val="auto"/>
              </w:rPr>
            </w:pPr>
          </w:p>
        </w:tc>
        <w:tc>
          <w:tcPr>
            <w:tcW w:w="720" w:type="dxa"/>
            <w:vAlign w:val="bottom"/>
            <w:tcBorders>
              <w:bottom w:val="single" w:sz="8" w:color="808080"/>
            </w:tcBorders>
          </w:tcPr>
          <w:p>
            <w:pPr>
              <w:spacing w:after="0"/>
              <w:rPr>
                <w:sz w:val="4"/>
                <w:szCs w:val="4"/>
                <w:color w:val="auto"/>
              </w:rPr>
            </w:pPr>
          </w:p>
        </w:tc>
        <w:tc>
          <w:tcPr>
            <w:tcW w:w="100" w:type="dxa"/>
            <w:vAlign w:val="bottom"/>
            <w:tcBorders>
              <w:bottom w:val="single" w:sz="8" w:color="808080"/>
            </w:tcBorders>
          </w:tcPr>
          <w:p>
            <w:pPr>
              <w:spacing w:after="0"/>
              <w:rPr>
                <w:sz w:val="4"/>
                <w:szCs w:val="4"/>
                <w:color w:val="auto"/>
              </w:rPr>
            </w:pPr>
          </w:p>
        </w:tc>
        <w:tc>
          <w:tcPr>
            <w:tcW w:w="200" w:type="dxa"/>
            <w:vAlign w:val="bottom"/>
            <w:tcBorders>
              <w:bottom w:val="single" w:sz="8" w:color="808080"/>
            </w:tcBorders>
          </w:tcPr>
          <w:p>
            <w:pPr>
              <w:spacing w:after="0"/>
              <w:rPr>
                <w:sz w:val="4"/>
                <w:szCs w:val="4"/>
                <w:color w:val="auto"/>
              </w:rPr>
            </w:pPr>
          </w:p>
        </w:tc>
        <w:tc>
          <w:tcPr>
            <w:tcW w:w="160" w:type="dxa"/>
            <w:vAlign w:val="bottom"/>
            <w:tcBorders>
              <w:bottom w:val="single" w:sz="8" w:color="808080"/>
            </w:tcBorders>
          </w:tcPr>
          <w:p>
            <w:pPr>
              <w:spacing w:after="0"/>
              <w:rPr>
                <w:sz w:val="4"/>
                <w:szCs w:val="4"/>
                <w:color w:val="auto"/>
              </w:rPr>
            </w:pPr>
          </w:p>
        </w:tc>
        <w:tc>
          <w:tcPr>
            <w:tcW w:w="280" w:type="dxa"/>
            <w:vAlign w:val="bottom"/>
            <w:tcBorders>
              <w:bottom w:val="single" w:sz="8" w:color="808080"/>
            </w:tcBorders>
          </w:tcPr>
          <w:p>
            <w:pPr>
              <w:spacing w:after="0"/>
              <w:rPr>
                <w:sz w:val="4"/>
                <w:szCs w:val="4"/>
                <w:color w:val="auto"/>
              </w:rPr>
            </w:pPr>
          </w:p>
        </w:tc>
        <w:tc>
          <w:tcPr>
            <w:tcW w:w="400" w:type="dxa"/>
            <w:vAlign w:val="bottom"/>
            <w:tcBorders>
              <w:bottom w:val="single" w:sz="8" w:color="808080"/>
            </w:tcBorders>
          </w:tcPr>
          <w:p>
            <w:pPr>
              <w:spacing w:after="0"/>
              <w:rPr>
                <w:sz w:val="4"/>
                <w:szCs w:val="4"/>
                <w:color w:val="auto"/>
              </w:rPr>
            </w:pPr>
          </w:p>
        </w:tc>
        <w:tc>
          <w:tcPr>
            <w:tcW w:w="440" w:type="dxa"/>
            <w:vAlign w:val="bottom"/>
            <w:tcBorders>
              <w:bottom w:val="single" w:sz="8" w:color="808080"/>
            </w:tcBorders>
          </w:tcPr>
          <w:p>
            <w:pPr>
              <w:spacing w:after="0"/>
              <w:rPr>
                <w:sz w:val="4"/>
                <w:szCs w:val="4"/>
                <w:color w:val="auto"/>
              </w:rPr>
            </w:pPr>
          </w:p>
        </w:tc>
        <w:tc>
          <w:tcPr>
            <w:tcW w:w="160" w:type="dxa"/>
            <w:vAlign w:val="bottom"/>
          </w:tcPr>
          <w:p>
            <w:pPr>
              <w:spacing w:after="0"/>
              <w:rPr>
                <w:sz w:val="4"/>
                <w:szCs w:val="4"/>
                <w:color w:val="auto"/>
              </w:rPr>
            </w:pPr>
          </w:p>
        </w:tc>
        <w:tc>
          <w:tcPr>
            <w:tcW w:w="300" w:type="dxa"/>
            <w:vAlign w:val="bottom"/>
            <w:tcBorders>
              <w:bottom w:val="single" w:sz="8" w:color="808080"/>
            </w:tcBorders>
          </w:tcPr>
          <w:p>
            <w:pPr>
              <w:spacing w:after="0"/>
              <w:rPr>
                <w:sz w:val="4"/>
                <w:szCs w:val="4"/>
                <w:color w:val="auto"/>
              </w:rPr>
            </w:pPr>
          </w:p>
        </w:tc>
        <w:tc>
          <w:tcPr>
            <w:tcW w:w="740" w:type="dxa"/>
            <w:vAlign w:val="bottom"/>
            <w:tcBorders>
              <w:bottom w:val="single" w:sz="8" w:color="808080"/>
            </w:tcBorders>
          </w:tcPr>
          <w:p>
            <w:pPr>
              <w:spacing w:after="0"/>
              <w:rPr>
                <w:sz w:val="4"/>
                <w:szCs w:val="4"/>
                <w:color w:val="auto"/>
              </w:rPr>
            </w:pPr>
          </w:p>
        </w:tc>
        <w:tc>
          <w:tcPr>
            <w:tcW w:w="60" w:type="dxa"/>
            <w:vAlign w:val="bottom"/>
            <w:tcBorders>
              <w:bottom w:val="single" w:sz="8" w:color="808080"/>
            </w:tcBorders>
          </w:tcPr>
          <w:p>
            <w:pPr>
              <w:spacing w:after="0"/>
              <w:rPr>
                <w:sz w:val="4"/>
                <w:szCs w:val="4"/>
                <w:color w:val="auto"/>
              </w:rPr>
            </w:pPr>
          </w:p>
        </w:tc>
        <w:tc>
          <w:tcPr>
            <w:tcW w:w="220" w:type="dxa"/>
            <w:vAlign w:val="bottom"/>
            <w:tcBorders>
              <w:bottom w:val="single" w:sz="8" w:color="808080"/>
            </w:tcBorders>
          </w:tcPr>
          <w:p>
            <w:pPr>
              <w:spacing w:after="0"/>
              <w:rPr>
                <w:sz w:val="4"/>
                <w:szCs w:val="4"/>
                <w:color w:val="auto"/>
              </w:rPr>
            </w:pPr>
          </w:p>
        </w:tc>
        <w:tc>
          <w:tcPr>
            <w:tcW w:w="160" w:type="dxa"/>
            <w:vAlign w:val="bottom"/>
            <w:tcBorders>
              <w:bottom w:val="single" w:sz="8" w:color="808080"/>
            </w:tcBorders>
          </w:tcPr>
          <w:p>
            <w:pPr>
              <w:spacing w:after="0"/>
              <w:rPr>
                <w:sz w:val="4"/>
                <w:szCs w:val="4"/>
                <w:color w:val="auto"/>
              </w:rPr>
            </w:pPr>
          </w:p>
        </w:tc>
        <w:tc>
          <w:tcPr>
            <w:tcW w:w="300" w:type="dxa"/>
            <w:vAlign w:val="bottom"/>
            <w:tcBorders>
              <w:bottom w:val="single" w:sz="8" w:color="808080"/>
            </w:tcBorders>
          </w:tcPr>
          <w:p>
            <w:pPr>
              <w:spacing w:after="0"/>
              <w:rPr>
                <w:sz w:val="4"/>
                <w:szCs w:val="4"/>
                <w:color w:val="auto"/>
              </w:rPr>
            </w:pPr>
          </w:p>
        </w:tc>
        <w:tc>
          <w:tcPr>
            <w:tcW w:w="320" w:type="dxa"/>
            <w:vAlign w:val="bottom"/>
            <w:tcBorders>
              <w:bottom w:val="single" w:sz="8" w:color="808080"/>
            </w:tcBorders>
          </w:tcPr>
          <w:p>
            <w:pPr>
              <w:spacing w:after="0"/>
              <w:rPr>
                <w:sz w:val="4"/>
                <w:szCs w:val="4"/>
                <w:color w:val="auto"/>
              </w:rPr>
            </w:pPr>
          </w:p>
        </w:tc>
        <w:tc>
          <w:tcPr>
            <w:tcW w:w="420" w:type="dxa"/>
            <w:vAlign w:val="bottom"/>
            <w:tcBorders>
              <w:bottom w:val="single" w:sz="8" w:color="808080"/>
            </w:tcBorders>
          </w:tcPr>
          <w:p>
            <w:pPr>
              <w:spacing w:after="0"/>
              <w:rPr>
                <w:sz w:val="4"/>
                <w:szCs w:val="4"/>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gridSpan w:val="3"/>
          </w:tcPr>
          <w:p>
            <w:pPr>
              <w:jc w:val="center"/>
              <w:spacing w:after="0"/>
              <w:rPr>
                <w:sz w:val="20"/>
                <w:szCs w:val="20"/>
                <w:color w:val="auto"/>
              </w:rPr>
            </w:pPr>
            <w:r>
              <w:rPr>
                <w:rFonts w:ascii="Arial" w:cs="Arial" w:eastAsia="Arial" w:hAnsi="Arial"/>
                <w:sz w:val="14"/>
                <w:szCs w:val="14"/>
                <w:b w:val="1"/>
                <w:bCs w:val="1"/>
                <w:color w:val="auto"/>
                <w:w w:val="95"/>
              </w:rPr>
              <w:t>Weighted</w:t>
            </w:r>
          </w:p>
        </w:tc>
        <w:tc>
          <w:tcPr>
            <w:tcW w:w="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gridSpan w:val="3"/>
          </w:tcPr>
          <w:p>
            <w:pPr>
              <w:jc w:val="center"/>
              <w:ind w:right="20"/>
              <w:spacing w:after="0"/>
              <w:rPr>
                <w:sz w:val="20"/>
                <w:szCs w:val="20"/>
                <w:color w:val="auto"/>
              </w:rPr>
            </w:pPr>
            <w:r>
              <w:rPr>
                <w:rFonts w:ascii="Arial" w:cs="Arial" w:eastAsia="Arial" w:hAnsi="Arial"/>
                <w:sz w:val="14"/>
                <w:szCs w:val="14"/>
                <w:b w:val="1"/>
                <w:bCs w:val="1"/>
                <w:color w:val="auto"/>
                <w:w w:val="91"/>
              </w:rPr>
              <w:t>Weighted</w:t>
            </w:r>
          </w:p>
        </w:tc>
        <w:tc>
          <w:tcPr>
            <w:tcW w:w="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gridSpan w:val="3"/>
          </w:tcPr>
          <w:p>
            <w:pPr>
              <w:jc w:val="center"/>
              <w:spacing w:after="0"/>
              <w:rPr>
                <w:sz w:val="20"/>
                <w:szCs w:val="20"/>
                <w:color w:val="auto"/>
              </w:rPr>
            </w:pPr>
            <w:r>
              <w:rPr>
                <w:rFonts w:ascii="Arial" w:cs="Arial" w:eastAsia="Arial" w:hAnsi="Arial"/>
                <w:sz w:val="14"/>
                <w:szCs w:val="14"/>
                <w:b w:val="1"/>
                <w:bCs w:val="1"/>
                <w:color w:val="auto"/>
                <w:w w:val="91"/>
              </w:rPr>
              <w:t>Weighted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0" w:type="dxa"/>
            <w:vAlign w:val="bottom"/>
            <w:gridSpan w:val="2"/>
            <w:vMerge w:val="restart"/>
          </w:tcPr>
          <w:p>
            <w:pPr>
              <w:jc w:val="right"/>
              <w:ind w:right="200"/>
              <w:spacing w:after="0"/>
              <w:rPr>
                <w:sz w:val="20"/>
                <w:szCs w:val="20"/>
                <w:color w:val="auto"/>
              </w:rPr>
            </w:pPr>
            <w:r>
              <w:rPr>
                <w:rFonts w:ascii="Arial" w:cs="Arial" w:eastAsia="Arial" w:hAnsi="Arial"/>
                <w:sz w:val="14"/>
                <w:szCs w:val="14"/>
                <w:b w:val="1"/>
                <w:bCs w:val="1"/>
                <w:color w:val="auto"/>
              </w:rPr>
              <w:t>Options</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94"/>
              </w:rPr>
              <w:t>Average</w:t>
            </w:r>
          </w:p>
        </w:tc>
        <w:tc>
          <w:tcPr>
            <w:tcW w:w="1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20" w:type="dxa"/>
            <w:vAlign w:val="bottom"/>
            <w:gridSpan w:val="2"/>
            <w:vMerge w:val="restart"/>
          </w:tcPr>
          <w:p>
            <w:pPr>
              <w:jc w:val="right"/>
              <w:ind w:right="220"/>
              <w:spacing w:after="0"/>
              <w:rPr>
                <w:sz w:val="20"/>
                <w:szCs w:val="20"/>
                <w:color w:val="auto"/>
              </w:rPr>
            </w:pPr>
            <w:r>
              <w:rPr>
                <w:rFonts w:ascii="Arial" w:cs="Arial" w:eastAsia="Arial" w:hAnsi="Arial"/>
                <w:sz w:val="14"/>
                <w:szCs w:val="14"/>
                <w:b w:val="1"/>
                <w:bCs w:val="1"/>
                <w:color w:val="auto"/>
              </w:rPr>
              <w:t>Options</w:t>
            </w: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4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0"/>
              </w:rPr>
              <w:t>Average</w:t>
            </w:r>
          </w:p>
        </w:tc>
        <w:tc>
          <w:tcPr>
            <w:tcW w:w="1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0" w:type="dxa"/>
            <w:vAlign w:val="bottom"/>
            <w:gridSpan w:val="2"/>
            <w:vMerge w:val="restart"/>
          </w:tcPr>
          <w:p>
            <w:pPr>
              <w:jc w:val="right"/>
              <w:ind w:right="200"/>
              <w:spacing w:after="0"/>
              <w:rPr>
                <w:sz w:val="20"/>
                <w:szCs w:val="20"/>
                <w:color w:val="auto"/>
              </w:rPr>
            </w:pPr>
            <w:r>
              <w:rPr>
                <w:rFonts w:ascii="Arial" w:cs="Arial" w:eastAsia="Arial" w:hAnsi="Arial"/>
                <w:sz w:val="14"/>
                <w:szCs w:val="14"/>
                <w:b w:val="1"/>
                <w:bCs w:val="1"/>
                <w:color w:val="auto"/>
              </w:rPr>
              <w:t>Options</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0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gridSpan w:val="3"/>
          </w:tcPr>
          <w:p>
            <w:pPr>
              <w:jc w:val="center"/>
              <w:spacing w:after="0"/>
              <w:rPr>
                <w:sz w:val="20"/>
                <w:szCs w:val="20"/>
                <w:color w:val="auto"/>
              </w:rPr>
            </w:pPr>
            <w:r>
              <w:rPr>
                <w:rFonts w:ascii="Arial" w:cs="Arial" w:eastAsia="Arial" w:hAnsi="Arial"/>
                <w:sz w:val="14"/>
                <w:szCs w:val="14"/>
                <w:b w:val="1"/>
                <w:bCs w:val="1"/>
                <w:color w:val="auto"/>
                <w:w w:val="91"/>
              </w:rPr>
              <w:t>Exercise Price</w:t>
            </w:r>
          </w:p>
        </w:tc>
        <w:tc>
          <w:tcPr>
            <w:tcW w:w="1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20" w:type="dxa"/>
            <w:vAlign w:val="bottom"/>
            <w:gridSpan w:val="3"/>
          </w:tcPr>
          <w:p>
            <w:pPr>
              <w:jc w:val="center"/>
              <w:spacing w:after="0"/>
              <w:rPr>
                <w:sz w:val="20"/>
                <w:szCs w:val="20"/>
                <w:color w:val="auto"/>
              </w:rPr>
            </w:pPr>
            <w:r>
              <w:rPr>
                <w:rFonts w:ascii="Arial" w:cs="Arial" w:eastAsia="Arial" w:hAnsi="Arial"/>
                <w:sz w:val="14"/>
                <w:szCs w:val="14"/>
                <w:b w:val="1"/>
                <w:bCs w:val="1"/>
                <w:color w:val="auto"/>
                <w:w w:val="91"/>
              </w:rPr>
              <w:t>Exercise Price</w:t>
            </w:r>
          </w:p>
        </w:tc>
        <w:tc>
          <w:tcPr>
            <w:tcW w:w="1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0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gridSpan w:val="3"/>
          </w:tcPr>
          <w:p>
            <w:pPr>
              <w:jc w:val="center"/>
              <w:spacing w:after="0"/>
              <w:rPr>
                <w:sz w:val="20"/>
                <w:szCs w:val="20"/>
                <w:color w:val="auto"/>
              </w:rPr>
            </w:pPr>
            <w:r>
              <w:rPr>
                <w:rFonts w:ascii="Arial" w:cs="Arial" w:eastAsia="Arial" w:hAnsi="Arial"/>
                <w:sz w:val="14"/>
                <w:szCs w:val="14"/>
                <w:b w:val="1"/>
                <w:bCs w:val="1"/>
                <w:color w:val="auto"/>
                <w:w w:val="91"/>
              </w:rPr>
              <w:t>Exercise Price</w:t>
            </w: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1740" w:type="dxa"/>
            <w:vAlign w:val="bottom"/>
          </w:tcPr>
          <w:p>
            <w:pPr>
              <w:spacing w:after="0"/>
              <w:rPr>
                <w:sz w:val="4"/>
                <w:szCs w:val="4"/>
                <w:color w:val="auto"/>
              </w:rPr>
            </w:pPr>
          </w:p>
        </w:tc>
        <w:tc>
          <w:tcPr>
            <w:tcW w:w="280" w:type="dxa"/>
            <w:vAlign w:val="bottom"/>
            <w:tcBorders>
              <w:bottom w:val="single" w:sz="8" w:color="808080"/>
            </w:tcBorders>
          </w:tcPr>
          <w:p>
            <w:pPr>
              <w:spacing w:after="0"/>
              <w:rPr>
                <w:sz w:val="4"/>
                <w:szCs w:val="4"/>
                <w:color w:val="auto"/>
              </w:rPr>
            </w:pPr>
          </w:p>
        </w:tc>
        <w:tc>
          <w:tcPr>
            <w:tcW w:w="720" w:type="dxa"/>
            <w:vAlign w:val="bottom"/>
            <w:tcBorders>
              <w:bottom w:val="single" w:sz="8" w:color="808080"/>
            </w:tcBorders>
          </w:tcPr>
          <w:p>
            <w:pPr>
              <w:spacing w:after="0"/>
              <w:rPr>
                <w:sz w:val="4"/>
                <w:szCs w:val="4"/>
                <w:color w:val="auto"/>
              </w:rPr>
            </w:pPr>
          </w:p>
        </w:tc>
        <w:tc>
          <w:tcPr>
            <w:tcW w:w="80" w:type="dxa"/>
            <w:vAlign w:val="bottom"/>
            <w:tcBorders>
              <w:bottom w:val="single" w:sz="8" w:color="808080"/>
            </w:tcBorders>
          </w:tcPr>
          <w:p>
            <w:pPr>
              <w:spacing w:after="0"/>
              <w:rPr>
                <w:sz w:val="4"/>
                <w:szCs w:val="4"/>
                <w:color w:val="auto"/>
              </w:rPr>
            </w:pPr>
          </w:p>
        </w:tc>
        <w:tc>
          <w:tcPr>
            <w:tcW w:w="220" w:type="dxa"/>
            <w:vAlign w:val="bottom"/>
            <w:tcBorders>
              <w:bottom w:val="single" w:sz="8" w:color="808080"/>
            </w:tcBorders>
          </w:tcPr>
          <w:p>
            <w:pPr>
              <w:spacing w:after="0"/>
              <w:rPr>
                <w:sz w:val="4"/>
                <w:szCs w:val="4"/>
                <w:color w:val="auto"/>
              </w:rPr>
            </w:pPr>
          </w:p>
        </w:tc>
        <w:tc>
          <w:tcPr>
            <w:tcW w:w="160" w:type="dxa"/>
            <w:vAlign w:val="bottom"/>
          </w:tcPr>
          <w:p>
            <w:pPr>
              <w:spacing w:after="0"/>
              <w:rPr>
                <w:sz w:val="4"/>
                <w:szCs w:val="4"/>
                <w:color w:val="auto"/>
              </w:rPr>
            </w:pPr>
          </w:p>
        </w:tc>
        <w:tc>
          <w:tcPr>
            <w:tcW w:w="300" w:type="dxa"/>
            <w:vAlign w:val="bottom"/>
            <w:tcBorders>
              <w:bottom w:val="single" w:sz="8" w:color="808080"/>
            </w:tcBorders>
          </w:tcPr>
          <w:p>
            <w:pPr>
              <w:spacing w:after="0"/>
              <w:rPr>
                <w:sz w:val="4"/>
                <w:szCs w:val="4"/>
                <w:color w:val="auto"/>
              </w:rPr>
            </w:pPr>
          </w:p>
        </w:tc>
        <w:tc>
          <w:tcPr>
            <w:tcW w:w="320" w:type="dxa"/>
            <w:vAlign w:val="bottom"/>
            <w:tcBorders>
              <w:bottom w:val="single" w:sz="8" w:color="808080"/>
            </w:tcBorders>
          </w:tcPr>
          <w:p>
            <w:pPr>
              <w:spacing w:after="0"/>
              <w:rPr>
                <w:sz w:val="4"/>
                <w:szCs w:val="4"/>
                <w:color w:val="auto"/>
              </w:rPr>
            </w:pPr>
          </w:p>
        </w:tc>
        <w:tc>
          <w:tcPr>
            <w:tcW w:w="420" w:type="dxa"/>
            <w:vAlign w:val="bottom"/>
            <w:tcBorders>
              <w:bottom w:val="single" w:sz="8" w:color="808080"/>
            </w:tcBorders>
          </w:tcPr>
          <w:p>
            <w:pPr>
              <w:spacing w:after="0"/>
              <w:rPr>
                <w:sz w:val="4"/>
                <w:szCs w:val="4"/>
                <w:color w:val="auto"/>
              </w:rPr>
            </w:pPr>
          </w:p>
        </w:tc>
        <w:tc>
          <w:tcPr>
            <w:tcW w:w="160" w:type="dxa"/>
            <w:vAlign w:val="bottom"/>
          </w:tcPr>
          <w:p>
            <w:pPr>
              <w:spacing w:after="0"/>
              <w:rPr>
                <w:sz w:val="4"/>
                <w:szCs w:val="4"/>
                <w:color w:val="auto"/>
              </w:rPr>
            </w:pPr>
          </w:p>
        </w:tc>
        <w:tc>
          <w:tcPr>
            <w:tcW w:w="300" w:type="dxa"/>
            <w:vAlign w:val="bottom"/>
            <w:tcBorders>
              <w:bottom w:val="single" w:sz="8" w:color="808080"/>
            </w:tcBorders>
          </w:tcPr>
          <w:p>
            <w:pPr>
              <w:spacing w:after="0"/>
              <w:rPr>
                <w:sz w:val="4"/>
                <w:szCs w:val="4"/>
                <w:color w:val="auto"/>
              </w:rPr>
            </w:pPr>
          </w:p>
        </w:tc>
        <w:tc>
          <w:tcPr>
            <w:tcW w:w="720" w:type="dxa"/>
            <w:vAlign w:val="bottom"/>
            <w:tcBorders>
              <w:bottom w:val="single" w:sz="8" w:color="808080"/>
            </w:tcBorders>
          </w:tcPr>
          <w:p>
            <w:pPr>
              <w:spacing w:after="0"/>
              <w:rPr>
                <w:sz w:val="4"/>
                <w:szCs w:val="4"/>
                <w:color w:val="auto"/>
              </w:rPr>
            </w:pPr>
          </w:p>
        </w:tc>
        <w:tc>
          <w:tcPr>
            <w:tcW w:w="100" w:type="dxa"/>
            <w:vAlign w:val="bottom"/>
            <w:tcBorders>
              <w:bottom w:val="single" w:sz="8" w:color="808080"/>
            </w:tcBorders>
          </w:tcPr>
          <w:p>
            <w:pPr>
              <w:spacing w:after="0"/>
              <w:rPr>
                <w:sz w:val="4"/>
                <w:szCs w:val="4"/>
                <w:color w:val="auto"/>
              </w:rPr>
            </w:pPr>
          </w:p>
        </w:tc>
        <w:tc>
          <w:tcPr>
            <w:tcW w:w="200" w:type="dxa"/>
            <w:vAlign w:val="bottom"/>
            <w:tcBorders>
              <w:bottom w:val="single" w:sz="8" w:color="808080"/>
            </w:tcBorders>
          </w:tcPr>
          <w:p>
            <w:pPr>
              <w:spacing w:after="0"/>
              <w:rPr>
                <w:sz w:val="4"/>
                <w:szCs w:val="4"/>
                <w:color w:val="auto"/>
              </w:rPr>
            </w:pPr>
          </w:p>
        </w:tc>
        <w:tc>
          <w:tcPr>
            <w:tcW w:w="160" w:type="dxa"/>
            <w:vAlign w:val="bottom"/>
          </w:tcPr>
          <w:p>
            <w:pPr>
              <w:spacing w:after="0"/>
              <w:rPr>
                <w:sz w:val="4"/>
                <w:szCs w:val="4"/>
                <w:color w:val="auto"/>
              </w:rPr>
            </w:pPr>
          </w:p>
        </w:tc>
        <w:tc>
          <w:tcPr>
            <w:tcW w:w="280" w:type="dxa"/>
            <w:vAlign w:val="bottom"/>
            <w:tcBorders>
              <w:bottom w:val="single" w:sz="8" w:color="808080"/>
            </w:tcBorders>
          </w:tcPr>
          <w:p>
            <w:pPr>
              <w:spacing w:after="0"/>
              <w:rPr>
                <w:sz w:val="4"/>
                <w:szCs w:val="4"/>
                <w:color w:val="auto"/>
              </w:rPr>
            </w:pPr>
          </w:p>
        </w:tc>
        <w:tc>
          <w:tcPr>
            <w:tcW w:w="400" w:type="dxa"/>
            <w:vAlign w:val="bottom"/>
            <w:tcBorders>
              <w:bottom w:val="single" w:sz="8" w:color="808080"/>
            </w:tcBorders>
          </w:tcPr>
          <w:p>
            <w:pPr>
              <w:spacing w:after="0"/>
              <w:rPr>
                <w:sz w:val="4"/>
                <w:szCs w:val="4"/>
                <w:color w:val="auto"/>
              </w:rPr>
            </w:pPr>
          </w:p>
        </w:tc>
        <w:tc>
          <w:tcPr>
            <w:tcW w:w="440" w:type="dxa"/>
            <w:vAlign w:val="bottom"/>
            <w:tcBorders>
              <w:bottom w:val="single" w:sz="8" w:color="808080"/>
            </w:tcBorders>
          </w:tcPr>
          <w:p>
            <w:pPr>
              <w:spacing w:after="0"/>
              <w:rPr>
                <w:sz w:val="4"/>
                <w:szCs w:val="4"/>
                <w:color w:val="auto"/>
              </w:rPr>
            </w:pPr>
          </w:p>
        </w:tc>
        <w:tc>
          <w:tcPr>
            <w:tcW w:w="160" w:type="dxa"/>
            <w:vAlign w:val="bottom"/>
          </w:tcPr>
          <w:p>
            <w:pPr>
              <w:spacing w:after="0"/>
              <w:rPr>
                <w:sz w:val="4"/>
                <w:szCs w:val="4"/>
                <w:color w:val="auto"/>
              </w:rPr>
            </w:pPr>
          </w:p>
        </w:tc>
        <w:tc>
          <w:tcPr>
            <w:tcW w:w="300" w:type="dxa"/>
            <w:vAlign w:val="bottom"/>
            <w:tcBorders>
              <w:bottom w:val="single" w:sz="8" w:color="808080"/>
            </w:tcBorders>
          </w:tcPr>
          <w:p>
            <w:pPr>
              <w:spacing w:after="0"/>
              <w:rPr>
                <w:sz w:val="4"/>
                <w:szCs w:val="4"/>
                <w:color w:val="auto"/>
              </w:rPr>
            </w:pPr>
          </w:p>
        </w:tc>
        <w:tc>
          <w:tcPr>
            <w:tcW w:w="740" w:type="dxa"/>
            <w:vAlign w:val="bottom"/>
            <w:tcBorders>
              <w:bottom w:val="single" w:sz="8" w:color="808080"/>
            </w:tcBorders>
          </w:tcPr>
          <w:p>
            <w:pPr>
              <w:spacing w:after="0"/>
              <w:rPr>
                <w:sz w:val="4"/>
                <w:szCs w:val="4"/>
                <w:color w:val="auto"/>
              </w:rPr>
            </w:pPr>
          </w:p>
        </w:tc>
        <w:tc>
          <w:tcPr>
            <w:tcW w:w="60" w:type="dxa"/>
            <w:vAlign w:val="bottom"/>
            <w:tcBorders>
              <w:bottom w:val="single" w:sz="8" w:color="808080"/>
            </w:tcBorders>
          </w:tcPr>
          <w:p>
            <w:pPr>
              <w:spacing w:after="0"/>
              <w:rPr>
                <w:sz w:val="4"/>
                <w:szCs w:val="4"/>
                <w:color w:val="auto"/>
              </w:rPr>
            </w:pPr>
          </w:p>
        </w:tc>
        <w:tc>
          <w:tcPr>
            <w:tcW w:w="220" w:type="dxa"/>
            <w:vAlign w:val="bottom"/>
            <w:tcBorders>
              <w:bottom w:val="single" w:sz="8" w:color="808080"/>
            </w:tcBorders>
          </w:tcPr>
          <w:p>
            <w:pPr>
              <w:spacing w:after="0"/>
              <w:rPr>
                <w:sz w:val="4"/>
                <w:szCs w:val="4"/>
                <w:color w:val="auto"/>
              </w:rPr>
            </w:pPr>
          </w:p>
        </w:tc>
        <w:tc>
          <w:tcPr>
            <w:tcW w:w="160" w:type="dxa"/>
            <w:vAlign w:val="bottom"/>
          </w:tcPr>
          <w:p>
            <w:pPr>
              <w:spacing w:after="0"/>
              <w:rPr>
                <w:sz w:val="4"/>
                <w:szCs w:val="4"/>
                <w:color w:val="auto"/>
              </w:rPr>
            </w:pPr>
          </w:p>
        </w:tc>
        <w:tc>
          <w:tcPr>
            <w:tcW w:w="300" w:type="dxa"/>
            <w:vAlign w:val="bottom"/>
            <w:tcBorders>
              <w:bottom w:val="single" w:sz="8" w:color="808080"/>
            </w:tcBorders>
          </w:tcPr>
          <w:p>
            <w:pPr>
              <w:spacing w:after="0"/>
              <w:rPr>
                <w:sz w:val="4"/>
                <w:szCs w:val="4"/>
                <w:color w:val="auto"/>
              </w:rPr>
            </w:pPr>
          </w:p>
        </w:tc>
        <w:tc>
          <w:tcPr>
            <w:tcW w:w="320" w:type="dxa"/>
            <w:vAlign w:val="bottom"/>
            <w:tcBorders>
              <w:bottom w:val="single" w:sz="8" w:color="808080"/>
            </w:tcBorders>
          </w:tcPr>
          <w:p>
            <w:pPr>
              <w:spacing w:after="0"/>
              <w:rPr>
                <w:sz w:val="4"/>
                <w:szCs w:val="4"/>
                <w:color w:val="auto"/>
              </w:rPr>
            </w:pPr>
          </w:p>
        </w:tc>
        <w:tc>
          <w:tcPr>
            <w:tcW w:w="420" w:type="dxa"/>
            <w:vAlign w:val="bottom"/>
            <w:tcBorders>
              <w:bottom w:val="single" w:sz="8" w:color="808080"/>
            </w:tcBorders>
          </w:tcPr>
          <w:p>
            <w:pPr>
              <w:spacing w:after="0"/>
              <w:rPr>
                <w:sz w:val="4"/>
                <w:szCs w:val="4"/>
                <w:color w:val="auto"/>
              </w:rPr>
            </w:pPr>
          </w:p>
        </w:tc>
        <w:tc>
          <w:tcPr>
            <w:tcW w:w="0" w:type="dxa"/>
            <w:vAlign w:val="bottom"/>
          </w:tcPr>
          <w:p>
            <w:pPr>
              <w:spacing w:after="0"/>
              <w:rPr>
                <w:sz w:val="1"/>
                <w:szCs w:val="1"/>
                <w:color w:val="auto"/>
              </w:rPr>
            </w:pPr>
          </w:p>
        </w:tc>
      </w:tr>
      <w:tr>
        <w:trPr>
          <w:trHeight w:val="75"/>
        </w:trPr>
        <w:tc>
          <w:tcPr>
            <w:tcW w:w="20" w:type="dxa"/>
            <w:vAlign w:val="bottom"/>
            <w:vMerge w:val="restart"/>
          </w:tcPr>
          <w:p>
            <w:pPr>
              <w:spacing w:after="0"/>
              <w:rPr>
                <w:sz w:val="6"/>
                <w:szCs w:val="6"/>
                <w:color w:val="auto"/>
              </w:rPr>
            </w:pPr>
          </w:p>
        </w:tc>
        <w:tc>
          <w:tcPr>
            <w:tcW w:w="1740" w:type="dxa"/>
            <w:vAlign w:val="bottom"/>
          </w:tcPr>
          <w:p>
            <w:pPr>
              <w:spacing w:after="0"/>
              <w:rPr>
                <w:sz w:val="6"/>
                <w:szCs w:val="6"/>
                <w:color w:val="auto"/>
              </w:rPr>
            </w:pPr>
          </w:p>
        </w:tc>
        <w:tc>
          <w:tcPr>
            <w:tcW w:w="28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 w:type="dxa"/>
            <w:vAlign w:val="bottom"/>
          </w:tcPr>
          <w:p>
            <w:pPr>
              <w:spacing w:after="0"/>
              <w:rPr>
                <w:sz w:val="6"/>
                <w:szCs w:val="6"/>
                <w:color w:val="auto"/>
              </w:rPr>
            </w:pPr>
          </w:p>
        </w:tc>
        <w:tc>
          <w:tcPr>
            <w:tcW w:w="220" w:type="dxa"/>
            <w:vAlign w:val="bottom"/>
          </w:tcPr>
          <w:p>
            <w:pPr>
              <w:spacing w:after="0"/>
              <w:rPr>
                <w:sz w:val="6"/>
                <w:szCs w:val="6"/>
                <w:color w:val="auto"/>
              </w:rPr>
            </w:pPr>
          </w:p>
        </w:tc>
        <w:tc>
          <w:tcPr>
            <w:tcW w:w="160" w:type="dxa"/>
            <w:vAlign w:val="bottom"/>
          </w:tcPr>
          <w:p>
            <w:pPr>
              <w:spacing w:after="0"/>
              <w:rPr>
                <w:sz w:val="6"/>
                <w:szCs w:val="6"/>
                <w:color w:val="auto"/>
              </w:rPr>
            </w:pPr>
          </w:p>
        </w:tc>
        <w:tc>
          <w:tcPr>
            <w:tcW w:w="300" w:type="dxa"/>
            <w:vAlign w:val="bottom"/>
          </w:tcPr>
          <w:p>
            <w:pPr>
              <w:spacing w:after="0"/>
              <w:rPr>
                <w:sz w:val="6"/>
                <w:szCs w:val="6"/>
                <w:color w:val="auto"/>
              </w:rPr>
            </w:pPr>
          </w:p>
        </w:tc>
        <w:tc>
          <w:tcPr>
            <w:tcW w:w="320" w:type="dxa"/>
            <w:vAlign w:val="bottom"/>
          </w:tcPr>
          <w:p>
            <w:pPr>
              <w:spacing w:after="0"/>
              <w:rPr>
                <w:sz w:val="6"/>
                <w:szCs w:val="6"/>
                <w:color w:val="auto"/>
              </w:rPr>
            </w:pPr>
          </w:p>
        </w:tc>
        <w:tc>
          <w:tcPr>
            <w:tcW w:w="420" w:type="dxa"/>
            <w:vAlign w:val="bottom"/>
          </w:tcPr>
          <w:p>
            <w:pPr>
              <w:spacing w:after="0"/>
              <w:rPr>
                <w:sz w:val="6"/>
                <w:szCs w:val="6"/>
                <w:color w:val="auto"/>
              </w:rPr>
            </w:pPr>
          </w:p>
        </w:tc>
        <w:tc>
          <w:tcPr>
            <w:tcW w:w="160" w:type="dxa"/>
            <w:vAlign w:val="bottom"/>
          </w:tcPr>
          <w:p>
            <w:pPr>
              <w:spacing w:after="0"/>
              <w:rPr>
                <w:sz w:val="6"/>
                <w:szCs w:val="6"/>
                <w:color w:val="auto"/>
              </w:rPr>
            </w:pPr>
          </w:p>
        </w:tc>
        <w:tc>
          <w:tcPr>
            <w:tcW w:w="300" w:type="dxa"/>
            <w:vAlign w:val="bottom"/>
          </w:tcPr>
          <w:p>
            <w:pPr>
              <w:spacing w:after="0"/>
              <w:rPr>
                <w:sz w:val="6"/>
                <w:szCs w:val="6"/>
                <w:color w:val="auto"/>
              </w:rPr>
            </w:pPr>
          </w:p>
        </w:tc>
        <w:tc>
          <w:tcPr>
            <w:tcW w:w="72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0" w:type="dxa"/>
            <w:vAlign w:val="bottom"/>
          </w:tcPr>
          <w:p>
            <w:pPr>
              <w:spacing w:after="0"/>
              <w:rPr>
                <w:sz w:val="6"/>
                <w:szCs w:val="6"/>
                <w:color w:val="auto"/>
              </w:rPr>
            </w:pPr>
          </w:p>
        </w:tc>
        <w:tc>
          <w:tcPr>
            <w:tcW w:w="160" w:type="dxa"/>
            <w:vAlign w:val="bottom"/>
          </w:tcPr>
          <w:p>
            <w:pPr>
              <w:spacing w:after="0"/>
              <w:rPr>
                <w:sz w:val="6"/>
                <w:szCs w:val="6"/>
                <w:color w:val="auto"/>
              </w:rPr>
            </w:pPr>
          </w:p>
        </w:tc>
        <w:tc>
          <w:tcPr>
            <w:tcW w:w="280" w:type="dxa"/>
            <w:vAlign w:val="bottom"/>
          </w:tcPr>
          <w:p>
            <w:pPr>
              <w:spacing w:after="0"/>
              <w:rPr>
                <w:sz w:val="6"/>
                <w:szCs w:val="6"/>
                <w:color w:val="auto"/>
              </w:rPr>
            </w:pPr>
          </w:p>
        </w:tc>
        <w:tc>
          <w:tcPr>
            <w:tcW w:w="400" w:type="dxa"/>
            <w:vAlign w:val="bottom"/>
          </w:tcPr>
          <w:p>
            <w:pPr>
              <w:spacing w:after="0"/>
              <w:rPr>
                <w:sz w:val="6"/>
                <w:szCs w:val="6"/>
                <w:color w:val="auto"/>
              </w:rPr>
            </w:pPr>
          </w:p>
        </w:tc>
        <w:tc>
          <w:tcPr>
            <w:tcW w:w="440" w:type="dxa"/>
            <w:vAlign w:val="bottom"/>
          </w:tcPr>
          <w:p>
            <w:pPr>
              <w:spacing w:after="0"/>
              <w:rPr>
                <w:sz w:val="6"/>
                <w:szCs w:val="6"/>
                <w:color w:val="auto"/>
              </w:rPr>
            </w:pPr>
          </w:p>
        </w:tc>
        <w:tc>
          <w:tcPr>
            <w:tcW w:w="160" w:type="dxa"/>
            <w:vAlign w:val="bottom"/>
          </w:tcPr>
          <w:p>
            <w:pPr>
              <w:spacing w:after="0"/>
              <w:rPr>
                <w:sz w:val="6"/>
                <w:szCs w:val="6"/>
                <w:color w:val="auto"/>
              </w:rPr>
            </w:pPr>
          </w:p>
        </w:tc>
        <w:tc>
          <w:tcPr>
            <w:tcW w:w="300" w:type="dxa"/>
            <w:vAlign w:val="bottom"/>
          </w:tcPr>
          <w:p>
            <w:pPr>
              <w:spacing w:after="0"/>
              <w:rPr>
                <w:sz w:val="6"/>
                <w:szCs w:val="6"/>
                <w:color w:val="auto"/>
              </w:rPr>
            </w:pPr>
          </w:p>
        </w:tc>
        <w:tc>
          <w:tcPr>
            <w:tcW w:w="740" w:type="dxa"/>
            <w:vAlign w:val="bottom"/>
          </w:tcPr>
          <w:p>
            <w:pPr>
              <w:spacing w:after="0"/>
              <w:rPr>
                <w:sz w:val="6"/>
                <w:szCs w:val="6"/>
                <w:color w:val="auto"/>
              </w:rPr>
            </w:pPr>
          </w:p>
        </w:tc>
        <w:tc>
          <w:tcPr>
            <w:tcW w:w="60" w:type="dxa"/>
            <w:vAlign w:val="bottom"/>
          </w:tcPr>
          <w:p>
            <w:pPr>
              <w:spacing w:after="0"/>
              <w:rPr>
                <w:sz w:val="6"/>
                <w:szCs w:val="6"/>
                <w:color w:val="auto"/>
              </w:rPr>
            </w:pPr>
          </w:p>
        </w:tc>
        <w:tc>
          <w:tcPr>
            <w:tcW w:w="220" w:type="dxa"/>
            <w:vAlign w:val="bottom"/>
          </w:tcPr>
          <w:p>
            <w:pPr>
              <w:spacing w:after="0"/>
              <w:rPr>
                <w:sz w:val="6"/>
                <w:szCs w:val="6"/>
                <w:color w:val="auto"/>
              </w:rPr>
            </w:pPr>
          </w:p>
        </w:tc>
        <w:tc>
          <w:tcPr>
            <w:tcW w:w="160" w:type="dxa"/>
            <w:vAlign w:val="bottom"/>
          </w:tcPr>
          <w:p>
            <w:pPr>
              <w:spacing w:after="0"/>
              <w:rPr>
                <w:sz w:val="6"/>
                <w:szCs w:val="6"/>
                <w:color w:val="auto"/>
              </w:rPr>
            </w:pPr>
          </w:p>
        </w:tc>
        <w:tc>
          <w:tcPr>
            <w:tcW w:w="300" w:type="dxa"/>
            <w:vAlign w:val="bottom"/>
          </w:tcPr>
          <w:p>
            <w:pPr>
              <w:spacing w:after="0"/>
              <w:rPr>
                <w:sz w:val="6"/>
                <w:szCs w:val="6"/>
                <w:color w:val="auto"/>
              </w:rPr>
            </w:pPr>
          </w:p>
        </w:tc>
        <w:tc>
          <w:tcPr>
            <w:tcW w:w="320" w:type="dxa"/>
            <w:vAlign w:val="bottom"/>
          </w:tcPr>
          <w:p>
            <w:pPr>
              <w:spacing w:after="0"/>
              <w:rPr>
                <w:sz w:val="6"/>
                <w:szCs w:val="6"/>
                <w:color w:val="auto"/>
              </w:rPr>
            </w:pPr>
          </w:p>
        </w:tc>
        <w:tc>
          <w:tcPr>
            <w:tcW w:w="4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1740" w:type="dxa"/>
            <w:vAlign w:val="bottom"/>
            <w:shd w:val="clear" w:color="auto" w:fill="EEEEEE"/>
          </w:tcPr>
          <w:p>
            <w:pPr>
              <w:spacing w:after="0" w:line="201" w:lineRule="exact"/>
              <w:rPr>
                <w:sz w:val="20"/>
                <w:szCs w:val="20"/>
                <w:color w:val="auto"/>
              </w:rPr>
            </w:pPr>
            <w:r>
              <w:rPr>
                <w:rFonts w:ascii="Arial" w:cs="Arial" w:eastAsia="Arial" w:hAnsi="Arial"/>
                <w:sz w:val="18"/>
                <w:szCs w:val="18"/>
                <w:color w:val="auto"/>
              </w:rPr>
              <w:t>Outstanding at</w:t>
            </w:r>
          </w:p>
        </w:tc>
        <w:tc>
          <w:tcPr>
            <w:tcW w:w="1000" w:type="dxa"/>
            <w:vAlign w:val="bottom"/>
            <w:gridSpan w:val="2"/>
            <w:vMerge w:val="restart"/>
            <w:shd w:val="clear" w:color="auto" w:fill="EEEEEE"/>
          </w:tcPr>
          <w:p>
            <w:pPr>
              <w:jc w:val="right"/>
              <w:spacing w:after="0"/>
              <w:rPr>
                <w:sz w:val="20"/>
                <w:szCs w:val="20"/>
                <w:color w:val="auto"/>
              </w:rPr>
            </w:pPr>
            <w:r>
              <w:rPr>
                <w:rFonts w:ascii="Arial" w:cs="Arial" w:eastAsia="Arial" w:hAnsi="Arial"/>
                <w:sz w:val="18"/>
                <w:szCs w:val="18"/>
                <w:b w:val="1"/>
                <w:bCs w:val="1"/>
                <w:color w:val="auto"/>
              </w:rPr>
              <w:t>2,716,966</w:t>
            </w:r>
          </w:p>
        </w:tc>
        <w:tc>
          <w:tcPr>
            <w:tcW w:w="80" w:type="dxa"/>
            <w:vAlign w:val="bottom"/>
            <w:tcBorders>
              <w:left w:val="single" w:sz="8" w:color="EEEEEE"/>
            </w:tcBorders>
            <w:shd w:val="clear" w:color="auto" w:fill="EEEEEE"/>
          </w:tcPr>
          <w:p>
            <w:pPr>
              <w:spacing w:after="0"/>
              <w:rPr>
                <w:sz w:val="17"/>
                <w:szCs w:val="17"/>
                <w:color w:val="auto"/>
              </w:rPr>
            </w:pPr>
          </w:p>
        </w:tc>
        <w:tc>
          <w:tcPr>
            <w:tcW w:w="1000" w:type="dxa"/>
            <w:vAlign w:val="bottom"/>
            <w:gridSpan w:val="4"/>
            <w:vMerge w:val="restart"/>
            <w:shd w:val="clear" w:color="auto" w:fill="EEEEEE"/>
          </w:tcPr>
          <w:p>
            <w:pPr>
              <w:jc w:val="right"/>
              <w:ind w:right="20"/>
              <w:spacing w:after="0"/>
              <w:rPr>
                <w:sz w:val="20"/>
                <w:szCs w:val="20"/>
                <w:color w:val="auto"/>
              </w:rPr>
            </w:pPr>
            <w:r>
              <w:rPr>
                <w:rFonts w:ascii="Arial" w:cs="Arial" w:eastAsia="Arial" w:hAnsi="Arial"/>
                <w:sz w:val="18"/>
                <w:szCs w:val="18"/>
                <w:b w:val="1"/>
                <w:bCs w:val="1"/>
                <w:color w:val="auto"/>
              </w:rPr>
              <w:t>$4.32</w:t>
            </w:r>
          </w:p>
        </w:tc>
        <w:tc>
          <w:tcPr>
            <w:tcW w:w="420" w:type="dxa"/>
            <w:vAlign w:val="bottom"/>
            <w:shd w:val="clear" w:color="auto" w:fill="EEEEEE"/>
          </w:tcPr>
          <w:p>
            <w:pPr>
              <w:spacing w:after="0"/>
              <w:rPr>
                <w:sz w:val="17"/>
                <w:szCs w:val="17"/>
                <w:color w:val="auto"/>
              </w:rPr>
            </w:pPr>
          </w:p>
        </w:tc>
        <w:tc>
          <w:tcPr>
            <w:tcW w:w="160" w:type="dxa"/>
            <w:vAlign w:val="bottom"/>
            <w:shd w:val="clear" w:color="auto" w:fill="EEEEEE"/>
          </w:tcPr>
          <w:p>
            <w:pPr>
              <w:spacing w:after="0"/>
              <w:rPr>
                <w:sz w:val="17"/>
                <w:szCs w:val="17"/>
                <w:color w:val="auto"/>
              </w:rPr>
            </w:pPr>
          </w:p>
        </w:tc>
        <w:tc>
          <w:tcPr>
            <w:tcW w:w="300" w:type="dxa"/>
            <w:vAlign w:val="bottom"/>
            <w:tcBorders>
              <w:right w:val="single" w:sz="8" w:color="EEEEEE"/>
            </w:tcBorders>
            <w:shd w:val="clear" w:color="auto" w:fill="EEEEEE"/>
          </w:tcPr>
          <w:p>
            <w:pPr>
              <w:spacing w:after="0"/>
              <w:rPr>
                <w:sz w:val="17"/>
                <w:szCs w:val="17"/>
                <w:color w:val="auto"/>
              </w:rPr>
            </w:pPr>
          </w:p>
        </w:tc>
        <w:tc>
          <w:tcPr>
            <w:tcW w:w="720" w:type="dxa"/>
            <w:vAlign w:val="bottom"/>
            <w:shd w:val="clear" w:color="auto" w:fill="EEEEEE"/>
          </w:tcPr>
          <w:p>
            <w:pPr>
              <w:spacing w:after="0"/>
              <w:rPr>
                <w:sz w:val="17"/>
                <w:szCs w:val="17"/>
                <w:color w:val="auto"/>
              </w:rPr>
            </w:pPr>
          </w:p>
        </w:tc>
        <w:tc>
          <w:tcPr>
            <w:tcW w:w="100" w:type="dxa"/>
            <w:vAlign w:val="bottom"/>
            <w:shd w:val="clear" w:color="auto" w:fill="EEEEEE"/>
          </w:tcPr>
          <w:p>
            <w:pPr>
              <w:spacing w:after="0"/>
              <w:rPr>
                <w:sz w:val="17"/>
                <w:szCs w:val="17"/>
                <w:color w:val="auto"/>
              </w:rPr>
            </w:pPr>
          </w:p>
        </w:tc>
        <w:tc>
          <w:tcPr>
            <w:tcW w:w="200" w:type="dxa"/>
            <w:vAlign w:val="bottom"/>
            <w:shd w:val="clear" w:color="auto" w:fill="EEEEEE"/>
          </w:tcPr>
          <w:p>
            <w:pPr>
              <w:spacing w:after="0"/>
              <w:rPr>
                <w:sz w:val="17"/>
                <w:szCs w:val="17"/>
                <w:color w:val="auto"/>
              </w:rPr>
            </w:pPr>
          </w:p>
        </w:tc>
        <w:tc>
          <w:tcPr>
            <w:tcW w:w="160" w:type="dxa"/>
            <w:vAlign w:val="bottom"/>
            <w:shd w:val="clear" w:color="auto" w:fill="EEEEEE"/>
          </w:tcPr>
          <w:p>
            <w:pPr>
              <w:spacing w:after="0"/>
              <w:rPr>
                <w:sz w:val="17"/>
                <w:szCs w:val="17"/>
                <w:color w:val="auto"/>
              </w:rPr>
            </w:pPr>
          </w:p>
        </w:tc>
        <w:tc>
          <w:tcPr>
            <w:tcW w:w="280" w:type="dxa"/>
            <w:vAlign w:val="bottom"/>
            <w:shd w:val="clear" w:color="auto" w:fill="EEEEEE"/>
          </w:tcPr>
          <w:p>
            <w:pPr>
              <w:spacing w:after="0"/>
              <w:rPr>
                <w:sz w:val="17"/>
                <w:szCs w:val="17"/>
                <w:color w:val="auto"/>
              </w:rPr>
            </w:pPr>
          </w:p>
        </w:tc>
        <w:tc>
          <w:tcPr>
            <w:tcW w:w="400" w:type="dxa"/>
            <w:vAlign w:val="bottom"/>
            <w:shd w:val="clear" w:color="auto" w:fill="EEEEEE"/>
          </w:tcPr>
          <w:p>
            <w:pPr>
              <w:spacing w:after="0"/>
              <w:rPr>
                <w:sz w:val="17"/>
                <w:szCs w:val="17"/>
                <w:color w:val="auto"/>
              </w:rPr>
            </w:pPr>
          </w:p>
        </w:tc>
        <w:tc>
          <w:tcPr>
            <w:tcW w:w="440" w:type="dxa"/>
            <w:vAlign w:val="bottom"/>
            <w:tcBorders>
              <w:left w:val="single" w:sz="8" w:color="EEEEEE"/>
            </w:tcBorders>
            <w:shd w:val="clear" w:color="auto" w:fill="EEEEEE"/>
          </w:tcPr>
          <w:p>
            <w:pPr>
              <w:spacing w:after="0"/>
              <w:rPr>
                <w:sz w:val="17"/>
                <w:szCs w:val="17"/>
                <w:color w:val="auto"/>
              </w:rPr>
            </w:pPr>
          </w:p>
        </w:tc>
        <w:tc>
          <w:tcPr>
            <w:tcW w:w="160" w:type="dxa"/>
            <w:vAlign w:val="bottom"/>
            <w:shd w:val="clear" w:color="auto" w:fill="EEEEEE"/>
          </w:tcPr>
          <w:p>
            <w:pPr>
              <w:spacing w:after="0"/>
              <w:rPr>
                <w:sz w:val="17"/>
                <w:szCs w:val="17"/>
                <w:color w:val="auto"/>
              </w:rPr>
            </w:pPr>
          </w:p>
        </w:tc>
        <w:tc>
          <w:tcPr>
            <w:tcW w:w="300" w:type="dxa"/>
            <w:vAlign w:val="bottom"/>
            <w:shd w:val="clear" w:color="auto" w:fill="EEEEEE"/>
          </w:tcPr>
          <w:p>
            <w:pPr>
              <w:spacing w:after="0"/>
              <w:rPr>
                <w:sz w:val="17"/>
                <w:szCs w:val="17"/>
                <w:color w:val="auto"/>
              </w:rPr>
            </w:pPr>
          </w:p>
        </w:tc>
        <w:tc>
          <w:tcPr>
            <w:tcW w:w="740" w:type="dxa"/>
            <w:vAlign w:val="bottom"/>
            <w:shd w:val="clear" w:color="auto" w:fill="EEEEEE"/>
          </w:tcPr>
          <w:p>
            <w:pPr>
              <w:spacing w:after="0"/>
              <w:rPr>
                <w:sz w:val="17"/>
                <w:szCs w:val="17"/>
                <w:color w:val="auto"/>
              </w:rPr>
            </w:pPr>
          </w:p>
        </w:tc>
        <w:tc>
          <w:tcPr>
            <w:tcW w:w="60" w:type="dxa"/>
            <w:vAlign w:val="bottom"/>
            <w:shd w:val="clear" w:color="auto" w:fill="EEEEEE"/>
          </w:tcPr>
          <w:p>
            <w:pPr>
              <w:spacing w:after="0"/>
              <w:rPr>
                <w:sz w:val="17"/>
                <w:szCs w:val="17"/>
                <w:color w:val="auto"/>
              </w:rPr>
            </w:pPr>
          </w:p>
        </w:tc>
        <w:tc>
          <w:tcPr>
            <w:tcW w:w="220" w:type="dxa"/>
            <w:vAlign w:val="bottom"/>
            <w:shd w:val="clear" w:color="auto" w:fill="EEEEEE"/>
          </w:tcPr>
          <w:p>
            <w:pPr>
              <w:spacing w:after="0"/>
              <w:rPr>
                <w:sz w:val="17"/>
                <w:szCs w:val="17"/>
                <w:color w:val="auto"/>
              </w:rPr>
            </w:pPr>
          </w:p>
        </w:tc>
        <w:tc>
          <w:tcPr>
            <w:tcW w:w="160" w:type="dxa"/>
            <w:vAlign w:val="bottom"/>
            <w:shd w:val="clear" w:color="auto" w:fill="EEEEEE"/>
          </w:tcPr>
          <w:p>
            <w:pPr>
              <w:spacing w:after="0"/>
              <w:rPr>
                <w:sz w:val="17"/>
                <w:szCs w:val="17"/>
                <w:color w:val="auto"/>
              </w:rPr>
            </w:pPr>
          </w:p>
        </w:tc>
        <w:tc>
          <w:tcPr>
            <w:tcW w:w="300" w:type="dxa"/>
            <w:vAlign w:val="bottom"/>
            <w:tcBorders>
              <w:right w:val="single" w:sz="8" w:color="EEEEEE"/>
            </w:tcBorders>
            <w:shd w:val="clear" w:color="auto" w:fill="EEEEEE"/>
          </w:tcPr>
          <w:p>
            <w:pPr>
              <w:spacing w:after="0"/>
              <w:rPr>
                <w:sz w:val="17"/>
                <w:szCs w:val="17"/>
                <w:color w:val="auto"/>
              </w:rPr>
            </w:pPr>
          </w:p>
        </w:tc>
        <w:tc>
          <w:tcPr>
            <w:tcW w:w="320" w:type="dxa"/>
            <w:vAlign w:val="bottom"/>
            <w:shd w:val="clear" w:color="auto" w:fill="EEEEEE"/>
          </w:tcPr>
          <w:p>
            <w:pPr>
              <w:spacing w:after="0"/>
              <w:rPr>
                <w:sz w:val="17"/>
                <w:szCs w:val="17"/>
                <w:color w:val="auto"/>
              </w:rPr>
            </w:pPr>
          </w:p>
        </w:tc>
        <w:tc>
          <w:tcPr>
            <w:tcW w:w="420" w:type="dxa"/>
            <w:vAlign w:val="bottom"/>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740" w:type="dxa"/>
            <w:vAlign w:val="bottom"/>
            <w:shd w:val="clear" w:color="auto" w:fill="EEEEEE"/>
          </w:tcPr>
          <w:p>
            <w:pPr>
              <w:ind w:left="120"/>
              <w:spacing w:after="0"/>
              <w:rPr>
                <w:sz w:val="20"/>
                <w:szCs w:val="20"/>
                <w:color w:val="auto"/>
              </w:rPr>
            </w:pPr>
            <w:r>
              <w:rPr>
                <w:rFonts w:ascii="Arial" w:cs="Arial" w:eastAsia="Arial" w:hAnsi="Arial"/>
                <w:sz w:val="18"/>
                <w:szCs w:val="18"/>
                <w:color w:val="auto"/>
              </w:rPr>
              <w:t>January 1</w:t>
            </w:r>
          </w:p>
        </w:tc>
        <w:tc>
          <w:tcPr>
            <w:tcW w:w="1000" w:type="dxa"/>
            <w:vAlign w:val="bottom"/>
            <w:gridSpan w:val="2"/>
            <w:vMerge w:val="continue"/>
            <w:shd w:val="clear" w:color="auto" w:fill="EEEEEE"/>
          </w:tcPr>
          <w:p>
            <w:pPr>
              <w:spacing w:after="0"/>
              <w:rPr>
                <w:sz w:val="20"/>
                <w:szCs w:val="20"/>
                <w:color w:val="auto"/>
              </w:rPr>
            </w:pPr>
          </w:p>
        </w:tc>
        <w:tc>
          <w:tcPr>
            <w:tcW w:w="80" w:type="dxa"/>
            <w:vAlign w:val="bottom"/>
            <w:tcBorders>
              <w:left w:val="single" w:sz="8" w:color="EEEEEE"/>
            </w:tcBorders>
            <w:shd w:val="clear" w:color="auto" w:fill="EEEEEE"/>
          </w:tcPr>
          <w:p>
            <w:pPr>
              <w:spacing w:after="0"/>
              <w:rPr>
                <w:sz w:val="20"/>
                <w:szCs w:val="20"/>
                <w:color w:val="auto"/>
              </w:rPr>
            </w:pPr>
          </w:p>
        </w:tc>
        <w:tc>
          <w:tcPr>
            <w:tcW w:w="1000" w:type="dxa"/>
            <w:vAlign w:val="bottom"/>
            <w:gridSpan w:val="4"/>
            <w:vMerge w:val="continue"/>
            <w:shd w:val="clear" w:color="auto" w:fill="EEEEEE"/>
          </w:tcPr>
          <w:p>
            <w:pPr>
              <w:spacing w:after="0"/>
              <w:rPr>
                <w:sz w:val="20"/>
                <w:szCs w:val="20"/>
                <w:color w:val="auto"/>
              </w:rPr>
            </w:pPr>
          </w:p>
        </w:tc>
        <w:tc>
          <w:tcPr>
            <w:tcW w:w="420" w:type="dxa"/>
            <w:vAlign w:val="bottom"/>
            <w:shd w:val="clear" w:color="auto" w:fill="EEEEEE"/>
          </w:tcPr>
          <w:p>
            <w:pPr>
              <w:spacing w:after="0"/>
              <w:rPr>
                <w:sz w:val="20"/>
                <w:szCs w:val="20"/>
                <w:color w:val="auto"/>
              </w:rPr>
            </w:pPr>
          </w:p>
        </w:tc>
        <w:tc>
          <w:tcPr>
            <w:tcW w:w="118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939,335</w:t>
            </w:r>
          </w:p>
        </w:tc>
        <w:tc>
          <w:tcPr>
            <w:tcW w:w="100" w:type="dxa"/>
            <w:vAlign w:val="bottom"/>
            <w:shd w:val="clear" w:color="auto" w:fill="EEEEEE"/>
          </w:tcPr>
          <w:p>
            <w:pPr>
              <w:spacing w:after="0"/>
              <w:rPr>
                <w:sz w:val="20"/>
                <w:szCs w:val="20"/>
                <w:color w:val="auto"/>
              </w:rPr>
            </w:pPr>
          </w:p>
        </w:tc>
        <w:tc>
          <w:tcPr>
            <w:tcW w:w="64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2.65</w:t>
            </w:r>
          </w:p>
        </w:tc>
        <w:tc>
          <w:tcPr>
            <w:tcW w:w="440" w:type="dxa"/>
            <w:vAlign w:val="bottom"/>
            <w:tcBorders>
              <w:left w:val="single" w:sz="8" w:color="EEEEEE"/>
            </w:tcBorders>
            <w:shd w:val="clear" w:color="auto" w:fill="EEEEEE"/>
          </w:tcPr>
          <w:p>
            <w:pPr>
              <w:spacing w:after="0"/>
              <w:rPr>
                <w:sz w:val="20"/>
                <w:szCs w:val="20"/>
                <w:color w:val="auto"/>
              </w:rPr>
            </w:pPr>
          </w:p>
        </w:tc>
        <w:tc>
          <w:tcPr>
            <w:tcW w:w="120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1,654,126</w:t>
            </w:r>
          </w:p>
        </w:tc>
        <w:tc>
          <w:tcPr>
            <w:tcW w:w="60" w:type="dxa"/>
            <w:vAlign w:val="bottom"/>
            <w:shd w:val="clear" w:color="auto" w:fill="EEEEEE"/>
          </w:tcPr>
          <w:p>
            <w:pPr>
              <w:spacing w:after="0"/>
              <w:rPr>
                <w:sz w:val="20"/>
                <w:szCs w:val="20"/>
                <w:color w:val="auto"/>
              </w:rPr>
            </w:pPr>
          </w:p>
        </w:tc>
        <w:tc>
          <w:tcPr>
            <w:tcW w:w="1000" w:type="dxa"/>
            <w:vAlign w:val="bottom"/>
            <w:gridSpan w:val="4"/>
            <w:shd w:val="clear" w:color="auto" w:fill="EEEEEE"/>
          </w:tcPr>
          <w:p>
            <w:pPr>
              <w:jc w:val="right"/>
              <w:spacing w:after="0"/>
              <w:rPr>
                <w:sz w:val="20"/>
                <w:szCs w:val="20"/>
                <w:color w:val="auto"/>
              </w:rPr>
            </w:pPr>
            <w:r>
              <w:rPr>
                <w:rFonts w:ascii="Arial" w:cs="Arial" w:eastAsia="Arial" w:hAnsi="Arial"/>
                <w:sz w:val="18"/>
                <w:szCs w:val="18"/>
                <w:color w:val="auto"/>
              </w:rPr>
              <w:t>$3.62</w:t>
            </w:r>
          </w:p>
        </w:tc>
        <w:tc>
          <w:tcPr>
            <w:tcW w:w="420" w:type="dxa"/>
            <w:vAlign w:val="bottom"/>
            <w:shd w:val="clear" w:color="auto" w:fill="EEEEEE"/>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40" w:type="dxa"/>
            <w:vAlign w:val="bottom"/>
          </w:tcPr>
          <w:p>
            <w:pPr>
              <w:spacing w:after="0"/>
              <w:rPr>
                <w:sz w:val="20"/>
                <w:szCs w:val="20"/>
                <w:color w:val="auto"/>
              </w:rPr>
            </w:pPr>
            <w:r>
              <w:rPr>
                <w:rFonts w:ascii="Arial" w:cs="Arial" w:eastAsia="Arial" w:hAnsi="Arial"/>
                <w:sz w:val="18"/>
                <w:szCs w:val="18"/>
                <w:color w:val="auto"/>
              </w:rPr>
              <w:t>Granted</w:t>
            </w:r>
          </w:p>
        </w:tc>
        <w:tc>
          <w:tcPr>
            <w:tcW w:w="1000" w:type="dxa"/>
            <w:vAlign w:val="bottom"/>
            <w:gridSpan w:val="2"/>
          </w:tcPr>
          <w:p>
            <w:pPr>
              <w:jc w:val="right"/>
              <w:spacing w:after="0"/>
              <w:rPr>
                <w:sz w:val="20"/>
                <w:szCs w:val="20"/>
                <w:color w:val="auto"/>
              </w:rPr>
            </w:pPr>
            <w:r>
              <w:rPr>
                <w:rFonts w:ascii="Arial" w:cs="Arial" w:eastAsia="Arial" w:hAnsi="Arial"/>
                <w:sz w:val="18"/>
                <w:szCs w:val="18"/>
                <w:b w:val="1"/>
                <w:bCs w:val="1"/>
                <w:color w:val="auto"/>
              </w:rPr>
              <w:t>1,212,082</w:t>
            </w:r>
          </w:p>
        </w:tc>
        <w:tc>
          <w:tcPr>
            <w:tcW w:w="80" w:type="dxa"/>
            <w:vAlign w:val="bottom"/>
          </w:tcPr>
          <w:p>
            <w:pPr>
              <w:spacing w:after="0"/>
              <w:rPr>
                <w:sz w:val="18"/>
                <w:szCs w:val="18"/>
                <w:color w:val="auto"/>
              </w:rPr>
            </w:pPr>
          </w:p>
        </w:tc>
        <w:tc>
          <w:tcPr>
            <w:tcW w:w="1000" w:type="dxa"/>
            <w:vAlign w:val="bottom"/>
            <w:gridSpan w:val="4"/>
          </w:tcPr>
          <w:p>
            <w:pPr>
              <w:jc w:val="right"/>
              <w:ind w:right="20"/>
              <w:spacing w:after="0"/>
              <w:rPr>
                <w:sz w:val="20"/>
                <w:szCs w:val="20"/>
                <w:color w:val="auto"/>
              </w:rPr>
            </w:pPr>
            <w:r>
              <w:rPr>
                <w:rFonts w:ascii="Arial" w:cs="Arial" w:eastAsia="Arial" w:hAnsi="Arial"/>
                <w:sz w:val="18"/>
                <w:szCs w:val="18"/>
                <w:b w:val="1"/>
                <w:bCs w:val="1"/>
                <w:color w:val="auto"/>
              </w:rPr>
              <w:t>2.61</w:t>
            </w:r>
          </w:p>
        </w:tc>
        <w:tc>
          <w:tcPr>
            <w:tcW w:w="420" w:type="dxa"/>
            <w:vAlign w:val="bottom"/>
          </w:tcPr>
          <w:p>
            <w:pPr>
              <w:spacing w:after="0"/>
              <w:rPr>
                <w:sz w:val="18"/>
                <w:szCs w:val="18"/>
                <w:color w:val="auto"/>
              </w:rPr>
            </w:pPr>
          </w:p>
        </w:tc>
        <w:tc>
          <w:tcPr>
            <w:tcW w:w="1180" w:type="dxa"/>
            <w:vAlign w:val="bottom"/>
            <w:gridSpan w:val="3"/>
          </w:tcPr>
          <w:p>
            <w:pPr>
              <w:jc w:val="right"/>
              <w:spacing w:after="0"/>
              <w:rPr>
                <w:sz w:val="20"/>
                <w:szCs w:val="20"/>
                <w:color w:val="auto"/>
              </w:rPr>
            </w:pPr>
            <w:r>
              <w:rPr>
                <w:rFonts w:ascii="Arial" w:cs="Arial" w:eastAsia="Arial" w:hAnsi="Arial"/>
                <w:sz w:val="18"/>
                <w:szCs w:val="18"/>
                <w:color w:val="auto"/>
              </w:rPr>
              <w:t>2,485,090</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4.08</w:t>
            </w:r>
          </w:p>
        </w:tc>
        <w:tc>
          <w:tcPr>
            <w:tcW w:w="440" w:type="dxa"/>
            <w:vAlign w:val="bottom"/>
          </w:tcPr>
          <w:p>
            <w:pPr>
              <w:spacing w:after="0"/>
              <w:rPr>
                <w:sz w:val="18"/>
                <w:szCs w:val="18"/>
                <w:color w:val="auto"/>
              </w:rPr>
            </w:pPr>
          </w:p>
        </w:tc>
        <w:tc>
          <w:tcPr>
            <w:tcW w:w="1200" w:type="dxa"/>
            <w:vAlign w:val="bottom"/>
            <w:gridSpan w:val="3"/>
          </w:tcPr>
          <w:p>
            <w:pPr>
              <w:jc w:val="right"/>
              <w:spacing w:after="0"/>
              <w:rPr>
                <w:sz w:val="20"/>
                <w:szCs w:val="20"/>
                <w:color w:val="auto"/>
              </w:rPr>
            </w:pPr>
            <w:r>
              <w:rPr>
                <w:rFonts w:ascii="Arial" w:cs="Arial" w:eastAsia="Arial" w:hAnsi="Arial"/>
                <w:sz w:val="18"/>
                <w:szCs w:val="18"/>
                <w:color w:val="auto"/>
              </w:rPr>
              <w:t>536,078</w:t>
            </w:r>
          </w:p>
        </w:tc>
        <w:tc>
          <w:tcPr>
            <w:tcW w:w="60" w:type="dxa"/>
            <w:vAlign w:val="bottom"/>
          </w:tcPr>
          <w:p>
            <w:pPr>
              <w:spacing w:after="0"/>
              <w:rPr>
                <w:sz w:val="18"/>
                <w:szCs w:val="18"/>
                <w:color w:val="auto"/>
              </w:rPr>
            </w:pPr>
          </w:p>
        </w:tc>
        <w:tc>
          <w:tcPr>
            <w:tcW w:w="1000" w:type="dxa"/>
            <w:vAlign w:val="bottom"/>
            <w:gridSpan w:val="4"/>
          </w:tcPr>
          <w:p>
            <w:pPr>
              <w:jc w:val="right"/>
              <w:spacing w:after="0"/>
              <w:rPr>
                <w:sz w:val="20"/>
                <w:szCs w:val="20"/>
                <w:color w:val="auto"/>
              </w:rPr>
            </w:pPr>
            <w:r>
              <w:rPr>
                <w:rFonts w:ascii="Arial" w:cs="Arial" w:eastAsia="Arial" w:hAnsi="Arial"/>
                <w:sz w:val="18"/>
                <w:szCs w:val="18"/>
                <w:color w:val="auto"/>
              </w:rPr>
              <w:t>1.08</w:t>
            </w:r>
          </w:p>
        </w:tc>
        <w:tc>
          <w:tcPr>
            <w:tcW w:w="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40" w:type="dxa"/>
            <w:vAlign w:val="bottom"/>
            <w:shd w:val="clear" w:color="auto" w:fill="EEEEEE"/>
          </w:tcPr>
          <w:p>
            <w:pPr>
              <w:spacing w:after="0"/>
              <w:rPr>
                <w:sz w:val="20"/>
                <w:szCs w:val="20"/>
                <w:color w:val="auto"/>
              </w:rPr>
            </w:pPr>
            <w:r>
              <w:rPr>
                <w:rFonts w:ascii="Arial" w:cs="Arial" w:eastAsia="Arial" w:hAnsi="Arial"/>
                <w:sz w:val="18"/>
                <w:szCs w:val="18"/>
                <w:color w:val="auto"/>
              </w:rPr>
              <w:t>Exercised</w:t>
            </w:r>
          </w:p>
        </w:tc>
        <w:tc>
          <w:tcPr>
            <w:tcW w:w="1080" w:type="dxa"/>
            <w:vAlign w:val="bottom"/>
            <w:gridSpan w:val="3"/>
            <w:shd w:val="clear" w:color="auto" w:fill="EEEEEE"/>
          </w:tcPr>
          <w:p>
            <w:pPr>
              <w:jc w:val="right"/>
              <w:ind w:right="20"/>
              <w:spacing w:after="0"/>
              <w:rPr>
                <w:sz w:val="20"/>
                <w:szCs w:val="20"/>
                <w:color w:val="auto"/>
              </w:rPr>
            </w:pPr>
            <w:r>
              <w:rPr>
                <w:rFonts w:ascii="Arial" w:cs="Arial" w:eastAsia="Arial" w:hAnsi="Arial"/>
                <w:sz w:val="18"/>
                <w:szCs w:val="18"/>
                <w:b w:val="1"/>
                <w:bCs w:val="1"/>
                <w:color w:val="auto"/>
              </w:rPr>
              <w:t>(170,105)</w:t>
            </w:r>
          </w:p>
        </w:tc>
        <w:tc>
          <w:tcPr>
            <w:tcW w:w="1000" w:type="dxa"/>
            <w:vAlign w:val="bottom"/>
            <w:gridSpan w:val="4"/>
            <w:shd w:val="clear" w:color="auto" w:fill="EEEEEE"/>
          </w:tcPr>
          <w:p>
            <w:pPr>
              <w:jc w:val="right"/>
              <w:ind w:right="20"/>
              <w:spacing w:after="0"/>
              <w:rPr>
                <w:sz w:val="20"/>
                <w:szCs w:val="20"/>
                <w:color w:val="auto"/>
              </w:rPr>
            </w:pPr>
            <w:r>
              <w:rPr>
                <w:rFonts w:ascii="Arial" w:cs="Arial" w:eastAsia="Arial" w:hAnsi="Arial"/>
                <w:sz w:val="18"/>
                <w:szCs w:val="18"/>
                <w:b w:val="1"/>
                <w:bCs w:val="1"/>
                <w:color w:val="auto"/>
              </w:rPr>
              <w:t>0.93</w:t>
            </w:r>
          </w:p>
        </w:tc>
        <w:tc>
          <w:tcPr>
            <w:tcW w:w="420" w:type="dxa"/>
            <w:vAlign w:val="bottom"/>
            <w:shd w:val="clear" w:color="auto" w:fill="EEEEEE"/>
          </w:tcPr>
          <w:p>
            <w:pPr>
              <w:spacing w:after="0"/>
              <w:rPr>
                <w:sz w:val="18"/>
                <w:szCs w:val="18"/>
                <w:color w:val="auto"/>
              </w:rPr>
            </w:pPr>
          </w:p>
        </w:tc>
        <w:tc>
          <w:tcPr>
            <w:tcW w:w="1280" w:type="dxa"/>
            <w:vAlign w:val="bottom"/>
            <w:gridSpan w:val="4"/>
            <w:shd w:val="clear" w:color="auto" w:fill="EEEEEE"/>
          </w:tcPr>
          <w:p>
            <w:pPr>
              <w:jc w:val="right"/>
              <w:ind w:right="40"/>
              <w:spacing w:after="0"/>
              <w:rPr>
                <w:sz w:val="20"/>
                <w:szCs w:val="20"/>
                <w:color w:val="auto"/>
              </w:rPr>
            </w:pPr>
            <w:r>
              <w:rPr>
                <w:rFonts w:ascii="Arial" w:cs="Arial" w:eastAsia="Arial" w:hAnsi="Arial"/>
                <w:sz w:val="18"/>
                <w:szCs w:val="18"/>
                <w:color w:val="auto"/>
              </w:rPr>
              <w:t>(540,927)</w:t>
            </w:r>
          </w:p>
        </w:tc>
        <w:tc>
          <w:tcPr>
            <w:tcW w:w="20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40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4"/>
              </w:rPr>
              <w:t>1.015</w:t>
            </w:r>
          </w:p>
        </w:tc>
        <w:tc>
          <w:tcPr>
            <w:tcW w:w="440" w:type="dxa"/>
            <w:vAlign w:val="bottom"/>
            <w:tcBorders>
              <w:left w:val="single" w:sz="8" w:color="EEEEEE"/>
            </w:tcBorders>
            <w:shd w:val="clear" w:color="auto" w:fill="EEEEEE"/>
          </w:tcPr>
          <w:p>
            <w:pPr>
              <w:spacing w:after="0"/>
              <w:rPr>
                <w:sz w:val="18"/>
                <w:szCs w:val="18"/>
                <w:color w:val="auto"/>
              </w:rPr>
            </w:pPr>
          </w:p>
        </w:tc>
        <w:tc>
          <w:tcPr>
            <w:tcW w:w="1260" w:type="dxa"/>
            <w:vAlign w:val="bottom"/>
            <w:gridSpan w:val="4"/>
            <w:shd w:val="clear" w:color="auto" w:fill="EEEEEE"/>
          </w:tcPr>
          <w:p>
            <w:pPr>
              <w:jc w:val="right"/>
              <w:ind w:right="20"/>
              <w:spacing w:after="0"/>
              <w:rPr>
                <w:sz w:val="20"/>
                <w:szCs w:val="20"/>
                <w:color w:val="auto"/>
              </w:rPr>
            </w:pPr>
            <w:r>
              <w:rPr>
                <w:rFonts w:ascii="Arial" w:cs="Arial" w:eastAsia="Arial" w:hAnsi="Arial"/>
                <w:sz w:val="18"/>
                <w:szCs w:val="18"/>
                <w:color w:val="auto"/>
              </w:rPr>
              <w:t>(604,362)</w:t>
            </w:r>
          </w:p>
        </w:tc>
        <w:tc>
          <w:tcPr>
            <w:tcW w:w="1000" w:type="dxa"/>
            <w:vAlign w:val="bottom"/>
            <w:gridSpan w:val="4"/>
            <w:shd w:val="clear" w:color="auto" w:fill="EEEEEE"/>
          </w:tcPr>
          <w:p>
            <w:pPr>
              <w:jc w:val="right"/>
              <w:spacing w:after="0"/>
              <w:rPr>
                <w:sz w:val="20"/>
                <w:szCs w:val="20"/>
                <w:color w:val="auto"/>
              </w:rPr>
            </w:pPr>
            <w:r>
              <w:rPr>
                <w:rFonts w:ascii="Arial" w:cs="Arial" w:eastAsia="Arial" w:hAnsi="Arial"/>
                <w:sz w:val="18"/>
                <w:szCs w:val="18"/>
                <w:color w:val="auto"/>
              </w:rPr>
              <w:t>1.5</w:t>
            </w:r>
          </w:p>
        </w:tc>
        <w:tc>
          <w:tcPr>
            <w:tcW w:w="4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740" w:type="dxa"/>
            <w:vAlign w:val="bottom"/>
          </w:tcPr>
          <w:p>
            <w:pPr>
              <w:spacing w:after="0"/>
              <w:rPr>
                <w:sz w:val="20"/>
                <w:szCs w:val="20"/>
                <w:color w:val="auto"/>
              </w:rPr>
            </w:pPr>
            <w:r>
              <w:rPr>
                <w:rFonts w:ascii="Arial" w:cs="Arial" w:eastAsia="Arial" w:hAnsi="Arial"/>
                <w:sz w:val="18"/>
                <w:szCs w:val="18"/>
                <w:color w:val="auto"/>
              </w:rPr>
              <w:t>Canceled</w:t>
            </w:r>
          </w:p>
        </w:tc>
        <w:tc>
          <w:tcPr>
            <w:tcW w:w="280" w:type="dxa"/>
            <w:vAlign w:val="bottom"/>
          </w:tcPr>
          <w:p>
            <w:pPr>
              <w:spacing w:after="0"/>
              <w:rPr>
                <w:sz w:val="19"/>
                <w:szCs w:val="19"/>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w w:val="98"/>
              </w:rPr>
              <w:t>(106,383)</w:t>
            </w:r>
          </w:p>
        </w:tc>
        <w:tc>
          <w:tcPr>
            <w:tcW w:w="1000" w:type="dxa"/>
            <w:vAlign w:val="bottom"/>
            <w:gridSpan w:val="4"/>
          </w:tcPr>
          <w:p>
            <w:pPr>
              <w:jc w:val="right"/>
              <w:ind w:right="20"/>
              <w:spacing w:after="0"/>
              <w:rPr>
                <w:sz w:val="20"/>
                <w:szCs w:val="20"/>
                <w:color w:val="auto"/>
              </w:rPr>
            </w:pPr>
            <w:r>
              <w:rPr>
                <w:rFonts w:ascii="Arial" w:cs="Arial" w:eastAsia="Arial" w:hAnsi="Arial"/>
                <w:sz w:val="18"/>
                <w:szCs w:val="18"/>
                <w:b w:val="1"/>
                <w:bCs w:val="1"/>
                <w:color w:val="auto"/>
              </w:rPr>
              <w:t>2.26</w:t>
            </w:r>
          </w:p>
        </w:tc>
        <w:tc>
          <w:tcPr>
            <w:tcW w:w="420" w:type="dxa"/>
            <w:vAlign w:val="bottom"/>
          </w:tcPr>
          <w:p>
            <w:pPr>
              <w:spacing w:after="0"/>
              <w:rPr>
                <w:sz w:val="19"/>
                <w:szCs w:val="19"/>
                <w:color w:val="auto"/>
              </w:rPr>
            </w:pPr>
          </w:p>
        </w:tc>
        <w:tc>
          <w:tcPr>
            <w:tcW w:w="1280" w:type="dxa"/>
            <w:vAlign w:val="bottom"/>
            <w:gridSpan w:val="4"/>
          </w:tcPr>
          <w:p>
            <w:pPr>
              <w:jc w:val="right"/>
              <w:ind w:right="40"/>
              <w:spacing w:after="0"/>
              <w:rPr>
                <w:sz w:val="20"/>
                <w:szCs w:val="20"/>
                <w:color w:val="auto"/>
              </w:rPr>
            </w:pPr>
            <w:r>
              <w:rPr>
                <w:rFonts w:ascii="Arial" w:cs="Arial" w:eastAsia="Arial" w:hAnsi="Arial"/>
                <w:sz w:val="18"/>
                <w:szCs w:val="18"/>
                <w:color w:val="auto"/>
              </w:rPr>
              <w:t>(166,532)</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4.77</w:t>
            </w:r>
          </w:p>
        </w:tc>
        <w:tc>
          <w:tcPr>
            <w:tcW w:w="440" w:type="dxa"/>
            <w:vAlign w:val="bottom"/>
          </w:tcPr>
          <w:p>
            <w:pPr>
              <w:spacing w:after="0"/>
              <w:rPr>
                <w:sz w:val="19"/>
                <w:szCs w:val="19"/>
                <w:color w:val="auto"/>
              </w:rPr>
            </w:pPr>
          </w:p>
        </w:tc>
        <w:tc>
          <w:tcPr>
            <w:tcW w:w="1260" w:type="dxa"/>
            <w:vAlign w:val="bottom"/>
            <w:gridSpan w:val="4"/>
          </w:tcPr>
          <w:p>
            <w:pPr>
              <w:jc w:val="right"/>
              <w:ind w:right="20"/>
              <w:spacing w:after="0"/>
              <w:rPr>
                <w:sz w:val="20"/>
                <w:szCs w:val="20"/>
                <w:color w:val="auto"/>
              </w:rPr>
            </w:pPr>
            <w:r>
              <w:rPr>
                <w:rFonts w:ascii="Arial" w:cs="Arial" w:eastAsia="Arial" w:hAnsi="Arial"/>
                <w:sz w:val="18"/>
                <w:szCs w:val="18"/>
                <w:color w:val="auto"/>
              </w:rPr>
              <w:t>(646,507)</w:t>
            </w:r>
          </w:p>
        </w:tc>
        <w:tc>
          <w:tcPr>
            <w:tcW w:w="1000" w:type="dxa"/>
            <w:vAlign w:val="bottom"/>
            <w:gridSpan w:val="4"/>
          </w:tcPr>
          <w:p>
            <w:pPr>
              <w:jc w:val="right"/>
              <w:spacing w:after="0"/>
              <w:rPr>
                <w:sz w:val="20"/>
                <w:szCs w:val="20"/>
                <w:color w:val="auto"/>
              </w:rPr>
            </w:pPr>
            <w:r>
              <w:rPr>
                <w:rFonts w:ascii="Arial" w:cs="Arial" w:eastAsia="Arial" w:hAnsi="Arial"/>
                <w:sz w:val="18"/>
                <w:szCs w:val="18"/>
                <w:color w:val="auto"/>
              </w:rPr>
              <w:t>5.31</w:t>
            </w:r>
          </w:p>
        </w:tc>
        <w:tc>
          <w:tcPr>
            <w:tcW w:w="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740" w:type="dxa"/>
            <w:vAlign w:val="bottom"/>
          </w:tcPr>
          <w:p>
            <w:pPr>
              <w:spacing w:after="0"/>
              <w:rPr>
                <w:sz w:val="2"/>
                <w:szCs w:val="2"/>
                <w:color w:val="auto"/>
              </w:rPr>
            </w:pPr>
          </w:p>
        </w:tc>
        <w:tc>
          <w:tcPr>
            <w:tcW w:w="280" w:type="dxa"/>
            <w:vAlign w:val="bottom"/>
          </w:tcPr>
          <w:p>
            <w:pPr>
              <w:spacing w:after="0"/>
              <w:rPr>
                <w:sz w:val="2"/>
                <w:szCs w:val="2"/>
                <w:color w:val="auto"/>
              </w:rPr>
            </w:pPr>
          </w:p>
        </w:tc>
        <w:tc>
          <w:tcPr>
            <w:tcW w:w="720" w:type="dxa"/>
            <w:vAlign w:val="bottom"/>
            <w:shd w:val="clear" w:color="auto" w:fill="808080"/>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320" w:type="dxa"/>
            <w:vAlign w:val="bottom"/>
            <w:shd w:val="clear" w:color="auto" w:fill="808080"/>
          </w:tcPr>
          <w:p>
            <w:pPr>
              <w:spacing w:after="0"/>
              <w:rPr>
                <w:sz w:val="2"/>
                <w:szCs w:val="2"/>
                <w:color w:val="auto"/>
              </w:rPr>
            </w:pPr>
          </w:p>
        </w:tc>
        <w:tc>
          <w:tcPr>
            <w:tcW w:w="420" w:type="dxa"/>
            <w:vAlign w:val="bottom"/>
          </w:tcPr>
          <w:p>
            <w:pPr>
              <w:spacing w:after="0"/>
              <w:rPr>
                <w:sz w:val="2"/>
                <w:szCs w:val="2"/>
                <w:color w:val="auto"/>
              </w:rPr>
            </w:pPr>
          </w:p>
        </w:tc>
        <w:tc>
          <w:tcPr>
            <w:tcW w:w="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720" w:type="dxa"/>
            <w:vAlign w:val="bottom"/>
            <w:shd w:val="clear" w:color="auto" w:fill="808080"/>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400" w:type="dxa"/>
            <w:vAlign w:val="bottom"/>
            <w:shd w:val="clear" w:color="auto" w:fill="808080"/>
          </w:tcPr>
          <w:p>
            <w:pPr>
              <w:spacing w:after="0"/>
              <w:rPr>
                <w:sz w:val="2"/>
                <w:szCs w:val="2"/>
                <w:color w:val="auto"/>
              </w:rPr>
            </w:pPr>
          </w:p>
        </w:tc>
        <w:tc>
          <w:tcPr>
            <w:tcW w:w="440" w:type="dxa"/>
            <w:vAlign w:val="bottom"/>
          </w:tcPr>
          <w:p>
            <w:pPr>
              <w:spacing w:after="0"/>
              <w:rPr>
                <w:sz w:val="2"/>
                <w:szCs w:val="2"/>
                <w:color w:val="auto"/>
              </w:rPr>
            </w:pPr>
          </w:p>
        </w:tc>
        <w:tc>
          <w:tcPr>
            <w:tcW w:w="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740" w:type="dxa"/>
            <w:vAlign w:val="bottom"/>
            <w:shd w:val="clear" w:color="auto" w:fill="808080"/>
          </w:tcPr>
          <w:p>
            <w:pPr>
              <w:spacing w:after="0"/>
              <w:rPr>
                <w:sz w:val="2"/>
                <w:szCs w:val="2"/>
                <w:color w:val="auto"/>
              </w:rPr>
            </w:pPr>
          </w:p>
        </w:tc>
        <w:tc>
          <w:tcPr>
            <w:tcW w:w="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320" w:type="dxa"/>
            <w:vAlign w:val="bottom"/>
            <w:shd w:val="clear" w:color="auto" w:fill="808080"/>
          </w:tcPr>
          <w:p>
            <w:pPr>
              <w:spacing w:after="0"/>
              <w:rPr>
                <w:sz w:val="2"/>
                <w:szCs w:val="2"/>
                <w:color w:val="auto"/>
              </w:rPr>
            </w:pPr>
          </w:p>
        </w:tc>
        <w:tc>
          <w:tcPr>
            <w:tcW w:w="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2"/>
        </w:trPr>
        <w:tc>
          <w:tcPr>
            <w:tcW w:w="20" w:type="dxa"/>
            <w:vAlign w:val="bottom"/>
            <w:vMerge w:val="continue"/>
          </w:tcPr>
          <w:p>
            <w:pPr>
              <w:spacing w:after="0"/>
              <w:rPr>
                <w:sz w:val="17"/>
                <w:szCs w:val="17"/>
                <w:color w:val="auto"/>
              </w:rPr>
            </w:pPr>
          </w:p>
        </w:tc>
        <w:tc>
          <w:tcPr>
            <w:tcW w:w="1740" w:type="dxa"/>
            <w:vAlign w:val="bottom"/>
            <w:shd w:val="clear" w:color="auto" w:fill="EEEEEE"/>
          </w:tcPr>
          <w:p>
            <w:pPr>
              <w:spacing w:after="0" w:line="201" w:lineRule="exact"/>
              <w:rPr>
                <w:sz w:val="20"/>
                <w:szCs w:val="20"/>
                <w:color w:val="auto"/>
              </w:rPr>
            </w:pPr>
            <w:r>
              <w:rPr>
                <w:rFonts w:ascii="Arial" w:cs="Arial" w:eastAsia="Arial" w:hAnsi="Arial"/>
                <w:sz w:val="18"/>
                <w:szCs w:val="18"/>
                <w:color w:val="auto"/>
              </w:rPr>
              <w:t>Outstanding at</w:t>
            </w:r>
          </w:p>
        </w:tc>
        <w:tc>
          <w:tcPr>
            <w:tcW w:w="280" w:type="dxa"/>
            <w:vAlign w:val="bottom"/>
            <w:vMerge w:val="restart"/>
            <w:shd w:val="clear" w:color="auto" w:fill="EEEEEE"/>
          </w:tcPr>
          <w:p>
            <w:pPr>
              <w:spacing w:after="0"/>
              <w:rPr>
                <w:sz w:val="17"/>
                <w:szCs w:val="17"/>
                <w:color w:val="auto"/>
              </w:rPr>
            </w:pPr>
          </w:p>
        </w:tc>
        <w:tc>
          <w:tcPr>
            <w:tcW w:w="720" w:type="dxa"/>
            <w:vAlign w:val="bottom"/>
            <w:vMerge w:val="restart"/>
            <w:shd w:val="clear" w:color="auto" w:fill="EEEEEE"/>
          </w:tcPr>
          <w:p>
            <w:pPr>
              <w:jc w:val="right"/>
              <w:spacing w:after="0"/>
              <w:rPr>
                <w:sz w:val="20"/>
                <w:szCs w:val="20"/>
                <w:color w:val="auto"/>
              </w:rPr>
            </w:pPr>
            <w:r>
              <w:rPr>
                <w:rFonts w:ascii="Arial" w:cs="Arial" w:eastAsia="Arial" w:hAnsi="Arial"/>
                <w:sz w:val="18"/>
                <w:szCs w:val="18"/>
                <w:b w:val="1"/>
                <w:bCs w:val="1"/>
                <w:color w:val="auto"/>
                <w:w w:val="87"/>
              </w:rPr>
              <w:t>3,652,560</w:t>
            </w:r>
          </w:p>
        </w:tc>
        <w:tc>
          <w:tcPr>
            <w:tcW w:w="80" w:type="dxa"/>
            <w:vAlign w:val="bottom"/>
            <w:tcBorders>
              <w:left w:val="single" w:sz="8" w:color="EEEEEE"/>
            </w:tcBorders>
            <w:shd w:val="clear" w:color="auto" w:fill="EEEEEE"/>
          </w:tcPr>
          <w:p>
            <w:pPr>
              <w:spacing w:after="0"/>
              <w:rPr>
                <w:sz w:val="17"/>
                <w:szCs w:val="17"/>
                <w:color w:val="auto"/>
              </w:rPr>
            </w:pPr>
          </w:p>
        </w:tc>
        <w:tc>
          <w:tcPr>
            <w:tcW w:w="1000" w:type="dxa"/>
            <w:vAlign w:val="bottom"/>
            <w:gridSpan w:val="4"/>
            <w:vMerge w:val="restart"/>
            <w:shd w:val="clear" w:color="auto" w:fill="EEEEEE"/>
          </w:tcPr>
          <w:p>
            <w:pPr>
              <w:jc w:val="right"/>
              <w:ind w:right="20"/>
              <w:spacing w:after="0"/>
              <w:rPr>
                <w:sz w:val="20"/>
                <w:szCs w:val="20"/>
                <w:color w:val="auto"/>
              </w:rPr>
            </w:pPr>
            <w:r>
              <w:rPr>
                <w:rFonts w:ascii="Arial" w:cs="Arial" w:eastAsia="Arial" w:hAnsi="Arial"/>
                <w:sz w:val="18"/>
                <w:szCs w:val="18"/>
                <w:b w:val="1"/>
                <w:bCs w:val="1"/>
                <w:color w:val="auto"/>
              </w:rPr>
              <w:t>3.98</w:t>
            </w:r>
          </w:p>
        </w:tc>
        <w:tc>
          <w:tcPr>
            <w:tcW w:w="420" w:type="dxa"/>
            <w:vAlign w:val="bottom"/>
            <w:shd w:val="clear" w:color="auto" w:fill="EEEEEE"/>
          </w:tcPr>
          <w:p>
            <w:pPr>
              <w:spacing w:after="0"/>
              <w:rPr>
                <w:sz w:val="17"/>
                <w:szCs w:val="17"/>
                <w:color w:val="auto"/>
              </w:rPr>
            </w:pPr>
          </w:p>
        </w:tc>
        <w:tc>
          <w:tcPr>
            <w:tcW w:w="160" w:type="dxa"/>
            <w:vAlign w:val="bottom"/>
            <w:shd w:val="clear" w:color="auto" w:fill="EEEEEE"/>
          </w:tcPr>
          <w:p>
            <w:pPr>
              <w:spacing w:after="0"/>
              <w:rPr>
                <w:sz w:val="17"/>
                <w:szCs w:val="17"/>
                <w:color w:val="auto"/>
              </w:rPr>
            </w:pPr>
          </w:p>
        </w:tc>
        <w:tc>
          <w:tcPr>
            <w:tcW w:w="300" w:type="dxa"/>
            <w:vAlign w:val="bottom"/>
            <w:tcBorders>
              <w:right w:val="single" w:sz="8" w:color="EEEEEE"/>
            </w:tcBorders>
            <w:shd w:val="clear" w:color="auto" w:fill="EEEEEE"/>
          </w:tcPr>
          <w:p>
            <w:pPr>
              <w:spacing w:after="0"/>
              <w:rPr>
                <w:sz w:val="17"/>
                <w:szCs w:val="17"/>
                <w:color w:val="auto"/>
              </w:rPr>
            </w:pPr>
          </w:p>
        </w:tc>
        <w:tc>
          <w:tcPr>
            <w:tcW w:w="720" w:type="dxa"/>
            <w:vAlign w:val="bottom"/>
            <w:shd w:val="clear" w:color="auto" w:fill="EEEEEE"/>
          </w:tcPr>
          <w:p>
            <w:pPr>
              <w:spacing w:after="0"/>
              <w:rPr>
                <w:sz w:val="17"/>
                <w:szCs w:val="17"/>
                <w:color w:val="auto"/>
              </w:rPr>
            </w:pPr>
          </w:p>
        </w:tc>
        <w:tc>
          <w:tcPr>
            <w:tcW w:w="100" w:type="dxa"/>
            <w:vAlign w:val="bottom"/>
            <w:shd w:val="clear" w:color="auto" w:fill="EEEEEE"/>
          </w:tcPr>
          <w:p>
            <w:pPr>
              <w:spacing w:after="0"/>
              <w:rPr>
                <w:sz w:val="17"/>
                <w:szCs w:val="17"/>
                <w:color w:val="auto"/>
              </w:rPr>
            </w:pPr>
          </w:p>
        </w:tc>
        <w:tc>
          <w:tcPr>
            <w:tcW w:w="200" w:type="dxa"/>
            <w:vAlign w:val="bottom"/>
            <w:shd w:val="clear" w:color="auto" w:fill="EEEEEE"/>
          </w:tcPr>
          <w:p>
            <w:pPr>
              <w:spacing w:after="0"/>
              <w:rPr>
                <w:sz w:val="17"/>
                <w:szCs w:val="17"/>
                <w:color w:val="auto"/>
              </w:rPr>
            </w:pPr>
          </w:p>
        </w:tc>
        <w:tc>
          <w:tcPr>
            <w:tcW w:w="160" w:type="dxa"/>
            <w:vAlign w:val="bottom"/>
            <w:shd w:val="clear" w:color="auto" w:fill="EEEEEE"/>
          </w:tcPr>
          <w:p>
            <w:pPr>
              <w:spacing w:after="0"/>
              <w:rPr>
                <w:sz w:val="17"/>
                <w:szCs w:val="17"/>
                <w:color w:val="auto"/>
              </w:rPr>
            </w:pPr>
          </w:p>
        </w:tc>
        <w:tc>
          <w:tcPr>
            <w:tcW w:w="280" w:type="dxa"/>
            <w:vAlign w:val="bottom"/>
            <w:shd w:val="clear" w:color="auto" w:fill="EEEEEE"/>
          </w:tcPr>
          <w:p>
            <w:pPr>
              <w:spacing w:after="0"/>
              <w:rPr>
                <w:sz w:val="17"/>
                <w:szCs w:val="17"/>
                <w:color w:val="auto"/>
              </w:rPr>
            </w:pPr>
          </w:p>
        </w:tc>
        <w:tc>
          <w:tcPr>
            <w:tcW w:w="400" w:type="dxa"/>
            <w:vAlign w:val="bottom"/>
            <w:shd w:val="clear" w:color="auto" w:fill="EEEEEE"/>
          </w:tcPr>
          <w:p>
            <w:pPr>
              <w:spacing w:after="0"/>
              <w:rPr>
                <w:sz w:val="17"/>
                <w:szCs w:val="17"/>
                <w:color w:val="auto"/>
              </w:rPr>
            </w:pPr>
          </w:p>
        </w:tc>
        <w:tc>
          <w:tcPr>
            <w:tcW w:w="440" w:type="dxa"/>
            <w:vAlign w:val="bottom"/>
            <w:tcBorders>
              <w:left w:val="single" w:sz="8" w:color="EEEEEE"/>
            </w:tcBorders>
            <w:shd w:val="clear" w:color="auto" w:fill="EEEEEE"/>
          </w:tcPr>
          <w:p>
            <w:pPr>
              <w:spacing w:after="0"/>
              <w:rPr>
                <w:sz w:val="17"/>
                <w:szCs w:val="17"/>
                <w:color w:val="auto"/>
              </w:rPr>
            </w:pPr>
          </w:p>
        </w:tc>
        <w:tc>
          <w:tcPr>
            <w:tcW w:w="160" w:type="dxa"/>
            <w:vAlign w:val="bottom"/>
            <w:shd w:val="clear" w:color="auto" w:fill="EEEEEE"/>
          </w:tcPr>
          <w:p>
            <w:pPr>
              <w:spacing w:after="0"/>
              <w:rPr>
                <w:sz w:val="17"/>
                <w:szCs w:val="17"/>
                <w:color w:val="auto"/>
              </w:rPr>
            </w:pPr>
          </w:p>
        </w:tc>
        <w:tc>
          <w:tcPr>
            <w:tcW w:w="300" w:type="dxa"/>
            <w:vAlign w:val="bottom"/>
            <w:shd w:val="clear" w:color="auto" w:fill="EEEEEE"/>
          </w:tcPr>
          <w:p>
            <w:pPr>
              <w:spacing w:after="0"/>
              <w:rPr>
                <w:sz w:val="17"/>
                <w:szCs w:val="17"/>
                <w:color w:val="auto"/>
              </w:rPr>
            </w:pPr>
          </w:p>
        </w:tc>
        <w:tc>
          <w:tcPr>
            <w:tcW w:w="740" w:type="dxa"/>
            <w:vAlign w:val="bottom"/>
            <w:shd w:val="clear" w:color="auto" w:fill="EEEEEE"/>
          </w:tcPr>
          <w:p>
            <w:pPr>
              <w:spacing w:after="0"/>
              <w:rPr>
                <w:sz w:val="17"/>
                <w:szCs w:val="17"/>
                <w:color w:val="auto"/>
              </w:rPr>
            </w:pPr>
          </w:p>
        </w:tc>
        <w:tc>
          <w:tcPr>
            <w:tcW w:w="60" w:type="dxa"/>
            <w:vAlign w:val="bottom"/>
            <w:shd w:val="clear" w:color="auto" w:fill="EEEEEE"/>
          </w:tcPr>
          <w:p>
            <w:pPr>
              <w:spacing w:after="0"/>
              <w:rPr>
                <w:sz w:val="17"/>
                <w:szCs w:val="17"/>
                <w:color w:val="auto"/>
              </w:rPr>
            </w:pPr>
          </w:p>
        </w:tc>
        <w:tc>
          <w:tcPr>
            <w:tcW w:w="220" w:type="dxa"/>
            <w:vAlign w:val="bottom"/>
            <w:shd w:val="clear" w:color="auto" w:fill="EEEEEE"/>
          </w:tcPr>
          <w:p>
            <w:pPr>
              <w:spacing w:after="0"/>
              <w:rPr>
                <w:sz w:val="17"/>
                <w:szCs w:val="17"/>
                <w:color w:val="auto"/>
              </w:rPr>
            </w:pPr>
          </w:p>
        </w:tc>
        <w:tc>
          <w:tcPr>
            <w:tcW w:w="160" w:type="dxa"/>
            <w:vAlign w:val="bottom"/>
            <w:shd w:val="clear" w:color="auto" w:fill="EEEEEE"/>
          </w:tcPr>
          <w:p>
            <w:pPr>
              <w:spacing w:after="0"/>
              <w:rPr>
                <w:sz w:val="17"/>
                <w:szCs w:val="17"/>
                <w:color w:val="auto"/>
              </w:rPr>
            </w:pPr>
          </w:p>
        </w:tc>
        <w:tc>
          <w:tcPr>
            <w:tcW w:w="300" w:type="dxa"/>
            <w:vAlign w:val="bottom"/>
            <w:tcBorders>
              <w:right w:val="single" w:sz="8" w:color="EEEEEE"/>
            </w:tcBorders>
            <w:shd w:val="clear" w:color="auto" w:fill="EEEEEE"/>
          </w:tcPr>
          <w:p>
            <w:pPr>
              <w:spacing w:after="0"/>
              <w:rPr>
                <w:sz w:val="17"/>
                <w:szCs w:val="17"/>
                <w:color w:val="auto"/>
              </w:rPr>
            </w:pPr>
          </w:p>
        </w:tc>
        <w:tc>
          <w:tcPr>
            <w:tcW w:w="320" w:type="dxa"/>
            <w:vAlign w:val="bottom"/>
            <w:shd w:val="clear" w:color="auto" w:fill="EEEEEE"/>
          </w:tcPr>
          <w:p>
            <w:pPr>
              <w:spacing w:after="0"/>
              <w:rPr>
                <w:sz w:val="17"/>
                <w:szCs w:val="17"/>
                <w:color w:val="auto"/>
              </w:rPr>
            </w:pPr>
          </w:p>
        </w:tc>
        <w:tc>
          <w:tcPr>
            <w:tcW w:w="420" w:type="dxa"/>
            <w:vAlign w:val="bottom"/>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740" w:type="dxa"/>
            <w:vAlign w:val="bottom"/>
            <w:shd w:val="clear" w:color="auto" w:fill="EEEEEE"/>
          </w:tcPr>
          <w:p>
            <w:pPr>
              <w:ind w:left="120"/>
              <w:spacing w:after="0"/>
              <w:rPr>
                <w:sz w:val="20"/>
                <w:szCs w:val="20"/>
                <w:color w:val="auto"/>
              </w:rPr>
            </w:pPr>
            <w:r>
              <w:rPr>
                <w:rFonts w:ascii="Arial" w:cs="Arial" w:eastAsia="Arial" w:hAnsi="Arial"/>
                <w:sz w:val="18"/>
                <w:szCs w:val="18"/>
                <w:color w:val="auto"/>
              </w:rPr>
              <w:t>December 31</w:t>
            </w:r>
          </w:p>
        </w:tc>
        <w:tc>
          <w:tcPr>
            <w:tcW w:w="280" w:type="dxa"/>
            <w:vAlign w:val="bottom"/>
            <w:vMerge w:val="continue"/>
            <w:shd w:val="clear" w:color="auto" w:fill="EEEEEE"/>
          </w:tcPr>
          <w:p>
            <w:pPr>
              <w:spacing w:after="0"/>
              <w:rPr>
                <w:sz w:val="20"/>
                <w:szCs w:val="20"/>
                <w:color w:val="auto"/>
              </w:rPr>
            </w:pPr>
          </w:p>
        </w:tc>
        <w:tc>
          <w:tcPr>
            <w:tcW w:w="720" w:type="dxa"/>
            <w:vAlign w:val="bottom"/>
            <w:vMerge w:val="continue"/>
            <w:shd w:val="clear" w:color="auto" w:fill="EEEEEE"/>
          </w:tcPr>
          <w:p>
            <w:pPr>
              <w:spacing w:after="0"/>
              <w:rPr>
                <w:sz w:val="20"/>
                <w:szCs w:val="20"/>
                <w:color w:val="auto"/>
              </w:rPr>
            </w:pPr>
          </w:p>
        </w:tc>
        <w:tc>
          <w:tcPr>
            <w:tcW w:w="80" w:type="dxa"/>
            <w:vAlign w:val="bottom"/>
            <w:tcBorders>
              <w:left w:val="single" w:sz="8" w:color="EEEEEE"/>
            </w:tcBorders>
            <w:shd w:val="clear" w:color="auto" w:fill="EEEEEE"/>
          </w:tcPr>
          <w:p>
            <w:pPr>
              <w:spacing w:after="0"/>
              <w:rPr>
                <w:sz w:val="20"/>
                <w:szCs w:val="20"/>
                <w:color w:val="auto"/>
              </w:rPr>
            </w:pPr>
          </w:p>
        </w:tc>
        <w:tc>
          <w:tcPr>
            <w:tcW w:w="1000" w:type="dxa"/>
            <w:vAlign w:val="bottom"/>
            <w:gridSpan w:val="4"/>
            <w:vMerge w:val="continue"/>
            <w:shd w:val="clear" w:color="auto" w:fill="EEEEEE"/>
          </w:tcPr>
          <w:p>
            <w:pPr>
              <w:spacing w:after="0"/>
              <w:rPr>
                <w:sz w:val="20"/>
                <w:szCs w:val="20"/>
                <w:color w:val="auto"/>
              </w:rPr>
            </w:pPr>
          </w:p>
        </w:tc>
        <w:tc>
          <w:tcPr>
            <w:tcW w:w="420" w:type="dxa"/>
            <w:vAlign w:val="bottom"/>
            <w:shd w:val="clear" w:color="auto" w:fill="EEEEEE"/>
          </w:tcPr>
          <w:p>
            <w:pPr>
              <w:spacing w:after="0"/>
              <w:rPr>
                <w:sz w:val="20"/>
                <w:szCs w:val="20"/>
                <w:color w:val="auto"/>
              </w:rPr>
            </w:pPr>
          </w:p>
        </w:tc>
        <w:tc>
          <w:tcPr>
            <w:tcW w:w="118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2,716,966</w:t>
            </w:r>
          </w:p>
        </w:tc>
        <w:tc>
          <w:tcPr>
            <w:tcW w:w="100" w:type="dxa"/>
            <w:vAlign w:val="bottom"/>
            <w:shd w:val="clear" w:color="auto" w:fill="EEEEEE"/>
          </w:tcPr>
          <w:p>
            <w:pPr>
              <w:spacing w:after="0"/>
              <w:rPr>
                <w:sz w:val="20"/>
                <w:szCs w:val="20"/>
                <w:color w:val="auto"/>
              </w:rPr>
            </w:pPr>
          </w:p>
        </w:tc>
        <w:tc>
          <w:tcPr>
            <w:tcW w:w="64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4.32</w:t>
            </w:r>
          </w:p>
        </w:tc>
        <w:tc>
          <w:tcPr>
            <w:tcW w:w="440" w:type="dxa"/>
            <w:vAlign w:val="bottom"/>
            <w:tcBorders>
              <w:left w:val="single" w:sz="8" w:color="EEEEEE"/>
            </w:tcBorders>
            <w:shd w:val="clear" w:color="auto" w:fill="EEEEEE"/>
          </w:tcPr>
          <w:p>
            <w:pPr>
              <w:spacing w:after="0"/>
              <w:rPr>
                <w:sz w:val="20"/>
                <w:szCs w:val="20"/>
                <w:color w:val="auto"/>
              </w:rPr>
            </w:pPr>
          </w:p>
        </w:tc>
        <w:tc>
          <w:tcPr>
            <w:tcW w:w="120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939,335</w:t>
            </w:r>
          </w:p>
        </w:tc>
        <w:tc>
          <w:tcPr>
            <w:tcW w:w="60" w:type="dxa"/>
            <w:vAlign w:val="bottom"/>
            <w:shd w:val="clear" w:color="auto" w:fill="EEEEEE"/>
          </w:tcPr>
          <w:p>
            <w:pPr>
              <w:spacing w:after="0"/>
              <w:rPr>
                <w:sz w:val="20"/>
                <w:szCs w:val="20"/>
                <w:color w:val="auto"/>
              </w:rPr>
            </w:pPr>
          </w:p>
        </w:tc>
        <w:tc>
          <w:tcPr>
            <w:tcW w:w="1000" w:type="dxa"/>
            <w:vAlign w:val="bottom"/>
            <w:gridSpan w:val="4"/>
            <w:shd w:val="clear" w:color="auto" w:fill="EEEEEE"/>
          </w:tcPr>
          <w:p>
            <w:pPr>
              <w:jc w:val="right"/>
              <w:spacing w:after="0"/>
              <w:rPr>
                <w:sz w:val="20"/>
                <w:szCs w:val="20"/>
                <w:color w:val="auto"/>
              </w:rPr>
            </w:pPr>
            <w:r>
              <w:rPr>
                <w:rFonts w:ascii="Arial" w:cs="Arial" w:eastAsia="Arial" w:hAnsi="Arial"/>
                <w:sz w:val="18"/>
                <w:szCs w:val="18"/>
                <w:color w:val="auto"/>
              </w:rPr>
              <w:t>$2.65</w:t>
            </w:r>
          </w:p>
        </w:tc>
        <w:tc>
          <w:tcPr>
            <w:tcW w:w="420" w:type="dxa"/>
            <w:vAlign w:val="bottom"/>
            <w:shd w:val="clear" w:color="auto" w:fill="EEEEEE"/>
          </w:tcPr>
          <w:p>
            <w:pPr>
              <w:spacing w:after="0"/>
              <w:rPr>
                <w:sz w:val="20"/>
                <w:szCs w:val="20"/>
                <w:color w:val="auto"/>
              </w:rPr>
            </w:pPr>
          </w:p>
        </w:tc>
        <w:tc>
          <w:tcPr>
            <w:tcW w:w="0" w:type="dxa"/>
            <w:vAlign w:val="bottom"/>
          </w:tcPr>
          <w:p>
            <w:pPr>
              <w:spacing w:after="0"/>
              <w:rPr>
                <w:sz w:val="1"/>
                <w:szCs w:val="1"/>
                <w:color w:val="auto"/>
              </w:rPr>
            </w:pPr>
          </w:p>
        </w:tc>
      </w:tr>
      <w:tr>
        <w:trPr>
          <w:trHeight w:val="71"/>
        </w:trPr>
        <w:tc>
          <w:tcPr>
            <w:tcW w:w="1760" w:type="dxa"/>
            <w:vAlign w:val="bottom"/>
            <w:gridSpan w:val="2"/>
            <w:vMerge w:val="restart"/>
          </w:tcPr>
          <w:p>
            <w:pPr>
              <w:spacing w:after="0"/>
              <w:rPr>
                <w:sz w:val="20"/>
                <w:szCs w:val="20"/>
                <w:color w:val="auto"/>
              </w:rPr>
            </w:pPr>
            <w:r>
              <w:rPr>
                <w:rFonts w:ascii="Arial" w:cs="Arial" w:eastAsia="Arial" w:hAnsi="Arial"/>
                <w:sz w:val="18"/>
                <w:szCs w:val="18"/>
                <w:color w:val="auto"/>
              </w:rPr>
              <w:t>Options exercisable</w:t>
            </w:r>
          </w:p>
        </w:tc>
        <w:tc>
          <w:tcPr>
            <w:tcW w:w="280" w:type="dxa"/>
            <w:vAlign w:val="bottom"/>
          </w:tcPr>
          <w:p>
            <w:pPr>
              <w:spacing w:after="0"/>
              <w:rPr>
                <w:sz w:val="6"/>
                <w:szCs w:val="6"/>
                <w:color w:val="auto"/>
              </w:rPr>
            </w:pPr>
          </w:p>
        </w:tc>
        <w:tc>
          <w:tcPr>
            <w:tcW w:w="720" w:type="dxa"/>
            <w:vAlign w:val="bottom"/>
            <w:shd w:val="clear" w:color="auto" w:fill="808080"/>
          </w:tcPr>
          <w:p>
            <w:pPr>
              <w:spacing w:after="0"/>
              <w:rPr>
                <w:sz w:val="6"/>
                <w:szCs w:val="6"/>
                <w:color w:val="auto"/>
              </w:rPr>
            </w:pPr>
          </w:p>
        </w:tc>
        <w:tc>
          <w:tcPr>
            <w:tcW w:w="80" w:type="dxa"/>
            <w:vAlign w:val="bottom"/>
            <w:tcBorders>
              <w:left w:val="single" w:sz="8" w:color="808080"/>
            </w:tcBorders>
          </w:tcPr>
          <w:p>
            <w:pPr>
              <w:spacing w:after="0"/>
              <w:rPr>
                <w:sz w:val="6"/>
                <w:szCs w:val="6"/>
                <w:color w:val="auto"/>
              </w:rPr>
            </w:pPr>
          </w:p>
        </w:tc>
        <w:tc>
          <w:tcPr>
            <w:tcW w:w="220" w:type="dxa"/>
            <w:vAlign w:val="bottom"/>
          </w:tcPr>
          <w:p>
            <w:pPr>
              <w:spacing w:after="0"/>
              <w:rPr>
                <w:sz w:val="6"/>
                <w:szCs w:val="6"/>
                <w:color w:val="auto"/>
              </w:rPr>
            </w:pPr>
          </w:p>
        </w:tc>
        <w:tc>
          <w:tcPr>
            <w:tcW w:w="160" w:type="dxa"/>
            <w:vAlign w:val="bottom"/>
          </w:tcPr>
          <w:p>
            <w:pPr>
              <w:spacing w:after="0"/>
              <w:rPr>
                <w:sz w:val="6"/>
                <w:szCs w:val="6"/>
                <w:color w:val="auto"/>
              </w:rPr>
            </w:pPr>
          </w:p>
        </w:tc>
        <w:tc>
          <w:tcPr>
            <w:tcW w:w="300" w:type="dxa"/>
            <w:vAlign w:val="bottom"/>
            <w:tcBorders>
              <w:right w:val="single" w:sz="8" w:color="808080"/>
            </w:tcBorders>
          </w:tcPr>
          <w:p>
            <w:pPr>
              <w:spacing w:after="0"/>
              <w:rPr>
                <w:sz w:val="6"/>
                <w:szCs w:val="6"/>
                <w:color w:val="auto"/>
              </w:rPr>
            </w:pPr>
          </w:p>
        </w:tc>
        <w:tc>
          <w:tcPr>
            <w:tcW w:w="320" w:type="dxa"/>
            <w:vAlign w:val="bottom"/>
            <w:shd w:val="clear" w:color="auto" w:fill="808080"/>
          </w:tcPr>
          <w:p>
            <w:pPr>
              <w:spacing w:after="0"/>
              <w:rPr>
                <w:sz w:val="6"/>
                <w:szCs w:val="6"/>
                <w:color w:val="auto"/>
              </w:rPr>
            </w:pPr>
          </w:p>
        </w:tc>
        <w:tc>
          <w:tcPr>
            <w:tcW w:w="420" w:type="dxa"/>
            <w:vAlign w:val="bottom"/>
          </w:tcPr>
          <w:p>
            <w:pPr>
              <w:spacing w:after="0"/>
              <w:rPr>
                <w:sz w:val="6"/>
                <w:szCs w:val="6"/>
                <w:color w:val="auto"/>
              </w:rPr>
            </w:pPr>
          </w:p>
        </w:tc>
        <w:tc>
          <w:tcPr>
            <w:tcW w:w="160" w:type="dxa"/>
            <w:vAlign w:val="bottom"/>
          </w:tcPr>
          <w:p>
            <w:pPr>
              <w:spacing w:after="0"/>
              <w:rPr>
                <w:sz w:val="6"/>
                <w:szCs w:val="6"/>
                <w:color w:val="auto"/>
              </w:rPr>
            </w:pPr>
          </w:p>
        </w:tc>
        <w:tc>
          <w:tcPr>
            <w:tcW w:w="300" w:type="dxa"/>
            <w:vAlign w:val="bottom"/>
            <w:tcBorders>
              <w:right w:val="single" w:sz="8" w:color="808080"/>
            </w:tcBorders>
          </w:tcPr>
          <w:p>
            <w:pPr>
              <w:spacing w:after="0"/>
              <w:rPr>
                <w:sz w:val="6"/>
                <w:szCs w:val="6"/>
                <w:color w:val="auto"/>
              </w:rPr>
            </w:pPr>
          </w:p>
        </w:tc>
        <w:tc>
          <w:tcPr>
            <w:tcW w:w="720" w:type="dxa"/>
            <w:vAlign w:val="bottom"/>
            <w:shd w:val="clear" w:color="auto" w:fill="808080"/>
          </w:tcPr>
          <w:p>
            <w:pPr>
              <w:spacing w:after="0"/>
              <w:rPr>
                <w:sz w:val="6"/>
                <w:szCs w:val="6"/>
                <w:color w:val="auto"/>
              </w:rPr>
            </w:pPr>
          </w:p>
        </w:tc>
        <w:tc>
          <w:tcPr>
            <w:tcW w:w="100" w:type="dxa"/>
            <w:vAlign w:val="bottom"/>
          </w:tcPr>
          <w:p>
            <w:pPr>
              <w:spacing w:after="0"/>
              <w:rPr>
                <w:sz w:val="6"/>
                <w:szCs w:val="6"/>
                <w:color w:val="auto"/>
              </w:rPr>
            </w:pPr>
          </w:p>
        </w:tc>
        <w:tc>
          <w:tcPr>
            <w:tcW w:w="200" w:type="dxa"/>
            <w:vAlign w:val="bottom"/>
          </w:tcPr>
          <w:p>
            <w:pPr>
              <w:spacing w:after="0"/>
              <w:rPr>
                <w:sz w:val="6"/>
                <w:szCs w:val="6"/>
                <w:color w:val="auto"/>
              </w:rPr>
            </w:pPr>
          </w:p>
        </w:tc>
        <w:tc>
          <w:tcPr>
            <w:tcW w:w="160" w:type="dxa"/>
            <w:vAlign w:val="bottom"/>
          </w:tcPr>
          <w:p>
            <w:pPr>
              <w:spacing w:after="0"/>
              <w:rPr>
                <w:sz w:val="6"/>
                <w:szCs w:val="6"/>
                <w:color w:val="auto"/>
              </w:rPr>
            </w:pPr>
          </w:p>
        </w:tc>
        <w:tc>
          <w:tcPr>
            <w:tcW w:w="280" w:type="dxa"/>
            <w:vAlign w:val="bottom"/>
          </w:tcPr>
          <w:p>
            <w:pPr>
              <w:spacing w:after="0"/>
              <w:rPr>
                <w:sz w:val="6"/>
                <w:szCs w:val="6"/>
                <w:color w:val="auto"/>
              </w:rPr>
            </w:pPr>
          </w:p>
        </w:tc>
        <w:tc>
          <w:tcPr>
            <w:tcW w:w="400" w:type="dxa"/>
            <w:vAlign w:val="bottom"/>
            <w:shd w:val="clear" w:color="auto" w:fill="808080"/>
          </w:tcPr>
          <w:p>
            <w:pPr>
              <w:spacing w:after="0"/>
              <w:rPr>
                <w:sz w:val="6"/>
                <w:szCs w:val="6"/>
                <w:color w:val="auto"/>
              </w:rPr>
            </w:pPr>
          </w:p>
        </w:tc>
        <w:tc>
          <w:tcPr>
            <w:tcW w:w="440" w:type="dxa"/>
            <w:vAlign w:val="bottom"/>
            <w:tcBorders>
              <w:left w:val="single" w:sz="8" w:color="808080"/>
            </w:tcBorders>
          </w:tcPr>
          <w:p>
            <w:pPr>
              <w:spacing w:after="0"/>
              <w:rPr>
                <w:sz w:val="6"/>
                <w:szCs w:val="6"/>
                <w:color w:val="auto"/>
              </w:rPr>
            </w:pPr>
          </w:p>
        </w:tc>
        <w:tc>
          <w:tcPr>
            <w:tcW w:w="160" w:type="dxa"/>
            <w:vAlign w:val="bottom"/>
          </w:tcPr>
          <w:p>
            <w:pPr>
              <w:spacing w:after="0"/>
              <w:rPr>
                <w:sz w:val="6"/>
                <w:szCs w:val="6"/>
                <w:color w:val="auto"/>
              </w:rPr>
            </w:pPr>
          </w:p>
        </w:tc>
        <w:tc>
          <w:tcPr>
            <w:tcW w:w="300" w:type="dxa"/>
            <w:vAlign w:val="bottom"/>
          </w:tcPr>
          <w:p>
            <w:pPr>
              <w:spacing w:after="0"/>
              <w:rPr>
                <w:sz w:val="6"/>
                <w:szCs w:val="6"/>
                <w:color w:val="auto"/>
              </w:rPr>
            </w:pPr>
          </w:p>
        </w:tc>
        <w:tc>
          <w:tcPr>
            <w:tcW w:w="740" w:type="dxa"/>
            <w:vAlign w:val="bottom"/>
            <w:shd w:val="clear" w:color="auto" w:fill="808080"/>
          </w:tcPr>
          <w:p>
            <w:pPr>
              <w:spacing w:after="0"/>
              <w:rPr>
                <w:sz w:val="6"/>
                <w:szCs w:val="6"/>
                <w:color w:val="auto"/>
              </w:rPr>
            </w:pPr>
          </w:p>
        </w:tc>
        <w:tc>
          <w:tcPr>
            <w:tcW w:w="60" w:type="dxa"/>
            <w:vAlign w:val="bottom"/>
          </w:tcPr>
          <w:p>
            <w:pPr>
              <w:spacing w:after="0"/>
              <w:rPr>
                <w:sz w:val="6"/>
                <w:szCs w:val="6"/>
                <w:color w:val="auto"/>
              </w:rPr>
            </w:pPr>
          </w:p>
        </w:tc>
        <w:tc>
          <w:tcPr>
            <w:tcW w:w="220" w:type="dxa"/>
            <w:vAlign w:val="bottom"/>
          </w:tcPr>
          <w:p>
            <w:pPr>
              <w:spacing w:after="0"/>
              <w:rPr>
                <w:sz w:val="6"/>
                <w:szCs w:val="6"/>
                <w:color w:val="auto"/>
              </w:rPr>
            </w:pPr>
          </w:p>
        </w:tc>
        <w:tc>
          <w:tcPr>
            <w:tcW w:w="160" w:type="dxa"/>
            <w:vAlign w:val="bottom"/>
          </w:tcPr>
          <w:p>
            <w:pPr>
              <w:spacing w:after="0"/>
              <w:rPr>
                <w:sz w:val="6"/>
                <w:szCs w:val="6"/>
                <w:color w:val="auto"/>
              </w:rPr>
            </w:pPr>
          </w:p>
        </w:tc>
        <w:tc>
          <w:tcPr>
            <w:tcW w:w="300" w:type="dxa"/>
            <w:vAlign w:val="bottom"/>
            <w:tcBorders>
              <w:right w:val="single" w:sz="8" w:color="808080"/>
            </w:tcBorders>
          </w:tcPr>
          <w:p>
            <w:pPr>
              <w:spacing w:after="0"/>
              <w:rPr>
                <w:sz w:val="6"/>
                <w:szCs w:val="6"/>
                <w:color w:val="auto"/>
              </w:rPr>
            </w:pPr>
          </w:p>
        </w:tc>
        <w:tc>
          <w:tcPr>
            <w:tcW w:w="320" w:type="dxa"/>
            <w:vAlign w:val="bottom"/>
            <w:shd w:val="clear" w:color="auto" w:fill="808080"/>
          </w:tcPr>
          <w:p>
            <w:pPr>
              <w:spacing w:after="0"/>
              <w:rPr>
                <w:sz w:val="6"/>
                <w:szCs w:val="6"/>
                <w:color w:val="auto"/>
              </w:rPr>
            </w:pPr>
          </w:p>
        </w:tc>
        <w:tc>
          <w:tcPr>
            <w:tcW w:w="4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2"/>
        </w:trPr>
        <w:tc>
          <w:tcPr>
            <w:tcW w:w="1760" w:type="dxa"/>
            <w:vAlign w:val="bottom"/>
            <w:gridSpan w:val="2"/>
            <w:vMerge w:val="continue"/>
          </w:tcPr>
          <w:p>
            <w:pPr>
              <w:spacing w:after="0"/>
              <w:rPr>
                <w:sz w:val="18"/>
                <w:szCs w:val="18"/>
                <w:color w:val="auto"/>
              </w:rPr>
            </w:pPr>
          </w:p>
        </w:tc>
        <w:tc>
          <w:tcPr>
            <w:tcW w:w="1000" w:type="dxa"/>
            <w:vAlign w:val="bottom"/>
            <w:gridSpan w:val="2"/>
            <w:vMerge w:val="restart"/>
          </w:tcPr>
          <w:p>
            <w:pPr>
              <w:jc w:val="right"/>
              <w:spacing w:after="0"/>
              <w:rPr>
                <w:sz w:val="20"/>
                <w:szCs w:val="20"/>
                <w:color w:val="auto"/>
              </w:rPr>
            </w:pPr>
            <w:r>
              <w:rPr>
                <w:rFonts w:ascii="Arial" w:cs="Arial" w:eastAsia="Arial" w:hAnsi="Arial"/>
                <w:sz w:val="18"/>
                <w:szCs w:val="18"/>
                <w:b w:val="1"/>
                <w:bCs w:val="1"/>
                <w:color w:val="auto"/>
              </w:rPr>
              <w:t>1,287,918</w:t>
            </w:r>
          </w:p>
        </w:tc>
        <w:tc>
          <w:tcPr>
            <w:tcW w:w="80" w:type="dxa"/>
            <w:vAlign w:val="bottom"/>
          </w:tcPr>
          <w:p>
            <w:pPr>
              <w:spacing w:after="0"/>
              <w:rPr>
                <w:sz w:val="18"/>
                <w:szCs w:val="18"/>
                <w:color w:val="auto"/>
              </w:rPr>
            </w:pPr>
          </w:p>
        </w:tc>
        <w:tc>
          <w:tcPr>
            <w:tcW w:w="1000" w:type="dxa"/>
            <w:vAlign w:val="bottom"/>
            <w:gridSpan w:val="4"/>
            <w:vMerge w:val="restart"/>
          </w:tcPr>
          <w:p>
            <w:pPr>
              <w:jc w:val="right"/>
              <w:ind w:right="20"/>
              <w:spacing w:after="0"/>
              <w:rPr>
                <w:sz w:val="20"/>
                <w:szCs w:val="20"/>
                <w:color w:val="auto"/>
              </w:rPr>
            </w:pPr>
            <w:r>
              <w:rPr>
                <w:rFonts w:ascii="Arial" w:cs="Arial" w:eastAsia="Arial" w:hAnsi="Arial"/>
                <w:sz w:val="18"/>
                <w:szCs w:val="18"/>
                <w:b w:val="1"/>
                <w:bCs w:val="1"/>
                <w:color w:val="auto"/>
              </w:rPr>
              <w:t>$3.74</w:t>
            </w: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1740" w:type="dxa"/>
            <w:vAlign w:val="bottom"/>
          </w:tcPr>
          <w:p>
            <w:pPr>
              <w:ind w:left="120"/>
              <w:spacing w:after="0"/>
              <w:rPr>
                <w:sz w:val="20"/>
                <w:szCs w:val="20"/>
                <w:color w:val="auto"/>
              </w:rPr>
            </w:pPr>
            <w:r>
              <w:rPr>
                <w:rFonts w:ascii="Arial" w:cs="Arial" w:eastAsia="Arial" w:hAnsi="Arial"/>
                <w:sz w:val="18"/>
                <w:szCs w:val="18"/>
                <w:color w:val="auto"/>
              </w:rPr>
              <w:t>at December 31</w:t>
            </w:r>
          </w:p>
        </w:tc>
        <w:tc>
          <w:tcPr>
            <w:tcW w:w="1000" w:type="dxa"/>
            <w:vAlign w:val="bottom"/>
            <w:gridSpan w:val="2"/>
            <w:vMerge w:val="continue"/>
          </w:tcPr>
          <w:p>
            <w:pPr>
              <w:spacing w:after="0"/>
              <w:rPr>
                <w:sz w:val="20"/>
                <w:szCs w:val="20"/>
                <w:color w:val="auto"/>
              </w:rPr>
            </w:pPr>
          </w:p>
        </w:tc>
        <w:tc>
          <w:tcPr>
            <w:tcW w:w="80" w:type="dxa"/>
            <w:vAlign w:val="bottom"/>
          </w:tcPr>
          <w:p>
            <w:pPr>
              <w:spacing w:after="0"/>
              <w:rPr>
                <w:sz w:val="20"/>
                <w:szCs w:val="20"/>
                <w:color w:val="auto"/>
              </w:rPr>
            </w:pPr>
          </w:p>
        </w:tc>
        <w:tc>
          <w:tcPr>
            <w:tcW w:w="1000" w:type="dxa"/>
            <w:vAlign w:val="bottom"/>
            <w:gridSpan w:val="4"/>
            <w:vMerge w:val="continue"/>
          </w:tcPr>
          <w:p>
            <w:pPr>
              <w:spacing w:after="0"/>
              <w:rPr>
                <w:sz w:val="20"/>
                <w:szCs w:val="20"/>
                <w:color w:val="auto"/>
              </w:rPr>
            </w:pPr>
          </w:p>
        </w:tc>
        <w:tc>
          <w:tcPr>
            <w:tcW w:w="420" w:type="dxa"/>
            <w:vAlign w:val="bottom"/>
          </w:tcPr>
          <w:p>
            <w:pPr>
              <w:spacing w:after="0"/>
              <w:rPr>
                <w:sz w:val="20"/>
                <w:szCs w:val="20"/>
                <w:color w:val="auto"/>
              </w:rPr>
            </w:pPr>
          </w:p>
        </w:tc>
        <w:tc>
          <w:tcPr>
            <w:tcW w:w="1180" w:type="dxa"/>
            <w:vAlign w:val="bottom"/>
            <w:gridSpan w:val="3"/>
          </w:tcPr>
          <w:p>
            <w:pPr>
              <w:jc w:val="right"/>
              <w:spacing w:after="0"/>
              <w:rPr>
                <w:sz w:val="20"/>
                <w:szCs w:val="20"/>
                <w:color w:val="auto"/>
              </w:rPr>
            </w:pPr>
            <w:r>
              <w:rPr>
                <w:rFonts w:ascii="Arial" w:cs="Arial" w:eastAsia="Arial" w:hAnsi="Arial"/>
                <w:sz w:val="18"/>
                <w:szCs w:val="18"/>
                <w:color w:val="auto"/>
              </w:rPr>
              <w:t>731,523</w:t>
            </w:r>
          </w:p>
        </w:tc>
        <w:tc>
          <w:tcPr>
            <w:tcW w:w="100" w:type="dxa"/>
            <w:vAlign w:val="bottom"/>
          </w:tcPr>
          <w:p>
            <w:pPr>
              <w:spacing w:after="0"/>
              <w:rPr>
                <w:sz w:val="20"/>
                <w:szCs w:val="20"/>
                <w:color w:val="auto"/>
              </w:rPr>
            </w:pPr>
          </w:p>
        </w:tc>
        <w:tc>
          <w:tcPr>
            <w:tcW w:w="64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4.01</w:t>
            </w:r>
          </w:p>
        </w:tc>
        <w:tc>
          <w:tcPr>
            <w:tcW w:w="440" w:type="dxa"/>
            <w:vAlign w:val="bottom"/>
          </w:tcPr>
          <w:p>
            <w:pPr>
              <w:spacing w:after="0"/>
              <w:rPr>
                <w:sz w:val="20"/>
                <w:szCs w:val="20"/>
                <w:color w:val="auto"/>
              </w:rPr>
            </w:pPr>
          </w:p>
        </w:tc>
        <w:tc>
          <w:tcPr>
            <w:tcW w:w="1200" w:type="dxa"/>
            <w:vAlign w:val="bottom"/>
            <w:gridSpan w:val="3"/>
          </w:tcPr>
          <w:p>
            <w:pPr>
              <w:jc w:val="right"/>
              <w:spacing w:after="0"/>
              <w:rPr>
                <w:sz w:val="20"/>
                <w:szCs w:val="20"/>
                <w:color w:val="auto"/>
              </w:rPr>
            </w:pPr>
            <w:r>
              <w:rPr>
                <w:rFonts w:ascii="Arial" w:cs="Arial" w:eastAsia="Arial" w:hAnsi="Arial"/>
                <w:sz w:val="18"/>
                <w:szCs w:val="18"/>
                <w:color w:val="auto"/>
              </w:rPr>
              <w:t>594,216</w:t>
            </w:r>
          </w:p>
        </w:tc>
        <w:tc>
          <w:tcPr>
            <w:tcW w:w="60" w:type="dxa"/>
            <w:vAlign w:val="bottom"/>
          </w:tcPr>
          <w:p>
            <w:pPr>
              <w:spacing w:after="0"/>
              <w:rPr>
                <w:sz w:val="20"/>
                <w:szCs w:val="20"/>
                <w:color w:val="auto"/>
              </w:rPr>
            </w:pPr>
          </w:p>
        </w:tc>
        <w:tc>
          <w:tcPr>
            <w:tcW w:w="1000" w:type="dxa"/>
            <w:vAlign w:val="bottom"/>
            <w:gridSpan w:val="4"/>
          </w:tcPr>
          <w:p>
            <w:pPr>
              <w:jc w:val="right"/>
              <w:spacing w:after="0"/>
              <w:rPr>
                <w:sz w:val="20"/>
                <w:szCs w:val="20"/>
                <w:color w:val="auto"/>
              </w:rPr>
            </w:pPr>
            <w:r>
              <w:rPr>
                <w:rFonts w:ascii="Arial" w:cs="Arial" w:eastAsia="Arial" w:hAnsi="Arial"/>
                <w:sz w:val="18"/>
                <w:szCs w:val="18"/>
                <w:color w:val="auto"/>
              </w:rPr>
              <w:t>$3.44</w:t>
            </w:r>
          </w:p>
        </w:tc>
        <w:tc>
          <w:tcPr>
            <w:tcW w:w="4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1740" w:type="dxa"/>
            <w:vAlign w:val="bottom"/>
          </w:tcPr>
          <w:p>
            <w:pPr>
              <w:spacing w:after="0"/>
              <w:rPr>
                <w:sz w:val="5"/>
                <w:szCs w:val="5"/>
                <w:color w:val="auto"/>
              </w:rPr>
            </w:pPr>
          </w:p>
        </w:tc>
        <w:tc>
          <w:tcPr>
            <w:tcW w:w="280" w:type="dxa"/>
            <w:vAlign w:val="bottom"/>
          </w:tcPr>
          <w:p>
            <w:pPr>
              <w:spacing w:after="0"/>
              <w:rPr>
                <w:sz w:val="5"/>
                <w:szCs w:val="5"/>
                <w:color w:val="auto"/>
              </w:rPr>
            </w:pPr>
          </w:p>
        </w:tc>
        <w:tc>
          <w:tcPr>
            <w:tcW w:w="720" w:type="dxa"/>
            <w:vAlign w:val="bottom"/>
            <w:shd w:val="clear" w:color="auto" w:fill="808080"/>
          </w:tcPr>
          <w:p>
            <w:pPr>
              <w:spacing w:after="0"/>
              <w:rPr>
                <w:sz w:val="5"/>
                <w:szCs w:val="5"/>
                <w:color w:val="auto"/>
              </w:rPr>
            </w:pPr>
          </w:p>
        </w:tc>
        <w:tc>
          <w:tcPr>
            <w:tcW w:w="80" w:type="dxa"/>
            <w:vAlign w:val="bottom"/>
            <w:tcBorders>
              <w:left w:val="single" w:sz="8" w:color="808080"/>
            </w:tcBorders>
          </w:tcPr>
          <w:p>
            <w:pPr>
              <w:spacing w:after="0"/>
              <w:rPr>
                <w:sz w:val="5"/>
                <w:szCs w:val="5"/>
                <w:color w:val="auto"/>
              </w:rPr>
            </w:pPr>
          </w:p>
        </w:tc>
        <w:tc>
          <w:tcPr>
            <w:tcW w:w="220" w:type="dxa"/>
            <w:vAlign w:val="bottom"/>
          </w:tcPr>
          <w:p>
            <w:pPr>
              <w:spacing w:after="0"/>
              <w:rPr>
                <w:sz w:val="5"/>
                <w:szCs w:val="5"/>
                <w:color w:val="auto"/>
              </w:rPr>
            </w:pPr>
          </w:p>
        </w:tc>
        <w:tc>
          <w:tcPr>
            <w:tcW w:w="160" w:type="dxa"/>
            <w:vAlign w:val="bottom"/>
          </w:tcPr>
          <w:p>
            <w:pPr>
              <w:spacing w:after="0"/>
              <w:rPr>
                <w:sz w:val="5"/>
                <w:szCs w:val="5"/>
                <w:color w:val="auto"/>
              </w:rPr>
            </w:pPr>
          </w:p>
        </w:tc>
        <w:tc>
          <w:tcPr>
            <w:tcW w:w="300" w:type="dxa"/>
            <w:vAlign w:val="bottom"/>
            <w:tcBorders>
              <w:right w:val="single" w:sz="8" w:color="808080"/>
            </w:tcBorders>
          </w:tcPr>
          <w:p>
            <w:pPr>
              <w:spacing w:after="0"/>
              <w:rPr>
                <w:sz w:val="5"/>
                <w:szCs w:val="5"/>
                <w:color w:val="auto"/>
              </w:rPr>
            </w:pPr>
          </w:p>
        </w:tc>
        <w:tc>
          <w:tcPr>
            <w:tcW w:w="320" w:type="dxa"/>
            <w:vAlign w:val="bottom"/>
            <w:shd w:val="clear" w:color="auto" w:fill="808080"/>
          </w:tcPr>
          <w:p>
            <w:pPr>
              <w:spacing w:after="0"/>
              <w:rPr>
                <w:sz w:val="5"/>
                <w:szCs w:val="5"/>
                <w:color w:val="auto"/>
              </w:rPr>
            </w:pPr>
          </w:p>
        </w:tc>
        <w:tc>
          <w:tcPr>
            <w:tcW w:w="420" w:type="dxa"/>
            <w:vAlign w:val="bottom"/>
          </w:tcPr>
          <w:p>
            <w:pPr>
              <w:spacing w:after="0"/>
              <w:rPr>
                <w:sz w:val="5"/>
                <w:szCs w:val="5"/>
                <w:color w:val="auto"/>
              </w:rPr>
            </w:pPr>
          </w:p>
        </w:tc>
        <w:tc>
          <w:tcPr>
            <w:tcW w:w="160" w:type="dxa"/>
            <w:vAlign w:val="bottom"/>
          </w:tcPr>
          <w:p>
            <w:pPr>
              <w:spacing w:after="0"/>
              <w:rPr>
                <w:sz w:val="5"/>
                <w:szCs w:val="5"/>
                <w:color w:val="auto"/>
              </w:rPr>
            </w:pPr>
          </w:p>
        </w:tc>
        <w:tc>
          <w:tcPr>
            <w:tcW w:w="300" w:type="dxa"/>
            <w:vAlign w:val="bottom"/>
            <w:tcBorders>
              <w:right w:val="single" w:sz="8" w:color="808080"/>
            </w:tcBorders>
          </w:tcPr>
          <w:p>
            <w:pPr>
              <w:spacing w:after="0"/>
              <w:rPr>
                <w:sz w:val="5"/>
                <w:szCs w:val="5"/>
                <w:color w:val="auto"/>
              </w:rPr>
            </w:pPr>
          </w:p>
        </w:tc>
        <w:tc>
          <w:tcPr>
            <w:tcW w:w="720" w:type="dxa"/>
            <w:vAlign w:val="bottom"/>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200" w:type="dxa"/>
            <w:vAlign w:val="bottom"/>
          </w:tcPr>
          <w:p>
            <w:pPr>
              <w:spacing w:after="0"/>
              <w:rPr>
                <w:sz w:val="5"/>
                <w:szCs w:val="5"/>
                <w:color w:val="auto"/>
              </w:rPr>
            </w:pPr>
          </w:p>
        </w:tc>
        <w:tc>
          <w:tcPr>
            <w:tcW w:w="160" w:type="dxa"/>
            <w:vAlign w:val="bottom"/>
          </w:tcPr>
          <w:p>
            <w:pPr>
              <w:spacing w:after="0"/>
              <w:rPr>
                <w:sz w:val="5"/>
                <w:szCs w:val="5"/>
                <w:color w:val="auto"/>
              </w:rPr>
            </w:pPr>
          </w:p>
        </w:tc>
        <w:tc>
          <w:tcPr>
            <w:tcW w:w="280" w:type="dxa"/>
            <w:vAlign w:val="bottom"/>
          </w:tcPr>
          <w:p>
            <w:pPr>
              <w:spacing w:after="0"/>
              <w:rPr>
                <w:sz w:val="5"/>
                <w:szCs w:val="5"/>
                <w:color w:val="auto"/>
              </w:rPr>
            </w:pPr>
          </w:p>
        </w:tc>
        <w:tc>
          <w:tcPr>
            <w:tcW w:w="400" w:type="dxa"/>
            <w:vAlign w:val="bottom"/>
            <w:shd w:val="clear" w:color="auto" w:fill="808080"/>
          </w:tcPr>
          <w:p>
            <w:pPr>
              <w:spacing w:after="0"/>
              <w:rPr>
                <w:sz w:val="5"/>
                <w:szCs w:val="5"/>
                <w:color w:val="auto"/>
              </w:rPr>
            </w:pPr>
          </w:p>
        </w:tc>
        <w:tc>
          <w:tcPr>
            <w:tcW w:w="440" w:type="dxa"/>
            <w:vAlign w:val="bottom"/>
            <w:tcBorders>
              <w:left w:val="single" w:sz="8" w:color="808080"/>
            </w:tcBorders>
          </w:tcPr>
          <w:p>
            <w:pPr>
              <w:spacing w:after="0"/>
              <w:rPr>
                <w:sz w:val="5"/>
                <w:szCs w:val="5"/>
                <w:color w:val="auto"/>
              </w:rPr>
            </w:pPr>
          </w:p>
        </w:tc>
        <w:tc>
          <w:tcPr>
            <w:tcW w:w="160" w:type="dxa"/>
            <w:vAlign w:val="bottom"/>
          </w:tcPr>
          <w:p>
            <w:pPr>
              <w:spacing w:after="0"/>
              <w:rPr>
                <w:sz w:val="5"/>
                <w:szCs w:val="5"/>
                <w:color w:val="auto"/>
              </w:rPr>
            </w:pPr>
          </w:p>
        </w:tc>
        <w:tc>
          <w:tcPr>
            <w:tcW w:w="300" w:type="dxa"/>
            <w:vAlign w:val="bottom"/>
          </w:tcPr>
          <w:p>
            <w:pPr>
              <w:spacing w:after="0"/>
              <w:rPr>
                <w:sz w:val="5"/>
                <w:szCs w:val="5"/>
                <w:color w:val="auto"/>
              </w:rPr>
            </w:pPr>
          </w:p>
        </w:tc>
        <w:tc>
          <w:tcPr>
            <w:tcW w:w="740" w:type="dxa"/>
            <w:vAlign w:val="bottom"/>
            <w:shd w:val="clear" w:color="auto" w:fill="808080"/>
          </w:tcPr>
          <w:p>
            <w:pPr>
              <w:spacing w:after="0"/>
              <w:rPr>
                <w:sz w:val="5"/>
                <w:szCs w:val="5"/>
                <w:color w:val="auto"/>
              </w:rPr>
            </w:pPr>
          </w:p>
        </w:tc>
        <w:tc>
          <w:tcPr>
            <w:tcW w:w="60" w:type="dxa"/>
            <w:vAlign w:val="bottom"/>
          </w:tcPr>
          <w:p>
            <w:pPr>
              <w:spacing w:after="0"/>
              <w:rPr>
                <w:sz w:val="5"/>
                <w:szCs w:val="5"/>
                <w:color w:val="auto"/>
              </w:rPr>
            </w:pPr>
          </w:p>
        </w:tc>
        <w:tc>
          <w:tcPr>
            <w:tcW w:w="220" w:type="dxa"/>
            <w:vAlign w:val="bottom"/>
          </w:tcPr>
          <w:p>
            <w:pPr>
              <w:spacing w:after="0"/>
              <w:rPr>
                <w:sz w:val="5"/>
                <w:szCs w:val="5"/>
                <w:color w:val="auto"/>
              </w:rPr>
            </w:pPr>
          </w:p>
        </w:tc>
        <w:tc>
          <w:tcPr>
            <w:tcW w:w="160" w:type="dxa"/>
            <w:vAlign w:val="bottom"/>
          </w:tcPr>
          <w:p>
            <w:pPr>
              <w:spacing w:after="0"/>
              <w:rPr>
                <w:sz w:val="5"/>
                <w:szCs w:val="5"/>
                <w:color w:val="auto"/>
              </w:rPr>
            </w:pPr>
          </w:p>
        </w:tc>
        <w:tc>
          <w:tcPr>
            <w:tcW w:w="300" w:type="dxa"/>
            <w:vAlign w:val="bottom"/>
            <w:tcBorders>
              <w:right w:val="single" w:sz="8" w:color="808080"/>
            </w:tcBorders>
          </w:tcPr>
          <w:p>
            <w:pPr>
              <w:spacing w:after="0"/>
              <w:rPr>
                <w:sz w:val="5"/>
                <w:szCs w:val="5"/>
                <w:color w:val="auto"/>
              </w:rPr>
            </w:pPr>
          </w:p>
        </w:tc>
        <w:tc>
          <w:tcPr>
            <w:tcW w:w="320" w:type="dxa"/>
            <w:vAlign w:val="bottom"/>
            <w:shd w:val="clear" w:color="auto" w:fill="808080"/>
          </w:tcPr>
          <w:p>
            <w:pPr>
              <w:spacing w:after="0"/>
              <w:rPr>
                <w:sz w:val="5"/>
                <w:szCs w:val="5"/>
                <w:color w:val="auto"/>
              </w:rPr>
            </w:pPr>
          </w:p>
        </w:tc>
        <w:tc>
          <w:tcPr>
            <w:tcW w:w="42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FAS 123 DISCLOSURES</w:t>
      </w:r>
    </w:p>
    <w:p>
      <w:pPr>
        <w:spacing w:after="0" w:line="202"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The Company has adopted the disclosure provisions only of Statement of Financial Accounting Standards No. 123, ACCOUNTING FOR STOCK-BASED COMPENSATION (“FAS 123”) and accounts for its stock option plans in accordance with the provisions of APB 25, ACCOUNTING FOR STOCK ISSUED TO EMPLOYEES.</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weighted average price and life information about significant option groups outstanding at December 31, 2001:</w:t>
      </w:r>
    </w:p>
    <w:p>
      <w:pPr>
        <w:spacing w:after="0" w:line="392" w:lineRule="exact"/>
        <w:rPr>
          <w:sz w:val="20"/>
          <w:szCs w:val="20"/>
          <w:color w:val="auto"/>
        </w:rPr>
      </w:pPr>
    </w:p>
    <w:tbl>
      <w:tblPr>
        <w:tblLayout w:type="fixed"/>
        <w:tblInd w:w="1440" w:type="dxa"/>
        <w:tblCellMar>
          <w:top w:w="0" w:type="dxa"/>
          <w:left w:w="0" w:type="dxa"/>
          <w:bottom w:w="0" w:type="dxa"/>
          <w:right w:w="0" w:type="dxa"/>
        </w:tblCellMar>
      </w:tblPr>
      <w:tr>
        <w:trPr>
          <w:trHeight w:val="186"/>
        </w:trPr>
        <w:tc>
          <w:tcPr>
            <w:tcW w:w="20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540" w:type="dxa"/>
            <w:vAlign w:val="bottom"/>
            <w:gridSpan w:val="4"/>
          </w:tcPr>
          <w:p>
            <w:pPr>
              <w:ind w:left="20"/>
              <w:spacing w:after="0"/>
              <w:rPr>
                <w:sz w:val="20"/>
                <w:szCs w:val="20"/>
                <w:color w:val="auto"/>
              </w:rPr>
            </w:pPr>
            <w:r>
              <w:rPr>
                <w:rFonts w:ascii="Arial" w:cs="Arial" w:eastAsia="Arial" w:hAnsi="Arial"/>
                <w:sz w:val="14"/>
                <w:szCs w:val="14"/>
                <w:b w:val="1"/>
                <w:bCs w:val="1"/>
                <w:color w:val="auto"/>
              </w:rPr>
              <w:t>Options Outstanding</w:t>
            </w:r>
          </w:p>
        </w:tc>
        <w:tc>
          <w:tcPr>
            <w:tcW w:w="8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140" w:type="dxa"/>
            <w:vAlign w:val="bottom"/>
            <w:gridSpan w:val="4"/>
          </w:tcPr>
          <w:p>
            <w:pPr>
              <w:jc w:val="right"/>
              <w:ind w:right="548"/>
              <w:spacing w:after="0"/>
              <w:rPr>
                <w:sz w:val="20"/>
                <w:szCs w:val="20"/>
                <w:color w:val="auto"/>
              </w:rPr>
            </w:pPr>
            <w:r>
              <w:rPr>
                <w:rFonts w:ascii="Arial" w:cs="Arial" w:eastAsia="Arial" w:hAnsi="Arial"/>
                <w:sz w:val="14"/>
                <w:szCs w:val="14"/>
                <w:b w:val="1"/>
                <w:bCs w:val="1"/>
                <w:color w:val="auto"/>
              </w:rPr>
              <w:t>Options Exercisable</w:t>
            </w:r>
          </w:p>
        </w:tc>
        <w:tc>
          <w:tcPr>
            <w:tcW w:w="0" w:type="dxa"/>
            <w:vAlign w:val="bottom"/>
          </w:tcPr>
          <w:p>
            <w:pPr>
              <w:spacing w:after="0"/>
              <w:rPr>
                <w:sz w:val="1"/>
                <w:szCs w:val="1"/>
                <w:color w:val="auto"/>
              </w:rPr>
            </w:pPr>
          </w:p>
        </w:tc>
      </w:tr>
      <w:tr>
        <w:trPr>
          <w:trHeight w:val="66"/>
        </w:trPr>
        <w:tc>
          <w:tcPr>
            <w:tcW w:w="2080" w:type="dxa"/>
            <w:vAlign w:val="bottom"/>
          </w:tcPr>
          <w:p>
            <w:pPr>
              <w:spacing w:after="0"/>
              <w:rPr>
                <w:sz w:val="5"/>
                <w:szCs w:val="5"/>
                <w:color w:val="auto"/>
              </w:rPr>
            </w:pPr>
          </w:p>
        </w:tc>
        <w:tc>
          <w:tcPr>
            <w:tcW w:w="260" w:type="dxa"/>
            <w:vAlign w:val="bottom"/>
          </w:tcPr>
          <w:p>
            <w:pPr>
              <w:spacing w:after="0"/>
              <w:rPr>
                <w:sz w:val="5"/>
                <w:szCs w:val="5"/>
                <w:color w:val="auto"/>
              </w:rPr>
            </w:pPr>
          </w:p>
        </w:tc>
        <w:tc>
          <w:tcPr>
            <w:tcW w:w="320" w:type="dxa"/>
            <w:vAlign w:val="bottom"/>
            <w:tcBorders>
              <w:bottom w:val="single" w:sz="8" w:color="808080"/>
            </w:tcBorders>
          </w:tcPr>
          <w:p>
            <w:pPr>
              <w:spacing w:after="0"/>
              <w:rPr>
                <w:sz w:val="5"/>
                <w:szCs w:val="5"/>
                <w:color w:val="auto"/>
              </w:rPr>
            </w:pPr>
          </w:p>
        </w:tc>
        <w:tc>
          <w:tcPr>
            <w:tcW w:w="740" w:type="dxa"/>
            <w:vAlign w:val="bottom"/>
            <w:tcBorders>
              <w:bottom w:val="single" w:sz="8" w:color="808080"/>
            </w:tcBorders>
          </w:tcPr>
          <w:p>
            <w:pPr>
              <w:spacing w:after="0"/>
              <w:rPr>
                <w:sz w:val="5"/>
                <w:szCs w:val="5"/>
                <w:color w:val="auto"/>
              </w:rPr>
            </w:pPr>
          </w:p>
        </w:tc>
        <w:tc>
          <w:tcPr>
            <w:tcW w:w="20" w:type="dxa"/>
            <w:vAlign w:val="bottom"/>
            <w:tcBorders>
              <w:bottom w:val="single" w:sz="8" w:color="808080"/>
            </w:tcBorders>
          </w:tcPr>
          <w:p>
            <w:pPr>
              <w:spacing w:after="0"/>
              <w:rPr>
                <w:sz w:val="5"/>
                <w:szCs w:val="5"/>
                <w:color w:val="auto"/>
              </w:rPr>
            </w:pPr>
          </w:p>
        </w:tc>
        <w:tc>
          <w:tcPr>
            <w:tcW w:w="260" w:type="dxa"/>
            <w:vAlign w:val="bottom"/>
            <w:tcBorders>
              <w:bottom w:val="single" w:sz="8" w:color="808080"/>
            </w:tcBorders>
          </w:tcPr>
          <w:p>
            <w:pPr>
              <w:spacing w:after="0"/>
              <w:rPr>
                <w:sz w:val="5"/>
                <w:szCs w:val="5"/>
                <w:color w:val="auto"/>
              </w:rPr>
            </w:pPr>
          </w:p>
        </w:tc>
        <w:tc>
          <w:tcPr>
            <w:tcW w:w="260" w:type="dxa"/>
            <w:vAlign w:val="bottom"/>
            <w:tcBorders>
              <w:bottom w:val="single" w:sz="8" w:color="808080"/>
            </w:tcBorders>
          </w:tcPr>
          <w:p>
            <w:pPr>
              <w:spacing w:after="0"/>
              <w:rPr>
                <w:sz w:val="5"/>
                <w:szCs w:val="5"/>
                <w:color w:val="auto"/>
              </w:rPr>
            </w:pPr>
          </w:p>
        </w:tc>
        <w:tc>
          <w:tcPr>
            <w:tcW w:w="760" w:type="dxa"/>
            <w:vAlign w:val="bottom"/>
            <w:tcBorders>
              <w:bottom w:val="single" w:sz="8" w:color="808080"/>
            </w:tcBorders>
          </w:tcPr>
          <w:p>
            <w:pPr>
              <w:spacing w:after="0"/>
              <w:rPr>
                <w:sz w:val="5"/>
                <w:szCs w:val="5"/>
                <w:color w:val="auto"/>
              </w:rPr>
            </w:pPr>
          </w:p>
        </w:tc>
        <w:tc>
          <w:tcPr>
            <w:tcW w:w="260" w:type="dxa"/>
            <w:vAlign w:val="bottom"/>
            <w:tcBorders>
              <w:bottom w:val="single" w:sz="8" w:color="808080"/>
            </w:tcBorders>
          </w:tcPr>
          <w:p>
            <w:pPr>
              <w:spacing w:after="0"/>
              <w:rPr>
                <w:sz w:val="5"/>
                <w:szCs w:val="5"/>
                <w:color w:val="auto"/>
              </w:rPr>
            </w:pPr>
          </w:p>
        </w:tc>
        <w:tc>
          <w:tcPr>
            <w:tcW w:w="860" w:type="dxa"/>
            <w:vAlign w:val="bottom"/>
            <w:tcBorders>
              <w:bottom w:val="single" w:sz="8" w:color="808080"/>
            </w:tcBorders>
          </w:tcPr>
          <w:p>
            <w:pPr>
              <w:spacing w:after="0"/>
              <w:rPr>
                <w:sz w:val="5"/>
                <w:szCs w:val="5"/>
                <w:color w:val="auto"/>
              </w:rPr>
            </w:pPr>
          </w:p>
        </w:tc>
        <w:tc>
          <w:tcPr>
            <w:tcW w:w="260" w:type="dxa"/>
            <w:vAlign w:val="bottom"/>
          </w:tcPr>
          <w:p>
            <w:pPr>
              <w:spacing w:after="0"/>
              <w:rPr>
                <w:sz w:val="5"/>
                <w:szCs w:val="5"/>
                <w:color w:val="auto"/>
              </w:rPr>
            </w:pPr>
          </w:p>
        </w:tc>
        <w:tc>
          <w:tcPr>
            <w:tcW w:w="320" w:type="dxa"/>
            <w:vAlign w:val="bottom"/>
            <w:tcBorders>
              <w:bottom w:val="single" w:sz="8" w:color="808080"/>
            </w:tcBorders>
          </w:tcPr>
          <w:p>
            <w:pPr>
              <w:spacing w:after="0"/>
              <w:rPr>
                <w:sz w:val="5"/>
                <w:szCs w:val="5"/>
                <w:color w:val="auto"/>
              </w:rPr>
            </w:pPr>
          </w:p>
        </w:tc>
        <w:tc>
          <w:tcPr>
            <w:tcW w:w="740" w:type="dxa"/>
            <w:vAlign w:val="bottom"/>
            <w:tcBorders>
              <w:bottom w:val="single" w:sz="8" w:color="808080"/>
            </w:tcBorders>
          </w:tcPr>
          <w:p>
            <w:pPr>
              <w:spacing w:after="0"/>
              <w:rPr>
                <w:sz w:val="5"/>
                <w:szCs w:val="5"/>
                <w:color w:val="auto"/>
              </w:rPr>
            </w:pPr>
          </w:p>
        </w:tc>
        <w:tc>
          <w:tcPr>
            <w:tcW w:w="280" w:type="dxa"/>
            <w:vAlign w:val="bottom"/>
            <w:tcBorders>
              <w:bottom w:val="single" w:sz="8" w:color="808080"/>
            </w:tcBorders>
          </w:tcPr>
          <w:p>
            <w:pPr>
              <w:spacing w:after="0"/>
              <w:rPr>
                <w:sz w:val="5"/>
                <w:szCs w:val="5"/>
                <w:color w:val="auto"/>
              </w:rPr>
            </w:pPr>
          </w:p>
        </w:tc>
        <w:tc>
          <w:tcPr>
            <w:tcW w:w="260" w:type="dxa"/>
            <w:vAlign w:val="bottom"/>
            <w:tcBorders>
              <w:bottom w:val="single" w:sz="8" w:color="808080"/>
            </w:tcBorders>
          </w:tcPr>
          <w:p>
            <w:pPr>
              <w:spacing w:after="0"/>
              <w:rPr>
                <w:sz w:val="5"/>
                <w:szCs w:val="5"/>
                <w:color w:val="auto"/>
              </w:rPr>
            </w:pPr>
          </w:p>
        </w:tc>
        <w:tc>
          <w:tcPr>
            <w:tcW w:w="860" w:type="dxa"/>
            <w:vAlign w:val="bottom"/>
            <w:tcBorders>
              <w:bottom w:val="single" w:sz="8" w:color="808080"/>
            </w:tcBorders>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20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5"/>
              </w:rPr>
              <w:t>Weighted</w:t>
            </w:r>
          </w:p>
        </w:tc>
        <w:tc>
          <w:tcPr>
            <w:tcW w:w="8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1"/>
              </w:rPr>
              <w:t>Weighted</w:t>
            </w:r>
          </w:p>
        </w:tc>
        <w:tc>
          <w:tcPr>
            <w:tcW w:w="2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1"/>
              </w:rPr>
              <w:t>Weighted</w:t>
            </w:r>
          </w:p>
        </w:tc>
        <w:tc>
          <w:tcPr>
            <w:tcW w:w="0" w:type="dxa"/>
            <w:vAlign w:val="bottom"/>
          </w:tcPr>
          <w:p>
            <w:pPr>
              <w:spacing w:after="0"/>
              <w:rPr>
                <w:sz w:val="1"/>
                <w:szCs w:val="1"/>
                <w:color w:val="auto"/>
              </w:rPr>
            </w:pPr>
          </w:p>
        </w:tc>
      </w:tr>
      <w:tr>
        <w:trPr>
          <w:trHeight w:val="149"/>
        </w:trPr>
        <w:tc>
          <w:tcPr>
            <w:tcW w:w="20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2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0"/>
              </w:rPr>
              <w:t>Average</w:t>
            </w:r>
          </w:p>
        </w:tc>
        <w:tc>
          <w:tcPr>
            <w:tcW w:w="86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34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3"/>
              </w:rPr>
              <w:t>Range of</w:t>
            </w:r>
          </w:p>
        </w:tc>
        <w:tc>
          <w:tcPr>
            <w:tcW w:w="320" w:type="dxa"/>
            <w:vAlign w:val="bottom"/>
          </w:tcPr>
          <w:p>
            <w:pPr>
              <w:spacing w:after="0"/>
              <w:rPr>
                <w:sz w:val="12"/>
                <w:szCs w:val="12"/>
                <w:color w:val="auto"/>
              </w:rPr>
            </w:pPr>
          </w:p>
        </w:tc>
        <w:tc>
          <w:tcPr>
            <w:tcW w:w="760" w:type="dxa"/>
            <w:vAlign w:val="bottom"/>
            <w:gridSpan w:val="2"/>
            <w:vMerge w:val="restart"/>
          </w:tcPr>
          <w:p>
            <w:pPr>
              <w:jc w:val="center"/>
              <w:ind w:right="60"/>
              <w:spacing w:after="0"/>
              <w:rPr>
                <w:sz w:val="20"/>
                <w:szCs w:val="20"/>
                <w:color w:val="auto"/>
              </w:rPr>
            </w:pPr>
            <w:r>
              <w:rPr>
                <w:rFonts w:ascii="Arial" w:cs="Arial" w:eastAsia="Arial" w:hAnsi="Arial"/>
                <w:sz w:val="14"/>
                <w:szCs w:val="14"/>
                <w:b w:val="1"/>
                <w:bCs w:val="1"/>
                <w:color w:val="auto"/>
                <w:w w:val="94"/>
              </w:rPr>
              <w:t>Number</w:t>
            </w:r>
          </w:p>
        </w:tc>
        <w:tc>
          <w:tcPr>
            <w:tcW w:w="2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2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4"/>
              </w:rPr>
              <w:t>Remaining</w:t>
            </w:r>
          </w:p>
        </w:tc>
        <w:tc>
          <w:tcPr>
            <w:tcW w:w="8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Average</w:t>
            </w:r>
          </w:p>
        </w:tc>
        <w:tc>
          <w:tcPr>
            <w:tcW w:w="2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2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94"/>
              </w:rPr>
              <w:t>Number</w:t>
            </w:r>
          </w:p>
        </w:tc>
        <w:tc>
          <w:tcPr>
            <w:tcW w:w="260" w:type="dxa"/>
            <w:vAlign w:val="bottom"/>
          </w:tcPr>
          <w:p>
            <w:pPr>
              <w:spacing w:after="0"/>
              <w:rPr>
                <w:sz w:val="12"/>
                <w:szCs w:val="12"/>
                <w:color w:val="auto"/>
              </w:rPr>
            </w:pPr>
          </w:p>
        </w:tc>
        <w:tc>
          <w:tcPr>
            <w:tcW w:w="8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49"/>
        </w:trPr>
        <w:tc>
          <w:tcPr>
            <w:tcW w:w="2340" w:type="dxa"/>
            <w:vAlign w:val="bottom"/>
            <w:gridSpan w:val="2"/>
            <w:vMerge w:val="continue"/>
          </w:tcPr>
          <w:p>
            <w:pPr>
              <w:spacing w:after="0"/>
              <w:rPr>
                <w:sz w:val="12"/>
                <w:szCs w:val="12"/>
                <w:color w:val="auto"/>
              </w:rPr>
            </w:pPr>
          </w:p>
        </w:tc>
        <w:tc>
          <w:tcPr>
            <w:tcW w:w="320" w:type="dxa"/>
            <w:vAlign w:val="bottom"/>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2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2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7"/>
              </w:rPr>
              <w:t>Contractual</w:t>
            </w:r>
          </w:p>
        </w:tc>
        <w:tc>
          <w:tcPr>
            <w:tcW w:w="8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Exercise</w:t>
            </w:r>
          </w:p>
        </w:tc>
        <w:tc>
          <w:tcPr>
            <w:tcW w:w="2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260" w:type="dxa"/>
            <w:vAlign w:val="bottom"/>
          </w:tcPr>
          <w:p>
            <w:pPr>
              <w:spacing w:after="0"/>
              <w:rPr>
                <w:sz w:val="12"/>
                <w:szCs w:val="12"/>
                <w:color w:val="auto"/>
              </w:rPr>
            </w:pPr>
          </w:p>
        </w:tc>
        <w:tc>
          <w:tcPr>
            <w:tcW w:w="8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Exercise</w:t>
            </w:r>
          </w:p>
        </w:tc>
        <w:tc>
          <w:tcPr>
            <w:tcW w:w="0" w:type="dxa"/>
            <w:vAlign w:val="bottom"/>
          </w:tcPr>
          <w:p>
            <w:pPr>
              <w:spacing w:after="0"/>
              <w:rPr>
                <w:sz w:val="1"/>
                <w:szCs w:val="1"/>
                <w:color w:val="auto"/>
              </w:rPr>
            </w:pPr>
          </w:p>
        </w:tc>
      </w:tr>
      <w:tr>
        <w:trPr>
          <w:trHeight w:val="186"/>
        </w:trPr>
        <w:tc>
          <w:tcPr>
            <w:tcW w:w="23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8"/>
              </w:rPr>
              <w:t>Exercise Prices</w:t>
            </w:r>
          </w:p>
        </w:tc>
        <w:tc>
          <w:tcPr>
            <w:tcW w:w="1080" w:type="dxa"/>
            <w:vAlign w:val="bottom"/>
            <w:gridSpan w:val="3"/>
          </w:tcPr>
          <w:p>
            <w:pPr>
              <w:jc w:val="center"/>
              <w:ind w:left="174"/>
              <w:spacing w:after="0"/>
              <w:rPr>
                <w:sz w:val="20"/>
                <w:szCs w:val="20"/>
                <w:color w:val="auto"/>
              </w:rPr>
            </w:pPr>
            <w:r>
              <w:rPr>
                <w:rFonts w:ascii="Arial" w:cs="Arial" w:eastAsia="Arial" w:hAnsi="Arial"/>
                <w:sz w:val="14"/>
                <w:szCs w:val="14"/>
                <w:b w:val="1"/>
                <w:bCs w:val="1"/>
                <w:color w:val="auto"/>
                <w:w w:val="94"/>
              </w:rPr>
              <w:t>Outstanding</w:t>
            </w:r>
          </w:p>
        </w:tc>
        <w:tc>
          <w:tcPr>
            <w:tcW w:w="2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9"/>
              </w:rPr>
              <w:t>Life (Yrs.)</w:t>
            </w:r>
          </w:p>
        </w:tc>
        <w:tc>
          <w:tcPr>
            <w:tcW w:w="860" w:type="dxa"/>
            <w:vAlign w:val="bottom"/>
          </w:tcPr>
          <w:p>
            <w:pPr>
              <w:jc w:val="center"/>
              <w:spacing w:after="0"/>
              <w:rPr>
                <w:sz w:val="20"/>
                <w:szCs w:val="20"/>
                <w:color w:val="auto"/>
              </w:rPr>
            </w:pPr>
            <w:r>
              <w:rPr>
                <w:rFonts w:ascii="Arial" w:cs="Arial" w:eastAsia="Arial" w:hAnsi="Arial"/>
                <w:sz w:val="14"/>
                <w:szCs w:val="14"/>
                <w:b w:val="1"/>
                <w:bCs w:val="1"/>
                <w:color w:val="auto"/>
                <w:w w:val="93"/>
              </w:rPr>
              <w:t>Price</w:t>
            </w:r>
          </w:p>
        </w:tc>
        <w:tc>
          <w:tcPr>
            <w:tcW w:w="2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9"/>
              </w:rPr>
              <w:t>Exercisable</w:t>
            </w:r>
          </w:p>
        </w:tc>
        <w:tc>
          <w:tcPr>
            <w:tcW w:w="260" w:type="dxa"/>
            <w:vAlign w:val="bottom"/>
          </w:tcPr>
          <w:p>
            <w:pPr>
              <w:spacing w:after="0"/>
              <w:rPr>
                <w:sz w:val="16"/>
                <w:szCs w:val="16"/>
                <w:color w:val="auto"/>
              </w:rPr>
            </w:pPr>
          </w:p>
        </w:tc>
        <w:tc>
          <w:tcPr>
            <w:tcW w:w="860" w:type="dxa"/>
            <w:vAlign w:val="bottom"/>
          </w:tcPr>
          <w:p>
            <w:pPr>
              <w:jc w:val="center"/>
              <w:spacing w:after="0"/>
              <w:rPr>
                <w:sz w:val="20"/>
                <w:szCs w:val="20"/>
                <w:color w:val="auto"/>
              </w:rPr>
            </w:pPr>
            <w:r>
              <w:rPr>
                <w:rFonts w:ascii="Arial" w:cs="Arial" w:eastAsia="Arial" w:hAnsi="Arial"/>
                <w:sz w:val="14"/>
                <w:szCs w:val="14"/>
                <w:b w:val="1"/>
                <w:bCs w:val="1"/>
                <w:color w:val="auto"/>
                <w:w w:val="93"/>
              </w:rPr>
              <w:t>Price</w:t>
            </w:r>
          </w:p>
        </w:tc>
        <w:tc>
          <w:tcPr>
            <w:tcW w:w="0" w:type="dxa"/>
            <w:vAlign w:val="bottom"/>
          </w:tcPr>
          <w:p>
            <w:pPr>
              <w:spacing w:after="0"/>
              <w:rPr>
                <w:sz w:val="1"/>
                <w:szCs w:val="1"/>
                <w:color w:val="auto"/>
              </w:rPr>
            </w:pPr>
          </w:p>
        </w:tc>
      </w:tr>
      <w:tr>
        <w:trPr>
          <w:trHeight w:val="66"/>
        </w:trPr>
        <w:tc>
          <w:tcPr>
            <w:tcW w:w="2080" w:type="dxa"/>
            <w:vAlign w:val="bottom"/>
            <w:tcBorders>
              <w:bottom w:val="single" w:sz="8" w:color="808080"/>
            </w:tcBorders>
          </w:tcPr>
          <w:p>
            <w:pPr>
              <w:spacing w:after="0"/>
              <w:rPr>
                <w:sz w:val="5"/>
                <w:szCs w:val="5"/>
                <w:color w:val="auto"/>
              </w:rPr>
            </w:pPr>
          </w:p>
        </w:tc>
        <w:tc>
          <w:tcPr>
            <w:tcW w:w="260" w:type="dxa"/>
            <w:vAlign w:val="bottom"/>
          </w:tcPr>
          <w:p>
            <w:pPr>
              <w:spacing w:after="0"/>
              <w:rPr>
                <w:sz w:val="5"/>
                <w:szCs w:val="5"/>
                <w:color w:val="auto"/>
              </w:rPr>
            </w:pPr>
          </w:p>
        </w:tc>
        <w:tc>
          <w:tcPr>
            <w:tcW w:w="320" w:type="dxa"/>
            <w:vAlign w:val="bottom"/>
            <w:tcBorders>
              <w:bottom w:val="single" w:sz="8" w:color="808080"/>
            </w:tcBorders>
          </w:tcPr>
          <w:p>
            <w:pPr>
              <w:spacing w:after="0"/>
              <w:rPr>
                <w:sz w:val="5"/>
                <w:szCs w:val="5"/>
                <w:color w:val="auto"/>
              </w:rPr>
            </w:pPr>
          </w:p>
        </w:tc>
        <w:tc>
          <w:tcPr>
            <w:tcW w:w="740" w:type="dxa"/>
            <w:vAlign w:val="bottom"/>
            <w:tcBorders>
              <w:bottom w:val="single" w:sz="8" w:color="808080"/>
            </w:tcBorders>
          </w:tcPr>
          <w:p>
            <w:pPr>
              <w:spacing w:after="0"/>
              <w:rPr>
                <w:sz w:val="5"/>
                <w:szCs w:val="5"/>
                <w:color w:val="auto"/>
              </w:rPr>
            </w:pPr>
          </w:p>
        </w:tc>
        <w:tc>
          <w:tcPr>
            <w:tcW w:w="20" w:type="dxa"/>
            <w:vAlign w:val="bottom"/>
            <w:tcBorders>
              <w:bottom w:val="single" w:sz="8" w:color="808080"/>
            </w:tcBorders>
          </w:tcPr>
          <w:p>
            <w:pPr>
              <w:spacing w:after="0"/>
              <w:rPr>
                <w:sz w:val="5"/>
                <w:szCs w:val="5"/>
                <w:color w:val="auto"/>
              </w:rPr>
            </w:pPr>
          </w:p>
        </w:tc>
        <w:tc>
          <w:tcPr>
            <w:tcW w:w="260" w:type="dxa"/>
            <w:vAlign w:val="bottom"/>
            <w:tcBorders>
              <w:bottom w:val="single" w:sz="8" w:color="808080"/>
            </w:tcBorders>
          </w:tcPr>
          <w:p>
            <w:pPr>
              <w:spacing w:after="0"/>
              <w:rPr>
                <w:sz w:val="5"/>
                <w:szCs w:val="5"/>
                <w:color w:val="auto"/>
              </w:rPr>
            </w:pPr>
          </w:p>
        </w:tc>
        <w:tc>
          <w:tcPr>
            <w:tcW w:w="260" w:type="dxa"/>
            <w:vAlign w:val="bottom"/>
          </w:tcPr>
          <w:p>
            <w:pPr>
              <w:spacing w:after="0"/>
              <w:rPr>
                <w:sz w:val="5"/>
                <w:szCs w:val="5"/>
                <w:color w:val="auto"/>
              </w:rPr>
            </w:pPr>
          </w:p>
        </w:tc>
        <w:tc>
          <w:tcPr>
            <w:tcW w:w="760" w:type="dxa"/>
            <w:vAlign w:val="bottom"/>
            <w:tcBorders>
              <w:bottom w:val="single" w:sz="8" w:color="808080"/>
            </w:tcBorders>
          </w:tcPr>
          <w:p>
            <w:pPr>
              <w:spacing w:after="0"/>
              <w:rPr>
                <w:sz w:val="5"/>
                <w:szCs w:val="5"/>
                <w:color w:val="auto"/>
              </w:rPr>
            </w:pPr>
          </w:p>
        </w:tc>
        <w:tc>
          <w:tcPr>
            <w:tcW w:w="260" w:type="dxa"/>
            <w:vAlign w:val="bottom"/>
          </w:tcPr>
          <w:p>
            <w:pPr>
              <w:spacing w:after="0"/>
              <w:rPr>
                <w:sz w:val="5"/>
                <w:szCs w:val="5"/>
                <w:color w:val="auto"/>
              </w:rPr>
            </w:pPr>
          </w:p>
        </w:tc>
        <w:tc>
          <w:tcPr>
            <w:tcW w:w="860" w:type="dxa"/>
            <w:vAlign w:val="bottom"/>
            <w:tcBorders>
              <w:bottom w:val="single" w:sz="8" w:color="808080"/>
            </w:tcBorders>
          </w:tcPr>
          <w:p>
            <w:pPr>
              <w:spacing w:after="0"/>
              <w:rPr>
                <w:sz w:val="5"/>
                <w:szCs w:val="5"/>
                <w:color w:val="auto"/>
              </w:rPr>
            </w:pPr>
          </w:p>
        </w:tc>
        <w:tc>
          <w:tcPr>
            <w:tcW w:w="260" w:type="dxa"/>
            <w:vAlign w:val="bottom"/>
          </w:tcPr>
          <w:p>
            <w:pPr>
              <w:spacing w:after="0"/>
              <w:rPr>
                <w:sz w:val="5"/>
                <w:szCs w:val="5"/>
                <w:color w:val="auto"/>
              </w:rPr>
            </w:pPr>
          </w:p>
        </w:tc>
        <w:tc>
          <w:tcPr>
            <w:tcW w:w="320" w:type="dxa"/>
            <w:vAlign w:val="bottom"/>
            <w:tcBorders>
              <w:bottom w:val="single" w:sz="8" w:color="808080"/>
            </w:tcBorders>
          </w:tcPr>
          <w:p>
            <w:pPr>
              <w:spacing w:after="0"/>
              <w:rPr>
                <w:sz w:val="5"/>
                <w:szCs w:val="5"/>
                <w:color w:val="auto"/>
              </w:rPr>
            </w:pPr>
          </w:p>
        </w:tc>
        <w:tc>
          <w:tcPr>
            <w:tcW w:w="740" w:type="dxa"/>
            <w:vAlign w:val="bottom"/>
            <w:tcBorders>
              <w:bottom w:val="single" w:sz="8" w:color="808080"/>
            </w:tcBorders>
          </w:tcPr>
          <w:p>
            <w:pPr>
              <w:spacing w:after="0"/>
              <w:rPr>
                <w:sz w:val="5"/>
                <w:szCs w:val="5"/>
                <w:color w:val="auto"/>
              </w:rPr>
            </w:pPr>
          </w:p>
        </w:tc>
        <w:tc>
          <w:tcPr>
            <w:tcW w:w="280" w:type="dxa"/>
            <w:vAlign w:val="bottom"/>
            <w:tcBorders>
              <w:bottom w:val="single" w:sz="8" w:color="808080"/>
            </w:tcBorders>
          </w:tcPr>
          <w:p>
            <w:pPr>
              <w:spacing w:after="0"/>
              <w:rPr>
                <w:sz w:val="5"/>
                <w:szCs w:val="5"/>
                <w:color w:val="auto"/>
              </w:rPr>
            </w:pPr>
          </w:p>
        </w:tc>
        <w:tc>
          <w:tcPr>
            <w:tcW w:w="260" w:type="dxa"/>
            <w:vAlign w:val="bottom"/>
          </w:tcPr>
          <w:p>
            <w:pPr>
              <w:spacing w:after="0"/>
              <w:rPr>
                <w:sz w:val="5"/>
                <w:szCs w:val="5"/>
                <w:color w:val="auto"/>
              </w:rPr>
            </w:pPr>
          </w:p>
        </w:tc>
        <w:tc>
          <w:tcPr>
            <w:tcW w:w="860" w:type="dxa"/>
            <w:vAlign w:val="bottom"/>
            <w:tcBorders>
              <w:bottom w:val="single" w:sz="8" w:color="808080"/>
            </w:tcBorders>
          </w:tcPr>
          <w:p>
            <w:pPr>
              <w:spacing w:after="0"/>
              <w:rPr>
                <w:sz w:val="5"/>
                <w:szCs w:val="5"/>
                <w:color w:val="auto"/>
              </w:rPr>
            </w:pPr>
          </w:p>
        </w:tc>
        <w:tc>
          <w:tcPr>
            <w:tcW w:w="0" w:type="dxa"/>
            <w:vAlign w:val="bottom"/>
          </w:tcPr>
          <w:p>
            <w:pPr>
              <w:spacing w:after="0"/>
              <w:rPr>
                <w:sz w:val="1"/>
                <w:szCs w:val="1"/>
                <w:color w:val="auto"/>
              </w:rPr>
            </w:pPr>
          </w:p>
        </w:tc>
      </w:tr>
      <w:tr>
        <w:trPr>
          <w:trHeight w:val="61"/>
        </w:trPr>
        <w:tc>
          <w:tcPr>
            <w:tcW w:w="2080" w:type="dxa"/>
            <w:vAlign w:val="bottom"/>
          </w:tcPr>
          <w:p>
            <w:pPr>
              <w:spacing w:after="0"/>
              <w:rPr>
                <w:sz w:val="5"/>
                <w:szCs w:val="5"/>
                <w:color w:val="auto"/>
              </w:rPr>
            </w:pPr>
          </w:p>
        </w:tc>
        <w:tc>
          <w:tcPr>
            <w:tcW w:w="260" w:type="dxa"/>
            <w:vAlign w:val="bottom"/>
          </w:tcPr>
          <w:p>
            <w:pPr>
              <w:spacing w:after="0"/>
              <w:rPr>
                <w:sz w:val="5"/>
                <w:szCs w:val="5"/>
                <w:color w:val="auto"/>
              </w:rPr>
            </w:pPr>
          </w:p>
        </w:tc>
        <w:tc>
          <w:tcPr>
            <w:tcW w:w="32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260" w:type="dxa"/>
            <w:vAlign w:val="bottom"/>
          </w:tcPr>
          <w:p>
            <w:pPr>
              <w:spacing w:after="0"/>
              <w:rPr>
                <w:sz w:val="5"/>
                <w:szCs w:val="5"/>
                <w:color w:val="auto"/>
              </w:rPr>
            </w:pPr>
          </w:p>
        </w:tc>
        <w:tc>
          <w:tcPr>
            <w:tcW w:w="260" w:type="dxa"/>
            <w:vAlign w:val="bottom"/>
          </w:tcPr>
          <w:p>
            <w:pPr>
              <w:spacing w:after="0"/>
              <w:rPr>
                <w:sz w:val="5"/>
                <w:szCs w:val="5"/>
                <w:color w:val="auto"/>
              </w:rPr>
            </w:pPr>
          </w:p>
        </w:tc>
        <w:tc>
          <w:tcPr>
            <w:tcW w:w="760" w:type="dxa"/>
            <w:vAlign w:val="bottom"/>
          </w:tcPr>
          <w:p>
            <w:pPr>
              <w:spacing w:after="0"/>
              <w:rPr>
                <w:sz w:val="5"/>
                <w:szCs w:val="5"/>
                <w:color w:val="auto"/>
              </w:rPr>
            </w:pPr>
          </w:p>
        </w:tc>
        <w:tc>
          <w:tcPr>
            <w:tcW w:w="260" w:type="dxa"/>
            <w:vAlign w:val="bottom"/>
          </w:tcPr>
          <w:p>
            <w:pPr>
              <w:spacing w:after="0"/>
              <w:rPr>
                <w:sz w:val="5"/>
                <w:szCs w:val="5"/>
                <w:color w:val="auto"/>
              </w:rPr>
            </w:pPr>
          </w:p>
        </w:tc>
        <w:tc>
          <w:tcPr>
            <w:tcW w:w="860" w:type="dxa"/>
            <w:vAlign w:val="bottom"/>
          </w:tcPr>
          <w:p>
            <w:pPr>
              <w:spacing w:after="0"/>
              <w:rPr>
                <w:sz w:val="5"/>
                <w:szCs w:val="5"/>
                <w:color w:val="auto"/>
              </w:rPr>
            </w:pPr>
          </w:p>
        </w:tc>
        <w:tc>
          <w:tcPr>
            <w:tcW w:w="260" w:type="dxa"/>
            <w:vAlign w:val="bottom"/>
          </w:tcPr>
          <w:p>
            <w:pPr>
              <w:spacing w:after="0"/>
              <w:rPr>
                <w:sz w:val="5"/>
                <w:szCs w:val="5"/>
                <w:color w:val="auto"/>
              </w:rPr>
            </w:pPr>
          </w:p>
        </w:tc>
        <w:tc>
          <w:tcPr>
            <w:tcW w:w="320" w:type="dxa"/>
            <w:vAlign w:val="bottom"/>
          </w:tcPr>
          <w:p>
            <w:pPr>
              <w:spacing w:after="0"/>
              <w:rPr>
                <w:sz w:val="5"/>
                <w:szCs w:val="5"/>
                <w:color w:val="auto"/>
              </w:rPr>
            </w:pPr>
          </w:p>
        </w:tc>
        <w:tc>
          <w:tcPr>
            <w:tcW w:w="740" w:type="dxa"/>
            <w:vAlign w:val="bottom"/>
          </w:tcPr>
          <w:p>
            <w:pPr>
              <w:spacing w:after="0"/>
              <w:rPr>
                <w:sz w:val="5"/>
                <w:szCs w:val="5"/>
                <w:color w:val="auto"/>
              </w:rPr>
            </w:pPr>
          </w:p>
        </w:tc>
        <w:tc>
          <w:tcPr>
            <w:tcW w:w="280" w:type="dxa"/>
            <w:vAlign w:val="bottom"/>
          </w:tcPr>
          <w:p>
            <w:pPr>
              <w:spacing w:after="0"/>
              <w:rPr>
                <w:sz w:val="5"/>
                <w:szCs w:val="5"/>
                <w:color w:val="auto"/>
              </w:rPr>
            </w:pPr>
          </w:p>
        </w:tc>
        <w:tc>
          <w:tcPr>
            <w:tcW w:w="260" w:type="dxa"/>
            <w:vAlign w:val="bottom"/>
          </w:tcPr>
          <w:p>
            <w:pPr>
              <w:spacing w:after="0"/>
              <w:rPr>
                <w:sz w:val="5"/>
                <w:szCs w:val="5"/>
                <w:color w:val="auto"/>
              </w:rPr>
            </w:pPr>
          </w:p>
        </w:tc>
        <w:tc>
          <w:tcPr>
            <w:tcW w:w="8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234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Less than $5.00</w:t>
            </w:r>
          </w:p>
        </w:tc>
        <w:tc>
          <w:tcPr>
            <w:tcW w:w="1060" w:type="dxa"/>
            <w:vAlign w:val="bottom"/>
            <w:tcBorders>
              <w:right w:val="single" w:sz="8" w:color="EEEEEE"/>
            </w:tcBorders>
            <w:gridSpan w:val="2"/>
            <w:shd w:val="clear" w:color="auto" w:fill="EEEEEE"/>
          </w:tcPr>
          <w:p>
            <w:pPr>
              <w:jc w:val="right"/>
              <w:spacing w:after="0"/>
              <w:rPr>
                <w:sz w:val="20"/>
                <w:szCs w:val="20"/>
                <w:color w:val="auto"/>
              </w:rPr>
            </w:pPr>
            <w:r>
              <w:rPr>
                <w:rFonts w:ascii="Arial" w:cs="Arial" w:eastAsia="Arial" w:hAnsi="Arial"/>
                <w:sz w:val="18"/>
                <w:szCs w:val="18"/>
                <w:b w:val="1"/>
                <w:bCs w:val="1"/>
                <w:color w:val="auto"/>
              </w:rPr>
              <w:t>1,884,560</w:t>
            </w:r>
          </w:p>
        </w:tc>
        <w:tc>
          <w:tcPr>
            <w:tcW w:w="20" w:type="dxa"/>
            <w:vAlign w:val="bottom"/>
            <w:shd w:val="clear" w:color="auto" w:fill="EEEEEE"/>
          </w:tcPr>
          <w:p>
            <w:pPr>
              <w:spacing w:after="0"/>
              <w:rPr>
                <w:sz w:val="18"/>
                <w:szCs w:val="18"/>
                <w:color w:val="auto"/>
              </w:rPr>
            </w:pPr>
          </w:p>
        </w:tc>
        <w:tc>
          <w:tcPr>
            <w:tcW w:w="1280" w:type="dxa"/>
            <w:vAlign w:val="bottom"/>
            <w:gridSpan w:val="3"/>
            <w:shd w:val="clear" w:color="auto" w:fill="EEEEEE"/>
          </w:tcPr>
          <w:p>
            <w:pPr>
              <w:jc w:val="center"/>
              <w:ind w:left="434"/>
              <w:spacing w:after="0"/>
              <w:rPr>
                <w:sz w:val="20"/>
                <w:szCs w:val="20"/>
                <w:color w:val="auto"/>
              </w:rPr>
            </w:pPr>
            <w:r>
              <w:rPr>
                <w:rFonts w:ascii="Arial" w:cs="Arial" w:eastAsia="Arial" w:hAnsi="Arial"/>
                <w:sz w:val="18"/>
                <w:szCs w:val="18"/>
                <w:b w:val="1"/>
                <w:bCs w:val="1"/>
                <w:color w:val="auto"/>
                <w:w w:val="91"/>
              </w:rPr>
              <w:t>8.71</w:t>
            </w:r>
          </w:p>
        </w:tc>
        <w:tc>
          <w:tcPr>
            <w:tcW w:w="260" w:type="dxa"/>
            <w:vAlign w:val="bottom"/>
            <w:shd w:val="clear" w:color="auto" w:fill="EEEEEE"/>
          </w:tcPr>
          <w:p>
            <w:pPr>
              <w:spacing w:after="0"/>
              <w:rPr>
                <w:sz w:val="18"/>
                <w:szCs w:val="18"/>
                <w:color w:val="auto"/>
              </w:rPr>
            </w:pPr>
          </w:p>
        </w:tc>
        <w:tc>
          <w:tcPr>
            <w:tcW w:w="860" w:type="dxa"/>
            <w:vAlign w:val="bottom"/>
            <w:shd w:val="clear" w:color="auto" w:fill="EEEEEE"/>
          </w:tcPr>
          <w:p>
            <w:pPr>
              <w:jc w:val="right"/>
              <w:ind w:right="140"/>
              <w:spacing w:after="0"/>
              <w:rPr>
                <w:sz w:val="20"/>
                <w:szCs w:val="20"/>
                <w:color w:val="auto"/>
              </w:rPr>
            </w:pPr>
            <w:r>
              <w:rPr>
                <w:rFonts w:ascii="Arial" w:cs="Arial" w:eastAsia="Arial" w:hAnsi="Arial"/>
                <w:sz w:val="18"/>
                <w:szCs w:val="18"/>
                <w:b w:val="1"/>
                <w:bCs w:val="1"/>
                <w:color w:val="auto"/>
              </w:rPr>
              <w:t>$ 2.53</w:t>
            </w:r>
          </w:p>
        </w:tc>
        <w:tc>
          <w:tcPr>
            <w:tcW w:w="1320" w:type="dxa"/>
            <w:vAlign w:val="bottom"/>
            <w:tcBorders>
              <w:right w:val="single" w:sz="8" w:color="EEEEEE"/>
            </w:tcBorders>
            <w:gridSpan w:val="3"/>
            <w:shd w:val="clear" w:color="auto" w:fill="EEEEEE"/>
          </w:tcPr>
          <w:p>
            <w:pPr>
              <w:jc w:val="right"/>
              <w:spacing w:after="0"/>
              <w:rPr>
                <w:sz w:val="20"/>
                <w:szCs w:val="20"/>
                <w:color w:val="auto"/>
              </w:rPr>
            </w:pPr>
            <w:r>
              <w:rPr>
                <w:rFonts w:ascii="Arial" w:cs="Arial" w:eastAsia="Arial" w:hAnsi="Arial"/>
                <w:sz w:val="18"/>
                <w:szCs w:val="18"/>
                <w:b w:val="1"/>
                <w:bCs w:val="1"/>
                <w:color w:val="auto"/>
              </w:rPr>
              <w:t>832,046</w:t>
            </w:r>
          </w:p>
        </w:tc>
        <w:tc>
          <w:tcPr>
            <w:tcW w:w="280" w:type="dxa"/>
            <w:vAlign w:val="bottom"/>
            <w:shd w:val="clear" w:color="auto" w:fill="EEEEEE"/>
          </w:tcPr>
          <w:p>
            <w:pPr>
              <w:spacing w:after="0"/>
              <w:rPr>
                <w:sz w:val="18"/>
                <w:szCs w:val="18"/>
                <w:color w:val="auto"/>
              </w:rPr>
            </w:pPr>
          </w:p>
        </w:tc>
        <w:tc>
          <w:tcPr>
            <w:tcW w:w="1120" w:type="dxa"/>
            <w:vAlign w:val="bottom"/>
            <w:gridSpan w:val="2"/>
            <w:shd w:val="clear" w:color="auto" w:fill="EEEEEE"/>
          </w:tcPr>
          <w:p>
            <w:pPr>
              <w:jc w:val="right"/>
              <w:ind w:right="148"/>
              <w:spacing w:after="0"/>
              <w:rPr>
                <w:sz w:val="20"/>
                <w:szCs w:val="20"/>
                <w:color w:val="auto"/>
              </w:rPr>
            </w:pPr>
            <w:r>
              <w:rPr>
                <w:rFonts w:ascii="Arial" w:cs="Arial" w:eastAsia="Arial" w:hAnsi="Arial"/>
                <w:sz w:val="18"/>
                <w:szCs w:val="18"/>
                <w:b w:val="1"/>
                <w:bCs w:val="1"/>
                <w:color w:val="auto"/>
              </w:rPr>
              <w:t>$ 2.32</w:t>
            </w:r>
          </w:p>
        </w:tc>
        <w:tc>
          <w:tcPr>
            <w:tcW w:w="0" w:type="dxa"/>
            <w:vAlign w:val="bottom"/>
          </w:tcPr>
          <w:p>
            <w:pPr>
              <w:spacing w:after="0"/>
              <w:rPr>
                <w:sz w:val="1"/>
                <w:szCs w:val="1"/>
                <w:color w:val="auto"/>
              </w:rPr>
            </w:pPr>
          </w:p>
        </w:tc>
      </w:tr>
      <w:tr>
        <w:trPr>
          <w:trHeight w:val="216"/>
        </w:trPr>
        <w:tc>
          <w:tcPr>
            <w:tcW w:w="2080" w:type="dxa"/>
            <w:vAlign w:val="bottom"/>
          </w:tcPr>
          <w:p>
            <w:pPr>
              <w:spacing w:after="0"/>
              <w:rPr>
                <w:sz w:val="20"/>
                <w:szCs w:val="20"/>
                <w:color w:val="auto"/>
              </w:rPr>
            </w:pPr>
            <w:r>
              <w:rPr>
                <w:rFonts w:ascii="Arial" w:cs="Arial" w:eastAsia="Arial" w:hAnsi="Arial"/>
                <w:sz w:val="18"/>
                <w:szCs w:val="18"/>
                <w:color w:val="auto"/>
              </w:rPr>
              <w:t>$5.01 - $10.00</w:t>
            </w:r>
          </w:p>
        </w:tc>
        <w:tc>
          <w:tcPr>
            <w:tcW w:w="260" w:type="dxa"/>
            <w:vAlign w:val="bottom"/>
          </w:tcPr>
          <w:p>
            <w:pPr>
              <w:spacing w:after="0"/>
              <w:rPr>
                <w:sz w:val="18"/>
                <w:szCs w:val="18"/>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b w:val="1"/>
                <w:bCs w:val="1"/>
                <w:color w:val="auto"/>
              </w:rPr>
              <w:t>1,687,000</w:t>
            </w:r>
          </w:p>
        </w:tc>
        <w:tc>
          <w:tcPr>
            <w:tcW w:w="20" w:type="dxa"/>
            <w:vAlign w:val="bottom"/>
          </w:tcPr>
          <w:p>
            <w:pPr>
              <w:spacing w:after="0"/>
              <w:rPr>
                <w:sz w:val="18"/>
                <w:szCs w:val="18"/>
                <w:color w:val="auto"/>
              </w:rPr>
            </w:pPr>
          </w:p>
        </w:tc>
        <w:tc>
          <w:tcPr>
            <w:tcW w:w="1280" w:type="dxa"/>
            <w:vAlign w:val="bottom"/>
            <w:gridSpan w:val="3"/>
          </w:tcPr>
          <w:p>
            <w:pPr>
              <w:jc w:val="center"/>
              <w:ind w:left="434"/>
              <w:spacing w:after="0"/>
              <w:rPr>
                <w:sz w:val="20"/>
                <w:szCs w:val="20"/>
                <w:color w:val="auto"/>
              </w:rPr>
            </w:pPr>
            <w:r>
              <w:rPr>
                <w:rFonts w:ascii="Arial" w:cs="Arial" w:eastAsia="Arial" w:hAnsi="Arial"/>
                <w:sz w:val="18"/>
                <w:szCs w:val="18"/>
                <w:b w:val="1"/>
                <w:bCs w:val="1"/>
                <w:color w:val="auto"/>
                <w:w w:val="91"/>
              </w:rPr>
              <w:t>5.88</w:t>
            </w:r>
          </w:p>
        </w:tc>
        <w:tc>
          <w:tcPr>
            <w:tcW w:w="260" w:type="dxa"/>
            <w:vAlign w:val="bottom"/>
          </w:tcPr>
          <w:p>
            <w:pPr>
              <w:spacing w:after="0"/>
              <w:rPr>
                <w:sz w:val="18"/>
                <w:szCs w:val="18"/>
                <w:color w:val="auto"/>
              </w:rPr>
            </w:pPr>
          </w:p>
        </w:tc>
        <w:tc>
          <w:tcPr>
            <w:tcW w:w="860" w:type="dxa"/>
            <w:vAlign w:val="bottom"/>
          </w:tcPr>
          <w:p>
            <w:pPr>
              <w:jc w:val="right"/>
              <w:ind w:right="140"/>
              <w:spacing w:after="0"/>
              <w:rPr>
                <w:sz w:val="20"/>
                <w:szCs w:val="20"/>
                <w:color w:val="auto"/>
              </w:rPr>
            </w:pPr>
            <w:r>
              <w:rPr>
                <w:rFonts w:ascii="Arial" w:cs="Arial" w:eastAsia="Arial" w:hAnsi="Arial"/>
                <w:sz w:val="18"/>
                <w:szCs w:val="18"/>
                <w:b w:val="1"/>
                <w:bCs w:val="1"/>
                <w:color w:val="auto"/>
              </w:rPr>
              <w:t>5.25</w:t>
            </w:r>
          </w:p>
        </w:tc>
        <w:tc>
          <w:tcPr>
            <w:tcW w:w="1320" w:type="dxa"/>
            <w:vAlign w:val="bottom"/>
            <w:gridSpan w:val="3"/>
          </w:tcPr>
          <w:p>
            <w:pPr>
              <w:jc w:val="right"/>
              <w:spacing w:after="0"/>
              <w:rPr>
                <w:sz w:val="20"/>
                <w:szCs w:val="20"/>
                <w:color w:val="auto"/>
              </w:rPr>
            </w:pPr>
            <w:r>
              <w:rPr>
                <w:rFonts w:ascii="Arial" w:cs="Arial" w:eastAsia="Arial" w:hAnsi="Arial"/>
                <w:sz w:val="18"/>
                <w:szCs w:val="18"/>
                <w:b w:val="1"/>
                <w:bCs w:val="1"/>
                <w:color w:val="auto"/>
              </w:rPr>
              <w:t>374,872</w:t>
            </w:r>
          </w:p>
        </w:tc>
        <w:tc>
          <w:tcPr>
            <w:tcW w:w="280" w:type="dxa"/>
            <w:vAlign w:val="bottom"/>
          </w:tcPr>
          <w:p>
            <w:pPr>
              <w:spacing w:after="0"/>
              <w:rPr>
                <w:sz w:val="18"/>
                <w:szCs w:val="18"/>
                <w:color w:val="auto"/>
              </w:rPr>
            </w:pPr>
          </w:p>
        </w:tc>
        <w:tc>
          <w:tcPr>
            <w:tcW w:w="1120" w:type="dxa"/>
            <w:vAlign w:val="bottom"/>
            <w:gridSpan w:val="2"/>
          </w:tcPr>
          <w:p>
            <w:pPr>
              <w:jc w:val="right"/>
              <w:ind w:right="148"/>
              <w:spacing w:after="0"/>
              <w:rPr>
                <w:sz w:val="20"/>
                <w:szCs w:val="20"/>
                <w:color w:val="auto"/>
              </w:rPr>
            </w:pPr>
            <w:r>
              <w:rPr>
                <w:rFonts w:ascii="Arial" w:cs="Arial" w:eastAsia="Arial" w:hAnsi="Arial"/>
                <w:sz w:val="18"/>
                <w:szCs w:val="18"/>
                <w:b w:val="1"/>
                <w:bCs w:val="1"/>
                <w:color w:val="auto"/>
              </w:rPr>
              <w:t>5.28</w:t>
            </w:r>
          </w:p>
        </w:tc>
        <w:tc>
          <w:tcPr>
            <w:tcW w:w="0" w:type="dxa"/>
            <w:vAlign w:val="bottom"/>
          </w:tcPr>
          <w:p>
            <w:pPr>
              <w:spacing w:after="0"/>
              <w:rPr>
                <w:sz w:val="1"/>
                <w:szCs w:val="1"/>
                <w:color w:val="auto"/>
              </w:rPr>
            </w:pPr>
          </w:p>
        </w:tc>
      </w:tr>
      <w:tr>
        <w:trPr>
          <w:trHeight w:val="216"/>
        </w:trPr>
        <w:tc>
          <w:tcPr>
            <w:tcW w:w="234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Greater than $10.00</w:t>
            </w:r>
          </w:p>
        </w:tc>
        <w:tc>
          <w:tcPr>
            <w:tcW w:w="1060" w:type="dxa"/>
            <w:vAlign w:val="bottom"/>
            <w:tcBorders>
              <w:right w:val="single" w:sz="8" w:color="EEEEEE"/>
            </w:tcBorders>
            <w:gridSpan w:val="2"/>
            <w:shd w:val="clear" w:color="auto" w:fill="EEEEEE"/>
          </w:tcPr>
          <w:p>
            <w:pPr>
              <w:jc w:val="right"/>
              <w:spacing w:after="0"/>
              <w:rPr>
                <w:sz w:val="20"/>
                <w:szCs w:val="20"/>
                <w:color w:val="auto"/>
              </w:rPr>
            </w:pPr>
            <w:r>
              <w:rPr>
                <w:rFonts w:ascii="Arial" w:cs="Arial" w:eastAsia="Arial" w:hAnsi="Arial"/>
                <w:sz w:val="18"/>
                <w:szCs w:val="18"/>
                <w:b w:val="1"/>
                <w:bCs w:val="1"/>
                <w:color w:val="auto"/>
              </w:rPr>
              <w:t>81,000</w:t>
            </w:r>
          </w:p>
        </w:tc>
        <w:tc>
          <w:tcPr>
            <w:tcW w:w="20" w:type="dxa"/>
            <w:vAlign w:val="bottom"/>
            <w:shd w:val="clear" w:color="auto" w:fill="EEEEEE"/>
          </w:tcPr>
          <w:p>
            <w:pPr>
              <w:spacing w:after="0"/>
              <w:rPr>
                <w:sz w:val="18"/>
                <w:szCs w:val="18"/>
                <w:color w:val="auto"/>
              </w:rPr>
            </w:pPr>
          </w:p>
        </w:tc>
        <w:tc>
          <w:tcPr>
            <w:tcW w:w="1280" w:type="dxa"/>
            <w:vAlign w:val="bottom"/>
            <w:gridSpan w:val="3"/>
            <w:shd w:val="clear" w:color="auto" w:fill="EEEEEE"/>
          </w:tcPr>
          <w:p>
            <w:pPr>
              <w:jc w:val="center"/>
              <w:ind w:left="434"/>
              <w:spacing w:after="0"/>
              <w:rPr>
                <w:sz w:val="20"/>
                <w:szCs w:val="20"/>
                <w:color w:val="auto"/>
              </w:rPr>
            </w:pPr>
            <w:r>
              <w:rPr>
                <w:rFonts w:ascii="Arial" w:cs="Arial" w:eastAsia="Arial" w:hAnsi="Arial"/>
                <w:sz w:val="18"/>
                <w:szCs w:val="18"/>
                <w:b w:val="1"/>
                <w:bCs w:val="1"/>
                <w:color w:val="auto"/>
                <w:w w:val="91"/>
              </w:rPr>
              <w:t>0.94</w:t>
            </w:r>
          </w:p>
        </w:tc>
        <w:tc>
          <w:tcPr>
            <w:tcW w:w="260" w:type="dxa"/>
            <w:vAlign w:val="bottom"/>
            <w:shd w:val="clear" w:color="auto" w:fill="EEEEEE"/>
          </w:tcPr>
          <w:p>
            <w:pPr>
              <w:spacing w:after="0"/>
              <w:rPr>
                <w:sz w:val="18"/>
                <w:szCs w:val="18"/>
                <w:color w:val="auto"/>
              </w:rPr>
            </w:pPr>
          </w:p>
        </w:tc>
        <w:tc>
          <w:tcPr>
            <w:tcW w:w="860" w:type="dxa"/>
            <w:vAlign w:val="bottom"/>
            <w:shd w:val="clear" w:color="auto" w:fill="EEEEEE"/>
          </w:tcPr>
          <w:p>
            <w:pPr>
              <w:jc w:val="right"/>
              <w:ind w:right="140"/>
              <w:spacing w:after="0"/>
              <w:rPr>
                <w:sz w:val="20"/>
                <w:szCs w:val="20"/>
                <w:color w:val="auto"/>
              </w:rPr>
            </w:pPr>
            <w:r>
              <w:rPr>
                <w:rFonts w:ascii="Arial" w:cs="Arial" w:eastAsia="Arial" w:hAnsi="Arial"/>
                <w:sz w:val="18"/>
                <w:szCs w:val="18"/>
                <w:b w:val="1"/>
                <w:bCs w:val="1"/>
                <w:color w:val="auto"/>
              </w:rPr>
              <w:t>11.03</w:t>
            </w:r>
          </w:p>
        </w:tc>
        <w:tc>
          <w:tcPr>
            <w:tcW w:w="1320" w:type="dxa"/>
            <w:vAlign w:val="bottom"/>
            <w:tcBorders>
              <w:right w:val="single" w:sz="8" w:color="EEEEEE"/>
            </w:tcBorders>
            <w:gridSpan w:val="3"/>
            <w:shd w:val="clear" w:color="auto" w:fill="EEEEEE"/>
          </w:tcPr>
          <w:p>
            <w:pPr>
              <w:jc w:val="right"/>
              <w:spacing w:after="0"/>
              <w:rPr>
                <w:sz w:val="20"/>
                <w:szCs w:val="20"/>
                <w:color w:val="auto"/>
              </w:rPr>
            </w:pPr>
            <w:r>
              <w:rPr>
                <w:rFonts w:ascii="Arial" w:cs="Arial" w:eastAsia="Arial" w:hAnsi="Arial"/>
                <w:sz w:val="18"/>
                <w:szCs w:val="18"/>
                <w:b w:val="1"/>
                <w:bCs w:val="1"/>
                <w:color w:val="auto"/>
              </w:rPr>
              <w:t>81,000</w:t>
            </w:r>
          </w:p>
        </w:tc>
        <w:tc>
          <w:tcPr>
            <w:tcW w:w="280" w:type="dxa"/>
            <w:vAlign w:val="bottom"/>
            <w:shd w:val="clear" w:color="auto" w:fill="EEEEEE"/>
          </w:tcPr>
          <w:p>
            <w:pPr>
              <w:spacing w:after="0"/>
              <w:rPr>
                <w:sz w:val="18"/>
                <w:szCs w:val="18"/>
                <w:color w:val="auto"/>
              </w:rPr>
            </w:pPr>
          </w:p>
        </w:tc>
        <w:tc>
          <w:tcPr>
            <w:tcW w:w="1120" w:type="dxa"/>
            <w:vAlign w:val="bottom"/>
            <w:gridSpan w:val="2"/>
            <w:shd w:val="clear" w:color="auto" w:fill="EEEEEE"/>
          </w:tcPr>
          <w:p>
            <w:pPr>
              <w:jc w:val="right"/>
              <w:ind w:right="148"/>
              <w:spacing w:after="0"/>
              <w:rPr>
                <w:sz w:val="20"/>
                <w:szCs w:val="20"/>
                <w:color w:val="auto"/>
              </w:rPr>
            </w:pPr>
            <w:r>
              <w:rPr>
                <w:rFonts w:ascii="Arial" w:cs="Arial" w:eastAsia="Arial" w:hAnsi="Arial"/>
                <w:sz w:val="18"/>
                <w:szCs w:val="18"/>
                <w:b w:val="1"/>
                <w:bCs w:val="1"/>
                <w:color w:val="auto"/>
              </w:rPr>
              <w:t>11.03</w:t>
            </w:r>
          </w:p>
        </w:tc>
        <w:tc>
          <w:tcPr>
            <w:tcW w:w="0" w:type="dxa"/>
            <w:vAlign w:val="bottom"/>
          </w:tcPr>
          <w:p>
            <w:pPr>
              <w:spacing w:after="0"/>
              <w:rPr>
                <w:sz w:val="1"/>
                <w:szCs w:val="1"/>
                <w:color w:val="auto"/>
              </w:rPr>
            </w:pPr>
          </w:p>
        </w:tc>
      </w:tr>
      <w:tr>
        <w:trPr>
          <w:trHeight w:val="20"/>
        </w:trPr>
        <w:tc>
          <w:tcPr>
            <w:tcW w:w="20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20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40" w:type="dxa"/>
            <w:vAlign w:val="bottom"/>
            <w:tcBorders>
              <w:top w:val="single" w:sz="8" w:color="808080"/>
            </w:tcBorders>
          </w:tcPr>
          <w:p>
            <w:pPr>
              <w:jc w:val="right"/>
              <w:spacing w:after="0"/>
              <w:rPr>
                <w:sz w:val="20"/>
                <w:szCs w:val="20"/>
                <w:color w:val="auto"/>
              </w:rPr>
            </w:pPr>
            <w:r>
              <w:rPr>
                <w:rFonts w:ascii="Arial" w:cs="Arial" w:eastAsia="Arial" w:hAnsi="Arial"/>
                <w:sz w:val="18"/>
                <w:szCs w:val="18"/>
                <w:b w:val="1"/>
                <w:bCs w:val="1"/>
                <w:color w:val="auto"/>
                <w:w w:val="87"/>
              </w:rPr>
              <w:t>3,652,560</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580" w:type="dxa"/>
            <w:vAlign w:val="bottom"/>
            <w:gridSpan w:val="2"/>
          </w:tcPr>
          <w:p>
            <w:pPr>
              <w:spacing w:after="0"/>
              <w:rPr>
                <w:sz w:val="19"/>
                <w:szCs w:val="19"/>
                <w:color w:val="auto"/>
              </w:rPr>
            </w:pPr>
          </w:p>
        </w:tc>
        <w:tc>
          <w:tcPr>
            <w:tcW w:w="740" w:type="dxa"/>
            <w:vAlign w:val="bottom"/>
            <w:tcBorders>
              <w:top w:val="single" w:sz="8" w:color="808080"/>
            </w:tcBorders>
          </w:tcPr>
          <w:p>
            <w:pPr>
              <w:jc w:val="right"/>
              <w:spacing w:after="0"/>
              <w:rPr>
                <w:sz w:val="20"/>
                <w:szCs w:val="20"/>
                <w:color w:val="auto"/>
              </w:rPr>
            </w:pPr>
            <w:r>
              <w:rPr>
                <w:rFonts w:ascii="Arial" w:cs="Arial" w:eastAsia="Arial" w:hAnsi="Arial"/>
                <w:sz w:val="18"/>
                <w:szCs w:val="18"/>
                <w:b w:val="1"/>
                <w:bCs w:val="1"/>
                <w:color w:val="auto"/>
                <w:w w:val="87"/>
              </w:rPr>
              <w:t>1,287,918</w:t>
            </w: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3"/>
        </w:trPr>
        <w:tc>
          <w:tcPr>
            <w:tcW w:w="2080" w:type="dxa"/>
            <w:vAlign w:val="bottom"/>
          </w:tcPr>
          <w:p>
            <w:pPr>
              <w:spacing w:after="0"/>
              <w:rPr>
                <w:sz w:val="5"/>
                <w:szCs w:val="5"/>
                <w:color w:val="auto"/>
              </w:rPr>
            </w:pPr>
          </w:p>
        </w:tc>
        <w:tc>
          <w:tcPr>
            <w:tcW w:w="260" w:type="dxa"/>
            <w:vAlign w:val="bottom"/>
          </w:tcPr>
          <w:p>
            <w:pPr>
              <w:spacing w:after="0"/>
              <w:rPr>
                <w:sz w:val="5"/>
                <w:szCs w:val="5"/>
                <w:color w:val="auto"/>
              </w:rPr>
            </w:pPr>
          </w:p>
        </w:tc>
        <w:tc>
          <w:tcPr>
            <w:tcW w:w="320" w:type="dxa"/>
            <w:vAlign w:val="bottom"/>
            <w:tcBorders>
              <w:right w:val="single" w:sz="8" w:color="808080"/>
            </w:tcBorders>
          </w:tcPr>
          <w:p>
            <w:pPr>
              <w:spacing w:after="0"/>
              <w:rPr>
                <w:sz w:val="5"/>
                <w:szCs w:val="5"/>
                <w:color w:val="auto"/>
              </w:rPr>
            </w:pPr>
          </w:p>
        </w:tc>
        <w:tc>
          <w:tcPr>
            <w:tcW w:w="740" w:type="dxa"/>
            <w:vAlign w:val="bottom"/>
            <w:tcBorders>
              <w:right w:val="single" w:sz="8" w:color="808080"/>
            </w:tcBorders>
            <w:shd w:val="clear" w:color="auto" w:fill="808080"/>
          </w:tcPr>
          <w:p>
            <w:pPr>
              <w:spacing w:after="0"/>
              <w:rPr>
                <w:sz w:val="5"/>
                <w:szCs w:val="5"/>
                <w:color w:val="auto"/>
              </w:rPr>
            </w:pPr>
          </w:p>
        </w:tc>
        <w:tc>
          <w:tcPr>
            <w:tcW w:w="20" w:type="dxa"/>
            <w:vAlign w:val="bottom"/>
          </w:tcPr>
          <w:p>
            <w:pPr>
              <w:spacing w:after="0"/>
              <w:rPr>
                <w:sz w:val="5"/>
                <w:szCs w:val="5"/>
                <w:color w:val="auto"/>
              </w:rPr>
            </w:pPr>
          </w:p>
        </w:tc>
        <w:tc>
          <w:tcPr>
            <w:tcW w:w="260" w:type="dxa"/>
            <w:vAlign w:val="bottom"/>
          </w:tcPr>
          <w:p>
            <w:pPr>
              <w:spacing w:after="0"/>
              <w:rPr>
                <w:sz w:val="5"/>
                <w:szCs w:val="5"/>
                <w:color w:val="auto"/>
              </w:rPr>
            </w:pPr>
          </w:p>
        </w:tc>
        <w:tc>
          <w:tcPr>
            <w:tcW w:w="260" w:type="dxa"/>
            <w:vAlign w:val="bottom"/>
          </w:tcPr>
          <w:p>
            <w:pPr>
              <w:spacing w:after="0"/>
              <w:rPr>
                <w:sz w:val="5"/>
                <w:szCs w:val="5"/>
                <w:color w:val="auto"/>
              </w:rPr>
            </w:pPr>
          </w:p>
        </w:tc>
        <w:tc>
          <w:tcPr>
            <w:tcW w:w="760" w:type="dxa"/>
            <w:vAlign w:val="bottom"/>
          </w:tcPr>
          <w:p>
            <w:pPr>
              <w:spacing w:after="0"/>
              <w:rPr>
                <w:sz w:val="5"/>
                <w:szCs w:val="5"/>
                <w:color w:val="auto"/>
              </w:rPr>
            </w:pPr>
          </w:p>
        </w:tc>
        <w:tc>
          <w:tcPr>
            <w:tcW w:w="260" w:type="dxa"/>
            <w:vAlign w:val="bottom"/>
          </w:tcPr>
          <w:p>
            <w:pPr>
              <w:spacing w:after="0"/>
              <w:rPr>
                <w:sz w:val="5"/>
                <w:szCs w:val="5"/>
                <w:color w:val="auto"/>
              </w:rPr>
            </w:pPr>
          </w:p>
        </w:tc>
        <w:tc>
          <w:tcPr>
            <w:tcW w:w="860" w:type="dxa"/>
            <w:vAlign w:val="bottom"/>
          </w:tcPr>
          <w:p>
            <w:pPr>
              <w:spacing w:after="0"/>
              <w:rPr>
                <w:sz w:val="5"/>
                <w:szCs w:val="5"/>
                <w:color w:val="auto"/>
              </w:rPr>
            </w:pPr>
          </w:p>
        </w:tc>
        <w:tc>
          <w:tcPr>
            <w:tcW w:w="260" w:type="dxa"/>
            <w:vAlign w:val="bottom"/>
          </w:tcPr>
          <w:p>
            <w:pPr>
              <w:spacing w:after="0"/>
              <w:rPr>
                <w:sz w:val="5"/>
                <w:szCs w:val="5"/>
                <w:color w:val="auto"/>
              </w:rPr>
            </w:pPr>
          </w:p>
        </w:tc>
        <w:tc>
          <w:tcPr>
            <w:tcW w:w="320" w:type="dxa"/>
            <w:vAlign w:val="bottom"/>
            <w:tcBorders>
              <w:right w:val="single" w:sz="8" w:color="808080"/>
            </w:tcBorders>
          </w:tcPr>
          <w:p>
            <w:pPr>
              <w:spacing w:after="0"/>
              <w:rPr>
                <w:sz w:val="5"/>
                <w:szCs w:val="5"/>
                <w:color w:val="auto"/>
              </w:rPr>
            </w:pPr>
          </w:p>
        </w:tc>
        <w:tc>
          <w:tcPr>
            <w:tcW w:w="740" w:type="dxa"/>
            <w:vAlign w:val="bottom"/>
            <w:tcBorders>
              <w:right w:val="single" w:sz="8" w:color="808080"/>
            </w:tcBorders>
            <w:shd w:val="clear" w:color="auto" w:fill="808080"/>
          </w:tcPr>
          <w:p>
            <w:pPr>
              <w:spacing w:after="0"/>
              <w:rPr>
                <w:sz w:val="5"/>
                <w:szCs w:val="5"/>
                <w:color w:val="auto"/>
              </w:rPr>
            </w:pPr>
          </w:p>
        </w:tc>
        <w:tc>
          <w:tcPr>
            <w:tcW w:w="280" w:type="dxa"/>
            <w:vAlign w:val="bottom"/>
          </w:tcPr>
          <w:p>
            <w:pPr>
              <w:spacing w:after="0"/>
              <w:rPr>
                <w:sz w:val="5"/>
                <w:szCs w:val="5"/>
                <w:color w:val="auto"/>
              </w:rPr>
            </w:pPr>
          </w:p>
        </w:tc>
        <w:tc>
          <w:tcPr>
            <w:tcW w:w="260" w:type="dxa"/>
            <w:vAlign w:val="bottom"/>
          </w:tcPr>
          <w:p>
            <w:pPr>
              <w:spacing w:after="0"/>
              <w:rPr>
                <w:sz w:val="5"/>
                <w:szCs w:val="5"/>
                <w:color w:val="auto"/>
              </w:rPr>
            </w:pPr>
          </w:p>
        </w:tc>
        <w:tc>
          <w:tcPr>
            <w:tcW w:w="86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185"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Pursuant to the requirements of FAS 123, the following are the pro forma net loss and net loss per share amounts for 2001, 2000, and 1999, as if the compensation cost for the option plans and the stock purchase plan had been determined based on the fair value at the grant date for grants in 2001, 2000, and 1999, consistent with the provisions of FAS 123:</w:t>
      </w:r>
    </w:p>
    <w:p>
      <w:pPr>
        <w:spacing w:after="0" w:line="14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19" w:right="279" w:bottom="1440" w:gutter="0" w:footer="0" w:header="0"/>
        </w:sectPr>
      </w:pPr>
    </w:p>
    <w:bookmarkStart w:id="64" w:name="page65"/>
    <w:bookmarkEnd w:id="6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0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4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640" w:type="dxa"/>
            <w:vAlign w:val="bottom"/>
            <w:gridSpan w:val="3"/>
          </w:tcPr>
          <w:p>
            <w:pPr>
              <w:jc w:val="right"/>
              <w:ind w:right="260"/>
              <w:spacing w:after="0"/>
              <w:rPr>
                <w:sz w:val="20"/>
                <w:szCs w:val="20"/>
                <w:color w:val="auto"/>
              </w:rPr>
            </w:pPr>
            <w:r>
              <w:rPr>
                <w:rFonts w:ascii="Arial" w:cs="Arial" w:eastAsia="Arial" w:hAnsi="Arial"/>
                <w:sz w:val="14"/>
                <w:szCs w:val="14"/>
                <w:b w:val="1"/>
                <w:bCs w:val="1"/>
                <w:color w:val="auto"/>
              </w:rPr>
              <w:t>2001</w:t>
            </w:r>
          </w:p>
        </w:tc>
        <w:tc>
          <w:tcPr>
            <w:tcW w:w="1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680" w:type="dxa"/>
            <w:vAlign w:val="bottom"/>
            <w:gridSpan w:val="3"/>
            <w:vMerge w:val="restart"/>
          </w:tcPr>
          <w:p>
            <w:pPr>
              <w:jc w:val="right"/>
              <w:ind w:right="260"/>
              <w:spacing w:after="0"/>
              <w:rPr>
                <w:sz w:val="20"/>
                <w:szCs w:val="20"/>
                <w:color w:val="auto"/>
              </w:rPr>
            </w:pPr>
            <w:r>
              <w:rPr>
                <w:rFonts w:ascii="Arial" w:cs="Arial" w:eastAsia="Arial" w:hAnsi="Arial"/>
                <w:sz w:val="14"/>
                <w:szCs w:val="14"/>
                <w:b w:val="1"/>
                <w:bCs w:val="1"/>
                <w:color w:val="auto"/>
              </w:rPr>
              <w:t>2000</w:t>
            </w:r>
          </w:p>
        </w:tc>
        <w:tc>
          <w:tcPr>
            <w:tcW w:w="1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700" w:type="dxa"/>
            <w:vAlign w:val="bottom"/>
            <w:gridSpan w:val="3"/>
            <w:vMerge w:val="restart"/>
          </w:tcPr>
          <w:p>
            <w:pPr>
              <w:jc w:val="right"/>
              <w:ind w:right="280"/>
              <w:spacing w:after="0"/>
              <w:rPr>
                <w:sz w:val="20"/>
                <w:szCs w:val="20"/>
                <w:color w:val="auto"/>
              </w:rPr>
            </w:pPr>
            <w:r>
              <w:rPr>
                <w:rFonts w:ascii="Arial" w:cs="Arial" w:eastAsia="Arial" w:hAnsi="Arial"/>
                <w:sz w:val="14"/>
                <w:szCs w:val="14"/>
                <w:b w:val="1"/>
                <w:bCs w:val="1"/>
                <w:color w:val="auto"/>
              </w:rPr>
              <w:t>1999</w:t>
            </w:r>
          </w:p>
        </w:tc>
        <w:tc>
          <w:tcPr>
            <w:tcW w:w="1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14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580" w:type="dxa"/>
            <w:vAlign w:val="bottom"/>
            <w:gridSpan w:val="4"/>
          </w:tcPr>
          <w:p>
            <w:pPr>
              <w:jc w:val="right"/>
              <w:ind w:right="40"/>
              <w:spacing w:after="0"/>
              <w:rPr>
                <w:sz w:val="20"/>
                <w:szCs w:val="20"/>
                <w:color w:val="auto"/>
              </w:rPr>
            </w:pPr>
            <w:r>
              <w:rPr>
                <w:rFonts w:ascii="Arial" w:cs="Arial" w:eastAsia="Arial" w:hAnsi="Arial"/>
                <w:sz w:val="14"/>
                <w:szCs w:val="14"/>
                <w:b w:val="1"/>
                <w:bCs w:val="1"/>
                <w:color w:val="auto"/>
              </w:rPr>
              <w:t>RESTATED</w:t>
            </w:r>
          </w:p>
        </w:tc>
        <w:tc>
          <w:tcPr>
            <w:tcW w:w="1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680" w:type="dxa"/>
            <w:vAlign w:val="bottom"/>
            <w:gridSpan w:val="3"/>
            <w:vMerge w:val="continue"/>
          </w:tcPr>
          <w:p>
            <w:pPr>
              <w:spacing w:after="0"/>
              <w:rPr>
                <w:sz w:val="16"/>
                <w:szCs w:val="16"/>
                <w:color w:val="auto"/>
              </w:rPr>
            </w:pPr>
          </w:p>
        </w:tc>
        <w:tc>
          <w:tcPr>
            <w:tcW w:w="12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700" w:type="dxa"/>
            <w:vAlign w:val="bottom"/>
            <w:gridSpan w:val="3"/>
            <w:vMerge w:val="continue"/>
          </w:tcPr>
          <w:p>
            <w:pPr>
              <w:spacing w:after="0"/>
              <w:rPr>
                <w:sz w:val="16"/>
                <w:szCs w:val="16"/>
                <w:color w:val="auto"/>
              </w:rPr>
            </w:pPr>
          </w:p>
        </w:tc>
        <w:tc>
          <w:tcPr>
            <w:tcW w:w="1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6"/>
        </w:trPr>
        <w:tc>
          <w:tcPr>
            <w:tcW w:w="1400" w:type="dxa"/>
            <w:vAlign w:val="bottom"/>
          </w:tcPr>
          <w:p>
            <w:pPr>
              <w:spacing w:after="0"/>
              <w:rPr>
                <w:sz w:val="5"/>
                <w:szCs w:val="5"/>
                <w:color w:val="auto"/>
              </w:rPr>
            </w:pPr>
          </w:p>
        </w:tc>
        <w:tc>
          <w:tcPr>
            <w:tcW w:w="340" w:type="dxa"/>
            <w:vAlign w:val="bottom"/>
            <w:tcBorders>
              <w:bottom w:val="single" w:sz="8" w:color="808080"/>
            </w:tcBorders>
          </w:tcPr>
          <w:p>
            <w:pPr>
              <w:spacing w:after="0"/>
              <w:rPr>
                <w:sz w:val="5"/>
                <w:szCs w:val="5"/>
                <w:color w:val="auto"/>
              </w:rPr>
            </w:pPr>
          </w:p>
        </w:tc>
        <w:tc>
          <w:tcPr>
            <w:tcW w:w="940" w:type="dxa"/>
            <w:vAlign w:val="bottom"/>
            <w:tcBorders>
              <w:bottom w:val="single" w:sz="8" w:color="808080"/>
            </w:tcBorders>
          </w:tcPr>
          <w:p>
            <w:pPr>
              <w:spacing w:after="0"/>
              <w:rPr>
                <w:sz w:val="5"/>
                <w:szCs w:val="5"/>
                <w:color w:val="auto"/>
              </w:rPr>
            </w:pPr>
          </w:p>
        </w:tc>
        <w:tc>
          <w:tcPr>
            <w:tcW w:w="160" w:type="dxa"/>
            <w:vAlign w:val="bottom"/>
            <w:tcBorders>
              <w:bottom w:val="single" w:sz="8" w:color="808080"/>
            </w:tcBorders>
          </w:tcPr>
          <w:p>
            <w:pPr>
              <w:spacing w:after="0"/>
              <w:rPr>
                <w:sz w:val="5"/>
                <w:szCs w:val="5"/>
                <w:color w:val="auto"/>
              </w:rPr>
            </w:pPr>
          </w:p>
        </w:tc>
        <w:tc>
          <w:tcPr>
            <w:tcW w:w="140" w:type="dxa"/>
            <w:vAlign w:val="bottom"/>
            <w:tcBorders>
              <w:bottom w:val="single" w:sz="8" w:color="808080"/>
            </w:tcBorders>
          </w:tcPr>
          <w:p>
            <w:pPr>
              <w:spacing w:after="0"/>
              <w:rPr>
                <w:sz w:val="5"/>
                <w:szCs w:val="5"/>
                <w:color w:val="auto"/>
              </w:rPr>
            </w:pPr>
          </w:p>
        </w:tc>
        <w:tc>
          <w:tcPr>
            <w:tcW w:w="340" w:type="dxa"/>
            <w:vAlign w:val="bottom"/>
            <w:tcBorders>
              <w:bottom w:val="single" w:sz="8" w:color="808080"/>
            </w:tcBorders>
          </w:tcPr>
          <w:p>
            <w:pPr>
              <w:spacing w:after="0"/>
              <w:rPr>
                <w:sz w:val="5"/>
                <w:szCs w:val="5"/>
                <w:color w:val="auto"/>
              </w:rPr>
            </w:pPr>
          </w:p>
        </w:tc>
        <w:tc>
          <w:tcPr>
            <w:tcW w:w="1100" w:type="dxa"/>
            <w:vAlign w:val="bottom"/>
            <w:tcBorders>
              <w:bottom w:val="single" w:sz="8" w:color="808080"/>
            </w:tcBorders>
          </w:tcPr>
          <w:p>
            <w:pPr>
              <w:spacing w:after="0"/>
              <w:rPr>
                <w:sz w:val="5"/>
                <w:szCs w:val="5"/>
                <w:color w:val="auto"/>
              </w:rPr>
            </w:pPr>
          </w:p>
        </w:tc>
        <w:tc>
          <w:tcPr>
            <w:tcW w:w="160" w:type="dxa"/>
            <w:vAlign w:val="bottom"/>
          </w:tcPr>
          <w:p>
            <w:pPr>
              <w:spacing w:after="0"/>
              <w:rPr>
                <w:sz w:val="5"/>
                <w:szCs w:val="5"/>
                <w:color w:val="auto"/>
              </w:rPr>
            </w:pPr>
          </w:p>
        </w:tc>
        <w:tc>
          <w:tcPr>
            <w:tcW w:w="340" w:type="dxa"/>
            <w:vAlign w:val="bottom"/>
            <w:tcBorders>
              <w:bottom w:val="single" w:sz="8" w:color="808080"/>
            </w:tcBorders>
          </w:tcPr>
          <w:p>
            <w:pPr>
              <w:spacing w:after="0"/>
              <w:rPr>
                <w:sz w:val="5"/>
                <w:szCs w:val="5"/>
                <w:color w:val="auto"/>
              </w:rPr>
            </w:pPr>
          </w:p>
        </w:tc>
        <w:tc>
          <w:tcPr>
            <w:tcW w:w="1040" w:type="dxa"/>
            <w:vAlign w:val="bottom"/>
            <w:tcBorders>
              <w:bottom w:val="single" w:sz="8" w:color="808080"/>
            </w:tcBorders>
          </w:tcPr>
          <w:p>
            <w:pPr>
              <w:spacing w:after="0"/>
              <w:rPr>
                <w:sz w:val="5"/>
                <w:szCs w:val="5"/>
                <w:color w:val="auto"/>
              </w:rPr>
            </w:pPr>
          </w:p>
        </w:tc>
        <w:tc>
          <w:tcPr>
            <w:tcW w:w="200" w:type="dxa"/>
            <w:vAlign w:val="bottom"/>
            <w:tcBorders>
              <w:bottom w:val="single" w:sz="8" w:color="808080"/>
            </w:tcBorders>
          </w:tcPr>
          <w:p>
            <w:pPr>
              <w:spacing w:after="0"/>
              <w:rPr>
                <w:sz w:val="5"/>
                <w:szCs w:val="5"/>
                <w:color w:val="auto"/>
              </w:rPr>
            </w:pPr>
          </w:p>
        </w:tc>
        <w:tc>
          <w:tcPr>
            <w:tcW w:w="140" w:type="dxa"/>
            <w:vAlign w:val="bottom"/>
            <w:tcBorders>
              <w:bottom w:val="single" w:sz="8" w:color="808080"/>
            </w:tcBorders>
          </w:tcPr>
          <w:p>
            <w:pPr>
              <w:spacing w:after="0"/>
              <w:rPr>
                <w:sz w:val="5"/>
                <w:szCs w:val="5"/>
                <w:color w:val="auto"/>
              </w:rPr>
            </w:pPr>
          </w:p>
        </w:tc>
        <w:tc>
          <w:tcPr>
            <w:tcW w:w="340" w:type="dxa"/>
            <w:vAlign w:val="bottom"/>
            <w:tcBorders>
              <w:bottom w:val="single" w:sz="8" w:color="808080"/>
            </w:tcBorders>
          </w:tcPr>
          <w:p>
            <w:pPr>
              <w:spacing w:after="0"/>
              <w:rPr>
                <w:sz w:val="5"/>
                <w:szCs w:val="5"/>
                <w:color w:val="auto"/>
              </w:rPr>
            </w:pPr>
          </w:p>
        </w:tc>
        <w:tc>
          <w:tcPr>
            <w:tcW w:w="1260" w:type="dxa"/>
            <w:vAlign w:val="bottom"/>
            <w:tcBorders>
              <w:bottom w:val="single" w:sz="8" w:color="808080"/>
            </w:tcBorders>
          </w:tcPr>
          <w:p>
            <w:pPr>
              <w:spacing w:after="0"/>
              <w:rPr>
                <w:sz w:val="5"/>
                <w:szCs w:val="5"/>
                <w:color w:val="auto"/>
              </w:rPr>
            </w:pPr>
          </w:p>
        </w:tc>
        <w:tc>
          <w:tcPr>
            <w:tcW w:w="140" w:type="dxa"/>
            <w:vAlign w:val="bottom"/>
          </w:tcPr>
          <w:p>
            <w:pPr>
              <w:spacing w:after="0"/>
              <w:rPr>
                <w:sz w:val="5"/>
                <w:szCs w:val="5"/>
                <w:color w:val="auto"/>
              </w:rPr>
            </w:pPr>
          </w:p>
        </w:tc>
        <w:tc>
          <w:tcPr>
            <w:tcW w:w="340" w:type="dxa"/>
            <w:vAlign w:val="bottom"/>
            <w:tcBorders>
              <w:bottom w:val="single" w:sz="8" w:color="808080"/>
            </w:tcBorders>
          </w:tcPr>
          <w:p>
            <w:pPr>
              <w:spacing w:after="0"/>
              <w:rPr>
                <w:sz w:val="5"/>
                <w:szCs w:val="5"/>
                <w:color w:val="auto"/>
              </w:rPr>
            </w:pPr>
          </w:p>
        </w:tc>
        <w:tc>
          <w:tcPr>
            <w:tcW w:w="1080" w:type="dxa"/>
            <w:vAlign w:val="bottom"/>
            <w:tcBorders>
              <w:bottom w:val="single" w:sz="8" w:color="808080"/>
            </w:tcBorders>
          </w:tcPr>
          <w:p>
            <w:pPr>
              <w:spacing w:after="0"/>
              <w:rPr>
                <w:sz w:val="5"/>
                <w:szCs w:val="5"/>
                <w:color w:val="auto"/>
              </w:rPr>
            </w:pPr>
          </w:p>
        </w:tc>
        <w:tc>
          <w:tcPr>
            <w:tcW w:w="200" w:type="dxa"/>
            <w:vAlign w:val="bottom"/>
            <w:tcBorders>
              <w:bottom w:val="single" w:sz="8" w:color="808080"/>
            </w:tcBorders>
          </w:tcPr>
          <w:p>
            <w:pPr>
              <w:spacing w:after="0"/>
              <w:rPr>
                <w:sz w:val="5"/>
                <w:szCs w:val="5"/>
                <w:color w:val="auto"/>
              </w:rPr>
            </w:pPr>
          </w:p>
        </w:tc>
        <w:tc>
          <w:tcPr>
            <w:tcW w:w="140" w:type="dxa"/>
            <w:vAlign w:val="bottom"/>
            <w:tcBorders>
              <w:bottom w:val="single" w:sz="8" w:color="808080"/>
            </w:tcBorders>
          </w:tcPr>
          <w:p>
            <w:pPr>
              <w:spacing w:after="0"/>
              <w:rPr>
                <w:sz w:val="5"/>
                <w:szCs w:val="5"/>
                <w:color w:val="auto"/>
              </w:rPr>
            </w:pPr>
          </w:p>
        </w:tc>
        <w:tc>
          <w:tcPr>
            <w:tcW w:w="360" w:type="dxa"/>
            <w:vAlign w:val="bottom"/>
            <w:tcBorders>
              <w:bottom w:val="single" w:sz="8" w:color="808080"/>
            </w:tcBorders>
          </w:tcPr>
          <w:p>
            <w:pPr>
              <w:spacing w:after="0"/>
              <w:rPr>
                <w:sz w:val="5"/>
                <w:szCs w:val="5"/>
                <w:color w:val="auto"/>
              </w:rPr>
            </w:pPr>
          </w:p>
        </w:tc>
        <w:tc>
          <w:tcPr>
            <w:tcW w:w="1260" w:type="dxa"/>
            <w:vAlign w:val="bottom"/>
            <w:tcBorders>
              <w:bottom w:val="single" w:sz="8" w:color="808080"/>
            </w:tcBorders>
          </w:tcPr>
          <w:p>
            <w:pPr>
              <w:spacing w:after="0"/>
              <w:rPr>
                <w:sz w:val="5"/>
                <w:szCs w:val="5"/>
                <w:color w:val="auto"/>
              </w:rPr>
            </w:pPr>
          </w:p>
        </w:tc>
        <w:tc>
          <w:tcPr>
            <w:tcW w:w="0" w:type="dxa"/>
            <w:vAlign w:val="bottom"/>
          </w:tcPr>
          <w:p>
            <w:pPr>
              <w:spacing w:after="0"/>
              <w:rPr>
                <w:sz w:val="1"/>
                <w:szCs w:val="1"/>
                <w:color w:val="auto"/>
              </w:rPr>
            </w:pPr>
          </w:p>
        </w:tc>
      </w:tr>
      <w:tr>
        <w:trPr>
          <w:trHeight w:val="225"/>
        </w:trPr>
        <w:tc>
          <w:tcPr>
            <w:tcW w:w="14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40" w:type="dxa"/>
            <w:vAlign w:val="bottom"/>
          </w:tcPr>
          <w:p>
            <w:pPr>
              <w:jc w:val="right"/>
              <w:ind w:right="99"/>
              <w:spacing w:after="0"/>
              <w:rPr>
                <w:sz w:val="20"/>
                <w:szCs w:val="20"/>
                <w:color w:val="auto"/>
              </w:rPr>
            </w:pPr>
            <w:r>
              <w:rPr>
                <w:rFonts w:ascii="Arial" w:cs="Arial" w:eastAsia="Arial" w:hAnsi="Arial"/>
                <w:sz w:val="14"/>
                <w:szCs w:val="14"/>
                <w:b w:val="1"/>
                <w:bCs w:val="1"/>
                <w:color w:val="auto"/>
                <w:w w:val="88"/>
              </w:rPr>
              <w:t>As Reported</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ind w:right="296"/>
              <w:spacing w:after="0"/>
              <w:rPr>
                <w:sz w:val="20"/>
                <w:szCs w:val="20"/>
                <w:color w:val="auto"/>
              </w:rPr>
            </w:pPr>
            <w:r>
              <w:rPr>
                <w:rFonts w:ascii="Arial" w:cs="Arial" w:eastAsia="Arial" w:hAnsi="Arial"/>
                <w:sz w:val="14"/>
                <w:szCs w:val="14"/>
                <w:b w:val="1"/>
                <w:bCs w:val="1"/>
                <w:color w:val="auto"/>
                <w:w w:val="99"/>
              </w:rPr>
              <w:t>Pro Forma</w:t>
            </w:r>
          </w:p>
        </w:tc>
        <w:tc>
          <w:tcPr>
            <w:tcW w:w="1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40" w:type="dxa"/>
            <w:vAlign w:val="bottom"/>
          </w:tcPr>
          <w:p>
            <w:pPr>
              <w:jc w:val="right"/>
              <w:ind w:right="136"/>
              <w:spacing w:after="0"/>
              <w:rPr>
                <w:sz w:val="20"/>
                <w:szCs w:val="20"/>
                <w:color w:val="auto"/>
              </w:rPr>
            </w:pPr>
            <w:r>
              <w:rPr>
                <w:rFonts w:ascii="Arial" w:cs="Arial" w:eastAsia="Arial" w:hAnsi="Arial"/>
                <w:sz w:val="14"/>
                <w:szCs w:val="14"/>
                <w:b w:val="1"/>
                <w:bCs w:val="1"/>
                <w:color w:val="auto"/>
                <w:w w:val="96"/>
              </w:rPr>
              <w:t>As Reported</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60" w:type="dxa"/>
            <w:vAlign w:val="bottom"/>
          </w:tcPr>
          <w:p>
            <w:pPr>
              <w:jc w:val="right"/>
              <w:ind w:right="376"/>
              <w:spacing w:after="0"/>
              <w:rPr>
                <w:sz w:val="20"/>
                <w:szCs w:val="20"/>
                <w:color w:val="auto"/>
              </w:rPr>
            </w:pPr>
            <w:r>
              <w:rPr>
                <w:rFonts w:ascii="Arial" w:cs="Arial" w:eastAsia="Arial" w:hAnsi="Arial"/>
                <w:sz w:val="14"/>
                <w:szCs w:val="14"/>
                <w:b w:val="1"/>
                <w:bCs w:val="1"/>
                <w:color w:val="auto"/>
              </w:rPr>
              <w:t>Pro Forma</w:t>
            </w:r>
          </w:p>
        </w:tc>
        <w:tc>
          <w:tcPr>
            <w:tcW w:w="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ind w:right="136"/>
              <w:spacing w:after="0"/>
              <w:rPr>
                <w:sz w:val="20"/>
                <w:szCs w:val="20"/>
                <w:color w:val="auto"/>
              </w:rPr>
            </w:pPr>
            <w:r>
              <w:rPr>
                <w:rFonts w:ascii="Arial" w:cs="Arial" w:eastAsia="Arial" w:hAnsi="Arial"/>
                <w:sz w:val="14"/>
                <w:szCs w:val="14"/>
                <w:b w:val="1"/>
                <w:bCs w:val="1"/>
                <w:color w:val="auto"/>
              </w:rPr>
              <w:t>As Reported</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60" w:type="dxa"/>
            <w:vAlign w:val="bottom"/>
          </w:tcPr>
          <w:p>
            <w:pPr>
              <w:jc w:val="right"/>
              <w:ind w:right="396"/>
              <w:spacing w:after="0"/>
              <w:rPr>
                <w:sz w:val="20"/>
                <w:szCs w:val="20"/>
                <w:color w:val="auto"/>
              </w:rPr>
            </w:pPr>
            <w:r>
              <w:rPr>
                <w:rFonts w:ascii="Arial" w:cs="Arial" w:eastAsia="Arial" w:hAnsi="Arial"/>
                <w:sz w:val="14"/>
                <w:szCs w:val="14"/>
                <w:b w:val="1"/>
                <w:bCs w:val="1"/>
                <w:color w:val="auto"/>
              </w:rPr>
              <w:t>Pro Forma</w:t>
            </w:r>
          </w:p>
        </w:tc>
        <w:tc>
          <w:tcPr>
            <w:tcW w:w="0" w:type="dxa"/>
            <w:vAlign w:val="bottom"/>
          </w:tcPr>
          <w:p>
            <w:pPr>
              <w:spacing w:after="0"/>
              <w:rPr>
                <w:sz w:val="1"/>
                <w:szCs w:val="1"/>
                <w:color w:val="auto"/>
              </w:rPr>
            </w:pPr>
          </w:p>
        </w:tc>
      </w:tr>
      <w:tr>
        <w:trPr>
          <w:trHeight w:val="66"/>
        </w:trPr>
        <w:tc>
          <w:tcPr>
            <w:tcW w:w="1400" w:type="dxa"/>
            <w:vAlign w:val="bottom"/>
          </w:tcPr>
          <w:p>
            <w:pPr>
              <w:spacing w:after="0"/>
              <w:rPr>
                <w:sz w:val="5"/>
                <w:szCs w:val="5"/>
                <w:color w:val="auto"/>
              </w:rPr>
            </w:pPr>
          </w:p>
        </w:tc>
        <w:tc>
          <w:tcPr>
            <w:tcW w:w="340" w:type="dxa"/>
            <w:vAlign w:val="bottom"/>
            <w:tcBorders>
              <w:bottom w:val="single" w:sz="8" w:color="808080"/>
            </w:tcBorders>
          </w:tcPr>
          <w:p>
            <w:pPr>
              <w:spacing w:after="0"/>
              <w:rPr>
                <w:sz w:val="5"/>
                <w:szCs w:val="5"/>
                <w:color w:val="auto"/>
              </w:rPr>
            </w:pPr>
          </w:p>
        </w:tc>
        <w:tc>
          <w:tcPr>
            <w:tcW w:w="940" w:type="dxa"/>
            <w:vAlign w:val="bottom"/>
            <w:tcBorders>
              <w:bottom w:val="single" w:sz="8" w:color="808080"/>
            </w:tcBorders>
          </w:tcPr>
          <w:p>
            <w:pPr>
              <w:spacing w:after="0"/>
              <w:rPr>
                <w:sz w:val="5"/>
                <w:szCs w:val="5"/>
                <w:color w:val="auto"/>
              </w:rPr>
            </w:pPr>
          </w:p>
        </w:tc>
        <w:tc>
          <w:tcPr>
            <w:tcW w:w="160" w:type="dxa"/>
            <w:vAlign w:val="bottom"/>
            <w:tcBorders>
              <w:bottom w:val="single" w:sz="8" w:color="808080"/>
            </w:tcBorders>
          </w:tcPr>
          <w:p>
            <w:pPr>
              <w:spacing w:after="0"/>
              <w:rPr>
                <w:sz w:val="5"/>
                <w:szCs w:val="5"/>
                <w:color w:val="auto"/>
              </w:rPr>
            </w:pPr>
          </w:p>
        </w:tc>
        <w:tc>
          <w:tcPr>
            <w:tcW w:w="140" w:type="dxa"/>
            <w:vAlign w:val="bottom"/>
          </w:tcPr>
          <w:p>
            <w:pPr>
              <w:spacing w:after="0"/>
              <w:rPr>
                <w:sz w:val="5"/>
                <w:szCs w:val="5"/>
                <w:color w:val="auto"/>
              </w:rPr>
            </w:pPr>
          </w:p>
        </w:tc>
        <w:tc>
          <w:tcPr>
            <w:tcW w:w="340" w:type="dxa"/>
            <w:vAlign w:val="bottom"/>
            <w:tcBorders>
              <w:bottom w:val="single" w:sz="8" w:color="808080"/>
            </w:tcBorders>
          </w:tcPr>
          <w:p>
            <w:pPr>
              <w:spacing w:after="0"/>
              <w:rPr>
                <w:sz w:val="5"/>
                <w:szCs w:val="5"/>
                <w:color w:val="auto"/>
              </w:rPr>
            </w:pPr>
          </w:p>
        </w:tc>
        <w:tc>
          <w:tcPr>
            <w:tcW w:w="1100" w:type="dxa"/>
            <w:vAlign w:val="bottom"/>
            <w:tcBorders>
              <w:bottom w:val="single" w:sz="8" w:color="808080"/>
            </w:tcBorders>
          </w:tcPr>
          <w:p>
            <w:pPr>
              <w:spacing w:after="0"/>
              <w:rPr>
                <w:sz w:val="5"/>
                <w:szCs w:val="5"/>
                <w:color w:val="auto"/>
              </w:rPr>
            </w:pPr>
          </w:p>
        </w:tc>
        <w:tc>
          <w:tcPr>
            <w:tcW w:w="160" w:type="dxa"/>
            <w:vAlign w:val="bottom"/>
          </w:tcPr>
          <w:p>
            <w:pPr>
              <w:spacing w:after="0"/>
              <w:rPr>
                <w:sz w:val="5"/>
                <w:szCs w:val="5"/>
                <w:color w:val="auto"/>
              </w:rPr>
            </w:pPr>
          </w:p>
        </w:tc>
        <w:tc>
          <w:tcPr>
            <w:tcW w:w="340" w:type="dxa"/>
            <w:vAlign w:val="bottom"/>
            <w:tcBorders>
              <w:bottom w:val="single" w:sz="8" w:color="808080"/>
            </w:tcBorders>
          </w:tcPr>
          <w:p>
            <w:pPr>
              <w:spacing w:after="0"/>
              <w:rPr>
                <w:sz w:val="5"/>
                <w:szCs w:val="5"/>
                <w:color w:val="auto"/>
              </w:rPr>
            </w:pPr>
          </w:p>
        </w:tc>
        <w:tc>
          <w:tcPr>
            <w:tcW w:w="1040" w:type="dxa"/>
            <w:vAlign w:val="bottom"/>
            <w:tcBorders>
              <w:bottom w:val="single" w:sz="8" w:color="808080"/>
            </w:tcBorders>
          </w:tcPr>
          <w:p>
            <w:pPr>
              <w:spacing w:after="0"/>
              <w:rPr>
                <w:sz w:val="5"/>
                <w:szCs w:val="5"/>
                <w:color w:val="auto"/>
              </w:rPr>
            </w:pPr>
          </w:p>
        </w:tc>
        <w:tc>
          <w:tcPr>
            <w:tcW w:w="200" w:type="dxa"/>
            <w:vAlign w:val="bottom"/>
            <w:tcBorders>
              <w:bottom w:val="single" w:sz="8" w:color="808080"/>
            </w:tcBorders>
          </w:tcPr>
          <w:p>
            <w:pPr>
              <w:spacing w:after="0"/>
              <w:rPr>
                <w:sz w:val="5"/>
                <w:szCs w:val="5"/>
                <w:color w:val="auto"/>
              </w:rPr>
            </w:pPr>
          </w:p>
        </w:tc>
        <w:tc>
          <w:tcPr>
            <w:tcW w:w="140" w:type="dxa"/>
            <w:vAlign w:val="bottom"/>
          </w:tcPr>
          <w:p>
            <w:pPr>
              <w:spacing w:after="0"/>
              <w:rPr>
                <w:sz w:val="5"/>
                <w:szCs w:val="5"/>
                <w:color w:val="auto"/>
              </w:rPr>
            </w:pPr>
          </w:p>
        </w:tc>
        <w:tc>
          <w:tcPr>
            <w:tcW w:w="340" w:type="dxa"/>
            <w:vAlign w:val="bottom"/>
            <w:tcBorders>
              <w:bottom w:val="single" w:sz="8" w:color="808080"/>
            </w:tcBorders>
          </w:tcPr>
          <w:p>
            <w:pPr>
              <w:spacing w:after="0"/>
              <w:rPr>
                <w:sz w:val="5"/>
                <w:szCs w:val="5"/>
                <w:color w:val="auto"/>
              </w:rPr>
            </w:pPr>
          </w:p>
        </w:tc>
        <w:tc>
          <w:tcPr>
            <w:tcW w:w="1260" w:type="dxa"/>
            <w:vAlign w:val="bottom"/>
            <w:tcBorders>
              <w:bottom w:val="single" w:sz="8" w:color="808080"/>
            </w:tcBorders>
          </w:tcPr>
          <w:p>
            <w:pPr>
              <w:spacing w:after="0"/>
              <w:rPr>
                <w:sz w:val="5"/>
                <w:szCs w:val="5"/>
                <w:color w:val="auto"/>
              </w:rPr>
            </w:pPr>
          </w:p>
        </w:tc>
        <w:tc>
          <w:tcPr>
            <w:tcW w:w="140" w:type="dxa"/>
            <w:vAlign w:val="bottom"/>
          </w:tcPr>
          <w:p>
            <w:pPr>
              <w:spacing w:after="0"/>
              <w:rPr>
                <w:sz w:val="5"/>
                <w:szCs w:val="5"/>
                <w:color w:val="auto"/>
              </w:rPr>
            </w:pPr>
          </w:p>
        </w:tc>
        <w:tc>
          <w:tcPr>
            <w:tcW w:w="340" w:type="dxa"/>
            <w:vAlign w:val="bottom"/>
            <w:tcBorders>
              <w:bottom w:val="single" w:sz="8" w:color="808080"/>
            </w:tcBorders>
          </w:tcPr>
          <w:p>
            <w:pPr>
              <w:spacing w:after="0"/>
              <w:rPr>
                <w:sz w:val="5"/>
                <w:szCs w:val="5"/>
                <w:color w:val="auto"/>
              </w:rPr>
            </w:pPr>
          </w:p>
        </w:tc>
        <w:tc>
          <w:tcPr>
            <w:tcW w:w="1080" w:type="dxa"/>
            <w:vAlign w:val="bottom"/>
            <w:tcBorders>
              <w:bottom w:val="single" w:sz="8" w:color="808080"/>
            </w:tcBorders>
          </w:tcPr>
          <w:p>
            <w:pPr>
              <w:spacing w:after="0"/>
              <w:rPr>
                <w:sz w:val="5"/>
                <w:szCs w:val="5"/>
                <w:color w:val="auto"/>
              </w:rPr>
            </w:pPr>
          </w:p>
        </w:tc>
        <w:tc>
          <w:tcPr>
            <w:tcW w:w="200" w:type="dxa"/>
            <w:vAlign w:val="bottom"/>
            <w:tcBorders>
              <w:bottom w:val="single" w:sz="8" w:color="808080"/>
            </w:tcBorders>
          </w:tcPr>
          <w:p>
            <w:pPr>
              <w:spacing w:after="0"/>
              <w:rPr>
                <w:sz w:val="5"/>
                <w:szCs w:val="5"/>
                <w:color w:val="auto"/>
              </w:rPr>
            </w:pPr>
          </w:p>
        </w:tc>
        <w:tc>
          <w:tcPr>
            <w:tcW w:w="140" w:type="dxa"/>
            <w:vAlign w:val="bottom"/>
          </w:tcPr>
          <w:p>
            <w:pPr>
              <w:spacing w:after="0"/>
              <w:rPr>
                <w:sz w:val="5"/>
                <w:szCs w:val="5"/>
                <w:color w:val="auto"/>
              </w:rPr>
            </w:pPr>
          </w:p>
        </w:tc>
        <w:tc>
          <w:tcPr>
            <w:tcW w:w="360" w:type="dxa"/>
            <w:vAlign w:val="bottom"/>
            <w:tcBorders>
              <w:bottom w:val="single" w:sz="8" w:color="808080"/>
            </w:tcBorders>
          </w:tcPr>
          <w:p>
            <w:pPr>
              <w:spacing w:after="0"/>
              <w:rPr>
                <w:sz w:val="5"/>
                <w:szCs w:val="5"/>
                <w:color w:val="auto"/>
              </w:rPr>
            </w:pPr>
          </w:p>
        </w:tc>
        <w:tc>
          <w:tcPr>
            <w:tcW w:w="1260" w:type="dxa"/>
            <w:vAlign w:val="bottom"/>
            <w:tcBorders>
              <w:bottom w:val="single" w:sz="8" w:color="808080"/>
            </w:tcBorders>
          </w:tcPr>
          <w:p>
            <w:pPr>
              <w:spacing w:after="0"/>
              <w:rPr>
                <w:sz w:val="5"/>
                <w:szCs w:val="5"/>
                <w:color w:val="auto"/>
              </w:rPr>
            </w:pPr>
          </w:p>
        </w:tc>
        <w:tc>
          <w:tcPr>
            <w:tcW w:w="0" w:type="dxa"/>
            <w:vAlign w:val="bottom"/>
          </w:tcPr>
          <w:p>
            <w:pPr>
              <w:spacing w:after="0"/>
              <w:rPr>
                <w:sz w:val="1"/>
                <w:szCs w:val="1"/>
                <w:color w:val="auto"/>
              </w:rPr>
            </w:pPr>
          </w:p>
        </w:tc>
      </w:tr>
      <w:tr>
        <w:trPr>
          <w:trHeight w:val="263"/>
        </w:trPr>
        <w:tc>
          <w:tcPr>
            <w:tcW w:w="1400" w:type="dxa"/>
            <w:vAlign w:val="bottom"/>
          </w:tcPr>
          <w:p>
            <w:pPr>
              <w:spacing w:after="0"/>
              <w:rPr>
                <w:sz w:val="20"/>
                <w:szCs w:val="20"/>
                <w:color w:val="auto"/>
              </w:rPr>
            </w:pPr>
            <w:r>
              <w:rPr>
                <w:rFonts w:ascii="Arial" w:cs="Arial" w:eastAsia="Arial" w:hAnsi="Arial"/>
                <w:sz w:val="18"/>
                <w:szCs w:val="18"/>
                <w:color w:val="auto"/>
              </w:rPr>
              <w:t>Net loss</w:t>
            </w:r>
          </w:p>
        </w:tc>
        <w:tc>
          <w:tcPr>
            <w:tcW w:w="34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940" w:type="dxa"/>
            <w:vAlign w:val="bottom"/>
          </w:tcPr>
          <w:p>
            <w:pPr>
              <w:jc w:val="right"/>
              <w:ind w:right="19"/>
              <w:spacing w:after="0"/>
              <w:rPr>
                <w:sz w:val="20"/>
                <w:szCs w:val="20"/>
                <w:color w:val="auto"/>
              </w:rPr>
            </w:pPr>
            <w:r>
              <w:rPr>
                <w:rFonts w:ascii="Arial" w:cs="Arial" w:eastAsia="Arial" w:hAnsi="Arial"/>
                <w:sz w:val="18"/>
                <w:szCs w:val="18"/>
                <w:b w:val="1"/>
                <w:bCs w:val="1"/>
                <w:color w:val="auto"/>
                <w:w w:val="89"/>
              </w:rPr>
              <w:t>(4,021,497)</w:t>
            </w:r>
          </w:p>
        </w:tc>
        <w:tc>
          <w:tcPr>
            <w:tcW w:w="640" w:type="dxa"/>
            <w:vAlign w:val="bottom"/>
            <w:gridSpan w:val="3"/>
          </w:tcPr>
          <w:p>
            <w:pPr>
              <w:jc w:val="right"/>
              <w:spacing w:after="0"/>
              <w:rPr>
                <w:sz w:val="20"/>
                <w:szCs w:val="20"/>
                <w:color w:val="auto"/>
              </w:rPr>
            </w:pPr>
            <w:r>
              <w:rPr>
                <w:rFonts w:ascii="Arial" w:cs="Arial" w:eastAsia="Arial" w:hAnsi="Arial"/>
                <w:sz w:val="18"/>
                <w:szCs w:val="18"/>
                <w:b w:val="1"/>
                <w:bCs w:val="1"/>
                <w:color w:val="auto"/>
              </w:rPr>
              <w:t>$</w:t>
            </w:r>
          </w:p>
        </w:tc>
        <w:tc>
          <w:tcPr>
            <w:tcW w:w="1100" w:type="dxa"/>
            <w:vAlign w:val="bottom"/>
          </w:tcPr>
          <w:p>
            <w:pPr>
              <w:jc w:val="right"/>
              <w:ind w:right="176"/>
              <w:spacing w:after="0"/>
              <w:rPr>
                <w:sz w:val="20"/>
                <w:szCs w:val="20"/>
                <w:color w:val="auto"/>
              </w:rPr>
            </w:pPr>
            <w:r>
              <w:rPr>
                <w:rFonts w:ascii="Arial" w:cs="Arial" w:eastAsia="Arial" w:hAnsi="Arial"/>
                <w:sz w:val="18"/>
                <w:szCs w:val="18"/>
                <w:b w:val="1"/>
                <w:bCs w:val="1"/>
                <w:color w:val="auto"/>
                <w:w w:val="89"/>
              </w:rPr>
              <w:t>(5,776,774)</w:t>
            </w: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36"/>
              <w:spacing w:after="0"/>
              <w:rPr>
                <w:sz w:val="20"/>
                <w:szCs w:val="20"/>
                <w:color w:val="auto"/>
              </w:rPr>
            </w:pPr>
            <w:r>
              <w:rPr>
                <w:rFonts w:ascii="Arial" w:cs="Arial" w:eastAsia="Arial" w:hAnsi="Arial"/>
                <w:sz w:val="18"/>
                <w:szCs w:val="18"/>
                <w:color w:val="auto"/>
                <w:w w:val="88"/>
              </w:rPr>
              <w:t>(11,125,477</w:t>
            </w:r>
            <w:r>
              <w:rPr>
                <w:rFonts w:ascii="Arial" w:cs="Arial" w:eastAsia="Arial" w:hAnsi="Arial"/>
                <w:sz w:val="18"/>
                <w:szCs w:val="18"/>
                <w:b w:val="1"/>
                <w:bCs w:val="1"/>
                <w:color w:val="auto"/>
                <w:w w:val="88"/>
              </w:rPr>
              <w:t>)</w:t>
            </w:r>
          </w:p>
        </w:tc>
        <w:tc>
          <w:tcPr>
            <w:tcW w:w="68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236"/>
              <w:spacing w:after="0"/>
              <w:rPr>
                <w:sz w:val="20"/>
                <w:szCs w:val="20"/>
                <w:color w:val="auto"/>
              </w:rPr>
            </w:pPr>
            <w:r>
              <w:rPr>
                <w:rFonts w:ascii="Arial" w:cs="Arial" w:eastAsia="Arial" w:hAnsi="Arial"/>
                <w:sz w:val="18"/>
                <w:szCs w:val="18"/>
                <w:color w:val="auto"/>
                <w:w w:val="90"/>
              </w:rPr>
              <w:t>(12,160,752</w:t>
            </w:r>
            <w:r>
              <w:rPr>
                <w:rFonts w:ascii="Arial" w:cs="Arial" w:eastAsia="Arial" w:hAnsi="Arial"/>
                <w:sz w:val="18"/>
                <w:szCs w:val="18"/>
                <w:b w:val="1"/>
                <w:bCs w:val="1"/>
                <w:color w:val="auto"/>
                <w:w w:val="90"/>
              </w:rPr>
              <w:t>)</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56"/>
              <w:spacing w:after="0"/>
              <w:rPr>
                <w:sz w:val="20"/>
                <w:szCs w:val="20"/>
                <w:color w:val="auto"/>
              </w:rPr>
            </w:pPr>
            <w:r>
              <w:rPr>
                <w:rFonts w:ascii="Arial" w:cs="Arial" w:eastAsia="Arial" w:hAnsi="Arial"/>
                <w:sz w:val="18"/>
                <w:szCs w:val="18"/>
                <w:color w:val="auto"/>
                <w:w w:val="90"/>
              </w:rPr>
              <w:t>(15,708,626)</w:t>
            </w:r>
          </w:p>
        </w:tc>
        <w:tc>
          <w:tcPr>
            <w:tcW w:w="70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256"/>
              <w:spacing w:after="0"/>
              <w:rPr>
                <w:sz w:val="20"/>
                <w:szCs w:val="20"/>
                <w:color w:val="auto"/>
              </w:rPr>
            </w:pPr>
            <w:r>
              <w:rPr>
                <w:rFonts w:ascii="Arial" w:cs="Arial" w:eastAsia="Arial" w:hAnsi="Arial"/>
                <w:sz w:val="18"/>
                <w:szCs w:val="18"/>
                <w:color w:val="auto"/>
                <w:w w:val="88"/>
              </w:rPr>
              <w:t>(15,764,569)</w:t>
            </w:r>
          </w:p>
        </w:tc>
        <w:tc>
          <w:tcPr>
            <w:tcW w:w="0" w:type="dxa"/>
            <w:vAlign w:val="bottom"/>
          </w:tcPr>
          <w:p>
            <w:pPr>
              <w:spacing w:after="0"/>
              <w:rPr>
                <w:sz w:val="1"/>
                <w:szCs w:val="1"/>
                <w:color w:val="auto"/>
              </w:rPr>
            </w:pPr>
          </w:p>
        </w:tc>
      </w:tr>
      <w:tr>
        <w:trPr>
          <w:trHeight w:val="216"/>
        </w:trPr>
        <w:tc>
          <w:tcPr>
            <w:tcW w:w="1400" w:type="dxa"/>
            <w:vAlign w:val="bottom"/>
          </w:tcPr>
          <w:p>
            <w:pPr>
              <w:spacing w:after="0"/>
              <w:rPr>
                <w:sz w:val="20"/>
                <w:szCs w:val="20"/>
                <w:color w:val="auto"/>
              </w:rPr>
            </w:pPr>
            <w:r>
              <w:rPr>
                <w:rFonts w:ascii="Arial" w:cs="Arial" w:eastAsia="Arial" w:hAnsi="Arial"/>
                <w:sz w:val="18"/>
                <w:szCs w:val="18"/>
                <w:color w:val="auto"/>
              </w:rPr>
              <w:t>Net loss per</w:t>
            </w:r>
          </w:p>
        </w:tc>
        <w:tc>
          <w:tcPr>
            <w:tcW w:w="34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w:t>
            </w:r>
          </w:p>
        </w:tc>
        <w:tc>
          <w:tcPr>
            <w:tcW w:w="940" w:type="dxa"/>
            <w:vAlign w:val="bottom"/>
            <w:vMerge w:val="restart"/>
          </w:tcPr>
          <w:p>
            <w:pPr>
              <w:jc w:val="right"/>
              <w:ind w:right="19"/>
              <w:spacing w:after="0"/>
              <w:rPr>
                <w:sz w:val="20"/>
                <w:szCs w:val="20"/>
                <w:color w:val="auto"/>
              </w:rPr>
            </w:pPr>
            <w:r>
              <w:rPr>
                <w:rFonts w:ascii="Arial" w:cs="Arial" w:eastAsia="Arial" w:hAnsi="Arial"/>
                <w:sz w:val="18"/>
                <w:szCs w:val="18"/>
                <w:b w:val="1"/>
                <w:bCs w:val="1"/>
                <w:color w:val="auto"/>
              </w:rPr>
              <w:t>(.25)</w:t>
            </w:r>
          </w:p>
        </w:tc>
        <w:tc>
          <w:tcPr>
            <w:tcW w:w="640" w:type="dxa"/>
            <w:vAlign w:val="bottom"/>
            <w:gridSpan w:val="3"/>
            <w:vMerge w:val="restart"/>
          </w:tcPr>
          <w:p>
            <w:pPr>
              <w:jc w:val="right"/>
              <w:spacing w:after="0"/>
              <w:rPr>
                <w:sz w:val="20"/>
                <w:szCs w:val="20"/>
                <w:color w:val="auto"/>
              </w:rPr>
            </w:pPr>
            <w:r>
              <w:rPr>
                <w:rFonts w:ascii="Arial" w:cs="Arial" w:eastAsia="Arial" w:hAnsi="Arial"/>
                <w:sz w:val="18"/>
                <w:szCs w:val="18"/>
                <w:b w:val="1"/>
                <w:bCs w:val="1"/>
                <w:color w:val="auto"/>
              </w:rPr>
              <w:t>$</w:t>
            </w:r>
          </w:p>
        </w:tc>
        <w:tc>
          <w:tcPr>
            <w:tcW w:w="1100" w:type="dxa"/>
            <w:vAlign w:val="bottom"/>
            <w:vMerge w:val="restart"/>
          </w:tcPr>
          <w:p>
            <w:pPr>
              <w:jc w:val="right"/>
              <w:ind w:right="176"/>
              <w:spacing w:after="0"/>
              <w:rPr>
                <w:sz w:val="20"/>
                <w:szCs w:val="20"/>
                <w:color w:val="auto"/>
              </w:rPr>
            </w:pPr>
            <w:r>
              <w:rPr>
                <w:rFonts w:ascii="Arial" w:cs="Arial" w:eastAsia="Arial" w:hAnsi="Arial"/>
                <w:sz w:val="18"/>
                <w:szCs w:val="18"/>
                <w:b w:val="1"/>
                <w:bCs w:val="1"/>
                <w:color w:val="auto"/>
              </w:rPr>
              <w:t>(.30)</w:t>
            </w: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400" w:type="dxa"/>
            <w:vAlign w:val="bottom"/>
          </w:tcPr>
          <w:p>
            <w:pPr>
              <w:ind w:left="140"/>
              <w:spacing w:after="0"/>
              <w:rPr>
                <w:sz w:val="20"/>
                <w:szCs w:val="20"/>
                <w:color w:val="auto"/>
              </w:rPr>
            </w:pPr>
            <w:r>
              <w:rPr>
                <w:rFonts w:ascii="Arial" w:cs="Arial" w:eastAsia="Arial" w:hAnsi="Arial"/>
                <w:sz w:val="18"/>
                <w:szCs w:val="18"/>
                <w:color w:val="auto"/>
              </w:rPr>
              <w:t>share</w:t>
            </w:r>
          </w:p>
        </w:tc>
        <w:tc>
          <w:tcPr>
            <w:tcW w:w="340" w:type="dxa"/>
            <w:vAlign w:val="bottom"/>
            <w:vMerge w:val="continue"/>
          </w:tcPr>
          <w:p>
            <w:pPr>
              <w:spacing w:after="0"/>
              <w:rPr>
                <w:sz w:val="20"/>
                <w:szCs w:val="20"/>
                <w:color w:val="auto"/>
              </w:rPr>
            </w:pPr>
          </w:p>
        </w:tc>
        <w:tc>
          <w:tcPr>
            <w:tcW w:w="940" w:type="dxa"/>
            <w:vAlign w:val="bottom"/>
            <w:vMerge w:val="continue"/>
          </w:tcPr>
          <w:p>
            <w:pPr>
              <w:spacing w:after="0"/>
              <w:rPr>
                <w:sz w:val="20"/>
                <w:szCs w:val="20"/>
                <w:color w:val="auto"/>
              </w:rPr>
            </w:pPr>
          </w:p>
        </w:tc>
        <w:tc>
          <w:tcPr>
            <w:tcW w:w="640" w:type="dxa"/>
            <w:vAlign w:val="bottom"/>
            <w:gridSpan w:val="3"/>
            <w:vMerge w:val="continue"/>
          </w:tcPr>
          <w:p>
            <w:pPr>
              <w:spacing w:after="0"/>
              <w:rPr>
                <w:sz w:val="20"/>
                <w:szCs w:val="20"/>
                <w:color w:val="auto"/>
              </w:rPr>
            </w:pPr>
          </w:p>
        </w:tc>
        <w:tc>
          <w:tcPr>
            <w:tcW w:w="1100" w:type="dxa"/>
            <w:vAlign w:val="bottom"/>
            <w:vMerge w:val="continue"/>
          </w:tcPr>
          <w:p>
            <w:pPr>
              <w:spacing w:after="0"/>
              <w:rPr>
                <w:sz w:val="20"/>
                <w:szCs w:val="20"/>
                <w:color w:val="auto"/>
              </w:rPr>
            </w:pP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36"/>
              <w:spacing w:after="0"/>
              <w:rPr>
                <w:sz w:val="20"/>
                <w:szCs w:val="20"/>
                <w:color w:val="auto"/>
              </w:rPr>
            </w:pPr>
            <w:r>
              <w:rPr>
                <w:rFonts w:ascii="Arial" w:cs="Arial" w:eastAsia="Arial" w:hAnsi="Arial"/>
                <w:sz w:val="18"/>
                <w:szCs w:val="18"/>
                <w:color w:val="auto"/>
              </w:rPr>
              <w:t>(.58)</w:t>
            </w:r>
          </w:p>
        </w:tc>
        <w:tc>
          <w:tcPr>
            <w:tcW w:w="68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236"/>
              <w:spacing w:after="0"/>
              <w:rPr>
                <w:sz w:val="20"/>
                <w:szCs w:val="20"/>
                <w:color w:val="auto"/>
              </w:rPr>
            </w:pPr>
            <w:r>
              <w:rPr>
                <w:rFonts w:ascii="Arial" w:cs="Arial" w:eastAsia="Arial" w:hAnsi="Arial"/>
                <w:sz w:val="18"/>
                <w:szCs w:val="18"/>
                <w:color w:val="auto"/>
              </w:rPr>
              <w:t>(.62)</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56"/>
              <w:spacing w:after="0"/>
              <w:rPr>
                <w:sz w:val="20"/>
                <w:szCs w:val="20"/>
                <w:color w:val="auto"/>
              </w:rPr>
            </w:pPr>
            <w:r>
              <w:rPr>
                <w:rFonts w:ascii="Arial" w:cs="Arial" w:eastAsia="Arial" w:hAnsi="Arial"/>
                <w:sz w:val="18"/>
                <w:szCs w:val="18"/>
                <w:color w:val="auto"/>
              </w:rPr>
              <w:t>(.84)</w:t>
            </w:r>
          </w:p>
        </w:tc>
        <w:tc>
          <w:tcPr>
            <w:tcW w:w="70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256"/>
              <w:spacing w:after="0"/>
              <w:rPr>
                <w:sz w:val="20"/>
                <w:szCs w:val="20"/>
                <w:color w:val="auto"/>
              </w:rPr>
            </w:pPr>
            <w:r>
              <w:rPr>
                <w:rFonts w:ascii="Arial" w:cs="Arial" w:eastAsia="Arial" w:hAnsi="Arial"/>
                <w:sz w:val="18"/>
                <w:szCs w:val="18"/>
                <w:color w:val="auto"/>
              </w:rPr>
              <w:t>(.84)</w:t>
            </w:r>
          </w:p>
        </w:tc>
        <w:tc>
          <w:tcPr>
            <w:tcW w:w="0" w:type="dxa"/>
            <w:vAlign w:val="bottom"/>
          </w:tcPr>
          <w:p>
            <w:pPr>
              <w:spacing w:after="0"/>
              <w:rPr>
                <w:sz w:val="1"/>
                <w:szCs w:val="1"/>
                <w:color w:val="auto"/>
              </w:rPr>
            </w:pPr>
          </w:p>
        </w:tc>
      </w:tr>
    </w:tbl>
    <w:p>
      <w:pPr>
        <w:spacing w:after="0" w:line="175"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The weighted average fair value per share of options granted during 2001, 2000 and 1999 was $2.61, $4.13 and $.82, respectively. The fair value of options and shares issued pursuant to the stock purchase plan at the date of grant were estimated using the Black-Scholes model with the following weighted average assumptions:</w:t>
      </w:r>
    </w:p>
    <w:p>
      <w:pPr>
        <w:spacing w:after="0" w:line="348" w:lineRule="exact"/>
        <w:rPr>
          <w:sz w:val="20"/>
          <w:szCs w:val="20"/>
          <w:color w:val="auto"/>
        </w:rPr>
      </w:pPr>
    </w:p>
    <w:tbl>
      <w:tblPr>
        <w:tblLayout w:type="fixed"/>
        <w:tblInd w:w="1440" w:type="dxa"/>
        <w:tblCellMar>
          <w:top w:w="0" w:type="dxa"/>
          <w:left w:w="0" w:type="dxa"/>
          <w:bottom w:w="0" w:type="dxa"/>
          <w:right w:w="0" w:type="dxa"/>
        </w:tblCellMar>
      </w:tblPr>
      <w:tr>
        <w:trPr>
          <w:trHeight w:val="186"/>
        </w:trPr>
        <w:tc>
          <w:tcPr>
            <w:tcW w:w="29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40" w:type="dxa"/>
            <w:vAlign w:val="bottom"/>
          </w:tcPr>
          <w:p>
            <w:pPr>
              <w:jc w:val="right"/>
              <w:ind w:right="208"/>
              <w:spacing w:after="0"/>
              <w:rPr>
                <w:sz w:val="20"/>
                <w:szCs w:val="20"/>
                <w:color w:val="auto"/>
              </w:rPr>
            </w:pPr>
            <w:r>
              <w:rPr>
                <w:rFonts w:ascii="Arial" w:cs="Arial" w:eastAsia="Arial" w:hAnsi="Arial"/>
                <w:sz w:val="14"/>
                <w:szCs w:val="14"/>
                <w:b w:val="1"/>
                <w:bCs w:val="1"/>
                <w:color w:val="auto"/>
              </w:rPr>
              <w:t>Options</w:t>
            </w:r>
          </w:p>
        </w:tc>
        <w:tc>
          <w:tcPr>
            <w:tcW w:w="3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340" w:type="dxa"/>
            <w:vAlign w:val="bottom"/>
            <w:gridSpan w:val="4"/>
          </w:tcPr>
          <w:p>
            <w:pPr>
              <w:ind w:left="60"/>
              <w:spacing w:after="0"/>
              <w:rPr>
                <w:sz w:val="20"/>
                <w:szCs w:val="20"/>
                <w:color w:val="auto"/>
              </w:rPr>
            </w:pPr>
            <w:r>
              <w:rPr>
                <w:rFonts w:ascii="Arial" w:cs="Arial" w:eastAsia="Arial" w:hAnsi="Arial"/>
                <w:sz w:val="14"/>
                <w:szCs w:val="14"/>
                <w:b w:val="1"/>
                <w:bCs w:val="1"/>
                <w:color w:val="auto"/>
                <w:w w:val="90"/>
              </w:rPr>
              <w:t>Stock Purchase Plan</w:t>
            </w:r>
          </w:p>
        </w:tc>
        <w:tc>
          <w:tcPr>
            <w:tcW w:w="480" w:type="dxa"/>
            <w:vAlign w:val="bottom"/>
          </w:tcPr>
          <w:p>
            <w:pPr>
              <w:spacing w:after="0"/>
              <w:rPr>
                <w:sz w:val="16"/>
                <w:szCs w:val="16"/>
                <w:color w:val="auto"/>
              </w:rPr>
            </w:pPr>
          </w:p>
        </w:tc>
      </w:tr>
      <w:tr>
        <w:trPr>
          <w:trHeight w:val="53"/>
        </w:trPr>
        <w:tc>
          <w:tcPr>
            <w:tcW w:w="2980" w:type="dxa"/>
            <w:vAlign w:val="bottom"/>
          </w:tcPr>
          <w:p>
            <w:pPr>
              <w:spacing w:after="0"/>
              <w:rPr>
                <w:sz w:val="4"/>
                <w:szCs w:val="4"/>
                <w:color w:val="auto"/>
              </w:rPr>
            </w:pPr>
          </w:p>
        </w:tc>
        <w:tc>
          <w:tcPr>
            <w:tcW w:w="840" w:type="dxa"/>
            <w:vAlign w:val="bottom"/>
            <w:tcBorders>
              <w:bottom w:val="single" w:sz="8" w:color="808080"/>
            </w:tcBorders>
          </w:tcPr>
          <w:p>
            <w:pPr>
              <w:spacing w:after="0"/>
              <w:rPr>
                <w:sz w:val="4"/>
                <w:szCs w:val="4"/>
                <w:color w:val="auto"/>
              </w:rPr>
            </w:pPr>
          </w:p>
        </w:tc>
        <w:tc>
          <w:tcPr>
            <w:tcW w:w="320" w:type="dxa"/>
            <w:vAlign w:val="bottom"/>
            <w:tcBorders>
              <w:bottom w:val="single" w:sz="8" w:color="808080"/>
            </w:tcBorders>
          </w:tcPr>
          <w:p>
            <w:pPr>
              <w:spacing w:after="0"/>
              <w:rPr>
                <w:sz w:val="4"/>
                <w:szCs w:val="4"/>
                <w:color w:val="auto"/>
              </w:rPr>
            </w:pPr>
          </w:p>
        </w:tc>
        <w:tc>
          <w:tcPr>
            <w:tcW w:w="840" w:type="dxa"/>
            <w:vAlign w:val="bottom"/>
            <w:tcBorders>
              <w:bottom w:val="single" w:sz="8" w:color="808080"/>
            </w:tcBorders>
          </w:tcPr>
          <w:p>
            <w:pPr>
              <w:spacing w:after="0"/>
              <w:rPr>
                <w:sz w:val="4"/>
                <w:szCs w:val="4"/>
                <w:color w:val="auto"/>
              </w:rPr>
            </w:pPr>
          </w:p>
        </w:tc>
        <w:tc>
          <w:tcPr>
            <w:tcW w:w="320" w:type="dxa"/>
            <w:vAlign w:val="bottom"/>
            <w:tcBorders>
              <w:bottom w:val="single" w:sz="8" w:color="808080"/>
            </w:tcBorders>
          </w:tcPr>
          <w:p>
            <w:pPr>
              <w:spacing w:after="0"/>
              <w:rPr>
                <w:sz w:val="4"/>
                <w:szCs w:val="4"/>
                <w:color w:val="auto"/>
              </w:rPr>
            </w:pPr>
          </w:p>
        </w:tc>
        <w:tc>
          <w:tcPr>
            <w:tcW w:w="620" w:type="dxa"/>
            <w:vAlign w:val="bottom"/>
            <w:tcBorders>
              <w:bottom w:val="single" w:sz="8" w:color="808080"/>
            </w:tcBorders>
          </w:tcPr>
          <w:p>
            <w:pPr>
              <w:spacing w:after="0"/>
              <w:rPr>
                <w:sz w:val="4"/>
                <w:szCs w:val="4"/>
                <w:color w:val="auto"/>
              </w:rPr>
            </w:pPr>
          </w:p>
        </w:tc>
        <w:tc>
          <w:tcPr>
            <w:tcW w:w="340" w:type="dxa"/>
            <w:vAlign w:val="bottom"/>
          </w:tcPr>
          <w:p>
            <w:pPr>
              <w:spacing w:after="0"/>
              <w:rPr>
                <w:sz w:val="4"/>
                <w:szCs w:val="4"/>
                <w:color w:val="auto"/>
              </w:rPr>
            </w:pPr>
          </w:p>
        </w:tc>
        <w:tc>
          <w:tcPr>
            <w:tcW w:w="460" w:type="dxa"/>
            <w:vAlign w:val="bottom"/>
            <w:tcBorders>
              <w:bottom w:val="single" w:sz="8" w:color="808080"/>
            </w:tcBorders>
          </w:tcPr>
          <w:p>
            <w:pPr>
              <w:spacing w:after="0"/>
              <w:rPr>
                <w:sz w:val="4"/>
                <w:szCs w:val="4"/>
                <w:color w:val="auto"/>
              </w:rPr>
            </w:pPr>
          </w:p>
        </w:tc>
        <w:tc>
          <w:tcPr>
            <w:tcW w:w="320" w:type="dxa"/>
            <w:vAlign w:val="bottom"/>
            <w:tcBorders>
              <w:bottom w:val="single" w:sz="8" w:color="808080"/>
            </w:tcBorders>
          </w:tcPr>
          <w:p>
            <w:pPr>
              <w:spacing w:after="0"/>
              <w:rPr>
                <w:sz w:val="4"/>
                <w:szCs w:val="4"/>
                <w:color w:val="auto"/>
              </w:rPr>
            </w:pPr>
          </w:p>
        </w:tc>
        <w:tc>
          <w:tcPr>
            <w:tcW w:w="560" w:type="dxa"/>
            <w:vAlign w:val="bottom"/>
            <w:tcBorders>
              <w:bottom w:val="single" w:sz="8" w:color="808080"/>
            </w:tcBorders>
          </w:tcPr>
          <w:p>
            <w:pPr>
              <w:spacing w:after="0"/>
              <w:rPr>
                <w:sz w:val="4"/>
                <w:szCs w:val="4"/>
                <w:color w:val="auto"/>
              </w:rPr>
            </w:pPr>
          </w:p>
        </w:tc>
        <w:tc>
          <w:tcPr>
            <w:tcW w:w="320" w:type="dxa"/>
            <w:vAlign w:val="bottom"/>
            <w:tcBorders>
              <w:bottom w:val="single" w:sz="8" w:color="808080"/>
            </w:tcBorders>
          </w:tcPr>
          <w:p>
            <w:pPr>
              <w:spacing w:after="0"/>
              <w:rPr>
                <w:sz w:val="4"/>
                <w:szCs w:val="4"/>
                <w:color w:val="auto"/>
              </w:rPr>
            </w:pPr>
          </w:p>
        </w:tc>
        <w:tc>
          <w:tcPr>
            <w:tcW w:w="140" w:type="dxa"/>
            <w:vAlign w:val="bottom"/>
            <w:tcBorders>
              <w:bottom w:val="single" w:sz="8" w:color="808080"/>
            </w:tcBorders>
          </w:tcPr>
          <w:p>
            <w:pPr>
              <w:spacing w:after="0"/>
              <w:rPr>
                <w:sz w:val="4"/>
                <w:szCs w:val="4"/>
                <w:color w:val="auto"/>
              </w:rPr>
            </w:pPr>
          </w:p>
        </w:tc>
        <w:tc>
          <w:tcPr>
            <w:tcW w:w="480" w:type="dxa"/>
            <w:vAlign w:val="bottom"/>
            <w:tcBorders>
              <w:bottom w:val="single" w:sz="8" w:color="808080"/>
            </w:tcBorders>
          </w:tcPr>
          <w:p>
            <w:pPr>
              <w:spacing w:after="0"/>
              <w:rPr>
                <w:sz w:val="4"/>
                <w:szCs w:val="4"/>
                <w:color w:val="auto"/>
              </w:rPr>
            </w:pPr>
          </w:p>
        </w:tc>
      </w:tr>
      <w:tr>
        <w:trPr>
          <w:trHeight w:val="238"/>
        </w:trPr>
        <w:tc>
          <w:tcPr>
            <w:tcW w:w="2980" w:type="dxa"/>
            <w:vAlign w:val="bottom"/>
          </w:tcPr>
          <w:p>
            <w:pPr>
              <w:spacing w:after="0"/>
              <w:rPr>
                <w:sz w:val="20"/>
                <w:szCs w:val="20"/>
                <w:color w:val="auto"/>
              </w:rPr>
            </w:pPr>
          </w:p>
        </w:tc>
        <w:tc>
          <w:tcPr>
            <w:tcW w:w="840" w:type="dxa"/>
            <w:vAlign w:val="bottom"/>
          </w:tcPr>
          <w:p>
            <w:pPr>
              <w:jc w:val="right"/>
              <w:ind w:right="194"/>
              <w:spacing w:after="0"/>
              <w:rPr>
                <w:sz w:val="20"/>
                <w:szCs w:val="20"/>
                <w:color w:val="auto"/>
              </w:rPr>
            </w:pPr>
            <w:r>
              <w:rPr>
                <w:rFonts w:ascii="Arial" w:cs="Arial" w:eastAsia="Arial" w:hAnsi="Arial"/>
                <w:sz w:val="14"/>
                <w:szCs w:val="14"/>
                <w:b w:val="1"/>
                <w:bCs w:val="1"/>
                <w:color w:val="auto"/>
              </w:rPr>
              <w:t>2001</w:t>
            </w:r>
          </w:p>
        </w:tc>
        <w:tc>
          <w:tcPr>
            <w:tcW w:w="1160" w:type="dxa"/>
            <w:vAlign w:val="bottom"/>
            <w:gridSpan w:val="2"/>
          </w:tcPr>
          <w:p>
            <w:pPr>
              <w:jc w:val="right"/>
              <w:ind w:right="208"/>
              <w:spacing w:after="0"/>
              <w:rPr>
                <w:sz w:val="20"/>
                <w:szCs w:val="20"/>
                <w:color w:val="auto"/>
              </w:rPr>
            </w:pPr>
            <w:r>
              <w:rPr>
                <w:rFonts w:ascii="Arial" w:cs="Arial" w:eastAsia="Arial" w:hAnsi="Arial"/>
                <w:sz w:val="14"/>
                <w:szCs w:val="14"/>
                <w:b w:val="1"/>
                <w:bCs w:val="1"/>
                <w:color w:val="auto"/>
              </w:rPr>
              <w:t>2000</w:t>
            </w:r>
          </w:p>
        </w:tc>
        <w:tc>
          <w:tcPr>
            <w:tcW w:w="94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1999</w:t>
            </w:r>
          </w:p>
        </w:tc>
        <w:tc>
          <w:tcPr>
            <w:tcW w:w="800" w:type="dxa"/>
            <w:vAlign w:val="bottom"/>
            <w:gridSpan w:val="2"/>
          </w:tcPr>
          <w:p>
            <w:pPr>
              <w:ind w:left="420"/>
              <w:spacing w:after="0"/>
              <w:rPr>
                <w:sz w:val="20"/>
                <w:szCs w:val="20"/>
                <w:color w:val="auto"/>
              </w:rPr>
            </w:pPr>
            <w:r>
              <w:rPr>
                <w:rFonts w:ascii="Arial" w:cs="Arial" w:eastAsia="Arial" w:hAnsi="Arial"/>
                <w:sz w:val="14"/>
                <w:szCs w:val="14"/>
                <w:b w:val="1"/>
                <w:bCs w:val="1"/>
                <w:color w:val="auto"/>
              </w:rPr>
              <w:t>2001</w:t>
            </w:r>
          </w:p>
        </w:tc>
        <w:tc>
          <w:tcPr>
            <w:tcW w:w="880" w:type="dxa"/>
            <w:vAlign w:val="bottom"/>
            <w:gridSpan w:val="2"/>
          </w:tcPr>
          <w:p>
            <w:pPr>
              <w:jc w:val="right"/>
              <w:ind w:right="30"/>
              <w:spacing w:after="0"/>
              <w:rPr>
                <w:sz w:val="20"/>
                <w:szCs w:val="20"/>
                <w:color w:val="auto"/>
              </w:rPr>
            </w:pPr>
            <w:r>
              <w:rPr>
                <w:rFonts w:ascii="Arial" w:cs="Arial" w:eastAsia="Arial" w:hAnsi="Arial"/>
                <w:sz w:val="14"/>
                <w:szCs w:val="14"/>
                <w:b w:val="1"/>
                <w:bCs w:val="1"/>
                <w:color w:val="auto"/>
              </w:rPr>
              <w:t>2000</w:t>
            </w:r>
          </w:p>
        </w:tc>
        <w:tc>
          <w:tcPr>
            <w:tcW w:w="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80" w:type="dxa"/>
            <w:vAlign w:val="bottom"/>
          </w:tcPr>
          <w:p>
            <w:pPr>
              <w:jc w:val="right"/>
              <w:ind w:right="74"/>
              <w:spacing w:after="0"/>
              <w:rPr>
                <w:sz w:val="20"/>
                <w:szCs w:val="20"/>
                <w:color w:val="auto"/>
              </w:rPr>
            </w:pPr>
            <w:r>
              <w:rPr>
                <w:rFonts w:ascii="Arial" w:cs="Arial" w:eastAsia="Arial" w:hAnsi="Arial"/>
                <w:sz w:val="14"/>
                <w:szCs w:val="14"/>
                <w:b w:val="1"/>
                <w:bCs w:val="1"/>
                <w:color w:val="auto"/>
                <w:w w:val="96"/>
              </w:rPr>
              <w:t>1999</w:t>
            </w:r>
          </w:p>
        </w:tc>
      </w:tr>
      <w:tr>
        <w:trPr>
          <w:trHeight w:val="53"/>
        </w:trPr>
        <w:tc>
          <w:tcPr>
            <w:tcW w:w="2980" w:type="dxa"/>
            <w:vAlign w:val="bottom"/>
          </w:tcPr>
          <w:p>
            <w:pPr>
              <w:spacing w:after="0"/>
              <w:rPr>
                <w:sz w:val="4"/>
                <w:szCs w:val="4"/>
                <w:color w:val="auto"/>
              </w:rPr>
            </w:pPr>
          </w:p>
        </w:tc>
        <w:tc>
          <w:tcPr>
            <w:tcW w:w="840" w:type="dxa"/>
            <w:vAlign w:val="bottom"/>
            <w:tcBorders>
              <w:bottom w:val="single" w:sz="8" w:color="808080"/>
            </w:tcBorders>
          </w:tcPr>
          <w:p>
            <w:pPr>
              <w:spacing w:after="0"/>
              <w:rPr>
                <w:sz w:val="4"/>
                <w:szCs w:val="4"/>
                <w:color w:val="auto"/>
              </w:rPr>
            </w:pPr>
          </w:p>
        </w:tc>
        <w:tc>
          <w:tcPr>
            <w:tcW w:w="320" w:type="dxa"/>
            <w:vAlign w:val="bottom"/>
          </w:tcPr>
          <w:p>
            <w:pPr>
              <w:spacing w:after="0"/>
              <w:rPr>
                <w:sz w:val="4"/>
                <w:szCs w:val="4"/>
                <w:color w:val="auto"/>
              </w:rPr>
            </w:pPr>
          </w:p>
        </w:tc>
        <w:tc>
          <w:tcPr>
            <w:tcW w:w="840" w:type="dxa"/>
            <w:vAlign w:val="bottom"/>
            <w:tcBorders>
              <w:bottom w:val="single" w:sz="8" w:color="808080"/>
            </w:tcBorders>
          </w:tcPr>
          <w:p>
            <w:pPr>
              <w:spacing w:after="0"/>
              <w:rPr>
                <w:sz w:val="4"/>
                <w:szCs w:val="4"/>
                <w:color w:val="auto"/>
              </w:rPr>
            </w:pPr>
          </w:p>
        </w:tc>
        <w:tc>
          <w:tcPr>
            <w:tcW w:w="320" w:type="dxa"/>
            <w:vAlign w:val="bottom"/>
          </w:tcPr>
          <w:p>
            <w:pPr>
              <w:spacing w:after="0"/>
              <w:rPr>
                <w:sz w:val="4"/>
                <w:szCs w:val="4"/>
                <w:color w:val="auto"/>
              </w:rPr>
            </w:pPr>
          </w:p>
        </w:tc>
        <w:tc>
          <w:tcPr>
            <w:tcW w:w="620" w:type="dxa"/>
            <w:vAlign w:val="bottom"/>
            <w:tcBorders>
              <w:bottom w:val="single" w:sz="8" w:color="808080"/>
            </w:tcBorders>
          </w:tcPr>
          <w:p>
            <w:pPr>
              <w:spacing w:after="0"/>
              <w:rPr>
                <w:sz w:val="4"/>
                <w:szCs w:val="4"/>
                <w:color w:val="auto"/>
              </w:rPr>
            </w:pPr>
          </w:p>
        </w:tc>
        <w:tc>
          <w:tcPr>
            <w:tcW w:w="340" w:type="dxa"/>
            <w:vAlign w:val="bottom"/>
          </w:tcPr>
          <w:p>
            <w:pPr>
              <w:spacing w:after="0"/>
              <w:rPr>
                <w:sz w:val="4"/>
                <w:szCs w:val="4"/>
                <w:color w:val="auto"/>
              </w:rPr>
            </w:pPr>
          </w:p>
        </w:tc>
        <w:tc>
          <w:tcPr>
            <w:tcW w:w="460" w:type="dxa"/>
            <w:vAlign w:val="bottom"/>
            <w:tcBorders>
              <w:bottom w:val="single" w:sz="8" w:color="808080"/>
            </w:tcBorders>
          </w:tcPr>
          <w:p>
            <w:pPr>
              <w:spacing w:after="0"/>
              <w:rPr>
                <w:sz w:val="4"/>
                <w:szCs w:val="4"/>
                <w:color w:val="auto"/>
              </w:rPr>
            </w:pPr>
          </w:p>
        </w:tc>
        <w:tc>
          <w:tcPr>
            <w:tcW w:w="320" w:type="dxa"/>
            <w:vAlign w:val="bottom"/>
          </w:tcPr>
          <w:p>
            <w:pPr>
              <w:spacing w:after="0"/>
              <w:rPr>
                <w:sz w:val="4"/>
                <w:szCs w:val="4"/>
                <w:color w:val="auto"/>
              </w:rPr>
            </w:pPr>
          </w:p>
        </w:tc>
        <w:tc>
          <w:tcPr>
            <w:tcW w:w="560" w:type="dxa"/>
            <w:vAlign w:val="bottom"/>
            <w:tcBorders>
              <w:bottom w:val="single" w:sz="8" w:color="808080"/>
            </w:tcBorders>
          </w:tcPr>
          <w:p>
            <w:pPr>
              <w:spacing w:after="0"/>
              <w:rPr>
                <w:sz w:val="4"/>
                <w:szCs w:val="4"/>
                <w:color w:val="auto"/>
              </w:rPr>
            </w:pPr>
          </w:p>
        </w:tc>
        <w:tc>
          <w:tcPr>
            <w:tcW w:w="320" w:type="dxa"/>
            <w:vAlign w:val="bottom"/>
          </w:tcPr>
          <w:p>
            <w:pPr>
              <w:spacing w:after="0"/>
              <w:rPr>
                <w:sz w:val="4"/>
                <w:szCs w:val="4"/>
                <w:color w:val="auto"/>
              </w:rPr>
            </w:pPr>
          </w:p>
        </w:tc>
        <w:tc>
          <w:tcPr>
            <w:tcW w:w="140" w:type="dxa"/>
            <w:vAlign w:val="bottom"/>
            <w:tcBorders>
              <w:bottom w:val="single" w:sz="8" w:color="808080"/>
            </w:tcBorders>
          </w:tcPr>
          <w:p>
            <w:pPr>
              <w:spacing w:after="0"/>
              <w:rPr>
                <w:sz w:val="4"/>
                <w:szCs w:val="4"/>
                <w:color w:val="auto"/>
              </w:rPr>
            </w:pPr>
          </w:p>
        </w:tc>
        <w:tc>
          <w:tcPr>
            <w:tcW w:w="480" w:type="dxa"/>
            <w:vAlign w:val="bottom"/>
            <w:tcBorders>
              <w:bottom w:val="single" w:sz="8" w:color="808080"/>
            </w:tcBorders>
          </w:tcPr>
          <w:p>
            <w:pPr>
              <w:spacing w:after="0"/>
              <w:rPr>
                <w:sz w:val="4"/>
                <w:szCs w:val="4"/>
                <w:color w:val="auto"/>
              </w:rPr>
            </w:pPr>
          </w:p>
        </w:tc>
      </w:tr>
      <w:tr>
        <w:trPr>
          <w:trHeight w:val="75"/>
        </w:trPr>
        <w:tc>
          <w:tcPr>
            <w:tcW w:w="2980" w:type="dxa"/>
            <w:vAlign w:val="bottom"/>
          </w:tcPr>
          <w:p>
            <w:pPr>
              <w:spacing w:after="0"/>
              <w:rPr>
                <w:sz w:val="6"/>
                <w:szCs w:val="6"/>
                <w:color w:val="auto"/>
              </w:rPr>
            </w:pPr>
          </w:p>
        </w:tc>
        <w:tc>
          <w:tcPr>
            <w:tcW w:w="840" w:type="dxa"/>
            <w:vAlign w:val="bottom"/>
          </w:tcPr>
          <w:p>
            <w:pPr>
              <w:spacing w:after="0"/>
              <w:rPr>
                <w:sz w:val="6"/>
                <w:szCs w:val="6"/>
                <w:color w:val="auto"/>
              </w:rPr>
            </w:pPr>
          </w:p>
        </w:tc>
        <w:tc>
          <w:tcPr>
            <w:tcW w:w="320" w:type="dxa"/>
            <w:vAlign w:val="bottom"/>
          </w:tcPr>
          <w:p>
            <w:pPr>
              <w:spacing w:after="0"/>
              <w:rPr>
                <w:sz w:val="6"/>
                <w:szCs w:val="6"/>
                <w:color w:val="auto"/>
              </w:rPr>
            </w:pPr>
          </w:p>
        </w:tc>
        <w:tc>
          <w:tcPr>
            <w:tcW w:w="840" w:type="dxa"/>
            <w:vAlign w:val="bottom"/>
          </w:tcPr>
          <w:p>
            <w:pPr>
              <w:spacing w:after="0"/>
              <w:rPr>
                <w:sz w:val="6"/>
                <w:szCs w:val="6"/>
                <w:color w:val="auto"/>
              </w:rPr>
            </w:pPr>
          </w:p>
        </w:tc>
        <w:tc>
          <w:tcPr>
            <w:tcW w:w="320" w:type="dxa"/>
            <w:vAlign w:val="bottom"/>
          </w:tcPr>
          <w:p>
            <w:pPr>
              <w:spacing w:after="0"/>
              <w:rPr>
                <w:sz w:val="6"/>
                <w:szCs w:val="6"/>
                <w:color w:val="auto"/>
              </w:rPr>
            </w:pPr>
          </w:p>
        </w:tc>
        <w:tc>
          <w:tcPr>
            <w:tcW w:w="620" w:type="dxa"/>
            <w:vAlign w:val="bottom"/>
          </w:tcPr>
          <w:p>
            <w:pPr>
              <w:spacing w:after="0"/>
              <w:rPr>
                <w:sz w:val="6"/>
                <w:szCs w:val="6"/>
                <w:color w:val="auto"/>
              </w:rPr>
            </w:pPr>
          </w:p>
        </w:tc>
        <w:tc>
          <w:tcPr>
            <w:tcW w:w="340" w:type="dxa"/>
            <w:vAlign w:val="bottom"/>
          </w:tcPr>
          <w:p>
            <w:pPr>
              <w:spacing w:after="0"/>
              <w:rPr>
                <w:sz w:val="6"/>
                <w:szCs w:val="6"/>
                <w:color w:val="auto"/>
              </w:rPr>
            </w:pPr>
          </w:p>
        </w:tc>
        <w:tc>
          <w:tcPr>
            <w:tcW w:w="460" w:type="dxa"/>
            <w:vAlign w:val="bottom"/>
          </w:tcPr>
          <w:p>
            <w:pPr>
              <w:spacing w:after="0"/>
              <w:rPr>
                <w:sz w:val="6"/>
                <w:szCs w:val="6"/>
                <w:color w:val="auto"/>
              </w:rPr>
            </w:pPr>
          </w:p>
        </w:tc>
        <w:tc>
          <w:tcPr>
            <w:tcW w:w="320" w:type="dxa"/>
            <w:vAlign w:val="bottom"/>
          </w:tcPr>
          <w:p>
            <w:pPr>
              <w:spacing w:after="0"/>
              <w:rPr>
                <w:sz w:val="6"/>
                <w:szCs w:val="6"/>
                <w:color w:val="auto"/>
              </w:rPr>
            </w:pPr>
          </w:p>
        </w:tc>
        <w:tc>
          <w:tcPr>
            <w:tcW w:w="560" w:type="dxa"/>
            <w:vAlign w:val="bottom"/>
          </w:tcPr>
          <w:p>
            <w:pPr>
              <w:spacing w:after="0"/>
              <w:rPr>
                <w:sz w:val="6"/>
                <w:szCs w:val="6"/>
                <w:color w:val="auto"/>
              </w:rPr>
            </w:pPr>
          </w:p>
        </w:tc>
        <w:tc>
          <w:tcPr>
            <w:tcW w:w="320" w:type="dxa"/>
            <w:vAlign w:val="bottom"/>
          </w:tcPr>
          <w:p>
            <w:pPr>
              <w:spacing w:after="0"/>
              <w:rPr>
                <w:sz w:val="6"/>
                <w:szCs w:val="6"/>
                <w:color w:val="auto"/>
              </w:rPr>
            </w:pPr>
          </w:p>
        </w:tc>
        <w:tc>
          <w:tcPr>
            <w:tcW w:w="140" w:type="dxa"/>
            <w:vAlign w:val="bottom"/>
          </w:tcPr>
          <w:p>
            <w:pPr>
              <w:spacing w:after="0"/>
              <w:rPr>
                <w:sz w:val="6"/>
                <w:szCs w:val="6"/>
                <w:color w:val="auto"/>
              </w:rPr>
            </w:pPr>
          </w:p>
        </w:tc>
        <w:tc>
          <w:tcPr>
            <w:tcW w:w="480" w:type="dxa"/>
            <w:vAlign w:val="bottom"/>
          </w:tcPr>
          <w:p>
            <w:pPr>
              <w:spacing w:after="0"/>
              <w:rPr>
                <w:sz w:val="6"/>
                <w:szCs w:val="6"/>
                <w:color w:val="auto"/>
              </w:rPr>
            </w:pPr>
          </w:p>
        </w:tc>
      </w:tr>
      <w:tr>
        <w:trPr>
          <w:trHeight w:val="216"/>
        </w:trPr>
        <w:tc>
          <w:tcPr>
            <w:tcW w:w="2980" w:type="dxa"/>
            <w:vAlign w:val="bottom"/>
            <w:shd w:val="clear" w:color="auto" w:fill="EEEEEE"/>
          </w:tcPr>
          <w:p>
            <w:pPr>
              <w:spacing w:after="0"/>
              <w:rPr>
                <w:sz w:val="20"/>
                <w:szCs w:val="20"/>
                <w:color w:val="auto"/>
              </w:rPr>
            </w:pPr>
            <w:r>
              <w:rPr>
                <w:rFonts w:ascii="Arial" w:cs="Arial" w:eastAsia="Arial" w:hAnsi="Arial"/>
                <w:sz w:val="18"/>
                <w:szCs w:val="18"/>
                <w:color w:val="auto"/>
              </w:rPr>
              <w:t>Expected life (years)</w:t>
            </w:r>
          </w:p>
        </w:tc>
        <w:tc>
          <w:tcPr>
            <w:tcW w:w="840" w:type="dxa"/>
            <w:vAlign w:val="bottom"/>
            <w:shd w:val="clear" w:color="auto" w:fill="EEEEEE"/>
          </w:tcPr>
          <w:p>
            <w:pPr>
              <w:jc w:val="right"/>
              <w:ind w:right="134"/>
              <w:spacing w:after="0"/>
              <w:rPr>
                <w:sz w:val="20"/>
                <w:szCs w:val="20"/>
                <w:color w:val="auto"/>
              </w:rPr>
            </w:pPr>
            <w:r>
              <w:rPr>
                <w:rFonts w:ascii="Arial" w:cs="Arial" w:eastAsia="Arial" w:hAnsi="Arial"/>
                <w:sz w:val="18"/>
                <w:szCs w:val="18"/>
                <w:color w:val="auto"/>
              </w:rPr>
              <w:t>5</w:t>
            </w:r>
          </w:p>
        </w:tc>
        <w:tc>
          <w:tcPr>
            <w:tcW w:w="1160" w:type="dxa"/>
            <w:vAlign w:val="bottom"/>
            <w:gridSpan w:val="2"/>
            <w:shd w:val="clear" w:color="auto" w:fill="EEEEEE"/>
          </w:tcPr>
          <w:p>
            <w:pPr>
              <w:jc w:val="right"/>
              <w:ind w:right="148"/>
              <w:spacing w:after="0"/>
              <w:rPr>
                <w:sz w:val="20"/>
                <w:szCs w:val="20"/>
                <w:color w:val="auto"/>
              </w:rPr>
            </w:pPr>
            <w:r>
              <w:rPr>
                <w:rFonts w:ascii="Arial" w:cs="Arial" w:eastAsia="Arial" w:hAnsi="Arial"/>
                <w:sz w:val="18"/>
                <w:szCs w:val="18"/>
                <w:color w:val="auto"/>
              </w:rPr>
              <w:t>5</w:t>
            </w:r>
          </w:p>
        </w:tc>
        <w:tc>
          <w:tcPr>
            <w:tcW w:w="940" w:type="dxa"/>
            <w:vAlign w:val="bottom"/>
            <w:gridSpan w:val="2"/>
            <w:shd w:val="clear" w:color="auto" w:fill="EEEEEE"/>
          </w:tcPr>
          <w:p>
            <w:pPr>
              <w:jc w:val="right"/>
              <w:ind w:right="160"/>
              <w:spacing w:after="0"/>
              <w:rPr>
                <w:sz w:val="20"/>
                <w:szCs w:val="20"/>
                <w:color w:val="auto"/>
              </w:rPr>
            </w:pPr>
            <w:r>
              <w:rPr>
                <w:rFonts w:ascii="Arial" w:cs="Arial" w:eastAsia="Arial" w:hAnsi="Arial"/>
                <w:sz w:val="18"/>
                <w:szCs w:val="18"/>
                <w:color w:val="auto"/>
              </w:rPr>
              <w:t>5</w:t>
            </w:r>
          </w:p>
        </w:tc>
        <w:tc>
          <w:tcPr>
            <w:tcW w:w="340" w:type="dxa"/>
            <w:vAlign w:val="bottom"/>
            <w:shd w:val="clear" w:color="auto" w:fill="EEEEEE"/>
          </w:tcPr>
          <w:p>
            <w:pPr>
              <w:spacing w:after="0"/>
              <w:rPr>
                <w:sz w:val="18"/>
                <w:szCs w:val="18"/>
                <w:color w:val="auto"/>
              </w:rPr>
            </w:pPr>
          </w:p>
        </w:tc>
        <w:tc>
          <w:tcPr>
            <w:tcW w:w="460" w:type="dxa"/>
            <w:vAlign w:val="bottom"/>
            <w:shd w:val="clear" w:color="auto" w:fill="EEEEEE"/>
          </w:tcPr>
          <w:p>
            <w:pPr>
              <w:ind w:left="80"/>
              <w:spacing w:after="0"/>
              <w:rPr>
                <w:sz w:val="20"/>
                <w:szCs w:val="20"/>
                <w:color w:val="auto"/>
              </w:rPr>
            </w:pPr>
            <w:r>
              <w:rPr>
                <w:rFonts w:ascii="Arial" w:cs="Arial" w:eastAsia="Arial" w:hAnsi="Arial"/>
                <w:sz w:val="18"/>
                <w:szCs w:val="18"/>
                <w:color w:val="auto"/>
              </w:rPr>
              <w:t>N/A</w:t>
            </w:r>
          </w:p>
        </w:tc>
        <w:tc>
          <w:tcPr>
            <w:tcW w:w="320" w:type="dxa"/>
            <w:vAlign w:val="bottom"/>
            <w:shd w:val="clear" w:color="auto" w:fill="EEEEEE"/>
          </w:tcPr>
          <w:p>
            <w:pPr>
              <w:spacing w:after="0"/>
              <w:rPr>
                <w:sz w:val="18"/>
                <w:szCs w:val="18"/>
                <w:color w:val="auto"/>
              </w:rPr>
            </w:pPr>
          </w:p>
        </w:tc>
        <w:tc>
          <w:tcPr>
            <w:tcW w:w="1020" w:type="dxa"/>
            <w:vAlign w:val="bottom"/>
            <w:gridSpan w:val="3"/>
            <w:shd w:val="clear" w:color="auto" w:fill="EEEEEE"/>
          </w:tcPr>
          <w:p>
            <w:pPr>
              <w:ind w:left="100"/>
              <w:spacing w:after="0"/>
              <w:rPr>
                <w:sz w:val="20"/>
                <w:szCs w:val="20"/>
                <w:color w:val="auto"/>
              </w:rPr>
            </w:pPr>
            <w:r>
              <w:rPr>
                <w:rFonts w:ascii="Arial" w:cs="Arial" w:eastAsia="Arial" w:hAnsi="Arial"/>
                <w:sz w:val="18"/>
                <w:szCs w:val="18"/>
                <w:color w:val="auto"/>
              </w:rPr>
              <w:t>N/A</w:t>
            </w:r>
          </w:p>
        </w:tc>
        <w:tc>
          <w:tcPr>
            <w:tcW w:w="480" w:type="dxa"/>
            <w:vAlign w:val="bottom"/>
            <w:shd w:val="clear" w:color="auto" w:fill="EEEEEE"/>
          </w:tcPr>
          <w:p>
            <w:pPr>
              <w:jc w:val="right"/>
              <w:ind w:right="74"/>
              <w:spacing w:after="0"/>
              <w:rPr>
                <w:sz w:val="20"/>
                <w:szCs w:val="20"/>
                <w:color w:val="auto"/>
              </w:rPr>
            </w:pPr>
            <w:r>
              <w:rPr>
                <w:rFonts w:ascii="Arial" w:cs="Arial" w:eastAsia="Arial" w:hAnsi="Arial"/>
                <w:sz w:val="18"/>
                <w:szCs w:val="18"/>
                <w:color w:val="auto"/>
              </w:rPr>
              <w:t>.5</w:t>
            </w:r>
          </w:p>
        </w:tc>
      </w:tr>
      <w:tr>
        <w:trPr>
          <w:trHeight w:val="216"/>
        </w:trPr>
        <w:tc>
          <w:tcPr>
            <w:tcW w:w="2980" w:type="dxa"/>
            <w:vAlign w:val="bottom"/>
          </w:tcPr>
          <w:p>
            <w:pPr>
              <w:spacing w:after="0"/>
              <w:rPr>
                <w:sz w:val="20"/>
                <w:szCs w:val="20"/>
                <w:color w:val="auto"/>
              </w:rPr>
            </w:pPr>
            <w:r>
              <w:rPr>
                <w:rFonts w:ascii="Arial" w:cs="Arial" w:eastAsia="Arial" w:hAnsi="Arial"/>
                <w:sz w:val="18"/>
                <w:szCs w:val="18"/>
                <w:color w:val="auto"/>
              </w:rPr>
              <w:t>Interest rate</w:t>
            </w:r>
          </w:p>
        </w:tc>
        <w:tc>
          <w:tcPr>
            <w:tcW w:w="840" w:type="dxa"/>
            <w:vAlign w:val="bottom"/>
          </w:tcPr>
          <w:p>
            <w:pPr>
              <w:jc w:val="right"/>
              <w:spacing w:after="0"/>
              <w:rPr>
                <w:sz w:val="20"/>
                <w:szCs w:val="20"/>
                <w:color w:val="auto"/>
              </w:rPr>
            </w:pPr>
            <w:r>
              <w:rPr>
                <w:rFonts w:ascii="Arial" w:cs="Arial" w:eastAsia="Arial" w:hAnsi="Arial"/>
                <w:sz w:val="18"/>
                <w:szCs w:val="18"/>
                <w:color w:val="auto"/>
              </w:rPr>
              <w:t>4.39%</w:t>
            </w:r>
          </w:p>
        </w:tc>
        <w:tc>
          <w:tcPr>
            <w:tcW w:w="1160" w:type="dxa"/>
            <w:vAlign w:val="bottom"/>
            <w:gridSpan w:val="2"/>
          </w:tcPr>
          <w:p>
            <w:pPr>
              <w:jc w:val="right"/>
              <w:ind w:right="8"/>
              <w:spacing w:after="0"/>
              <w:rPr>
                <w:sz w:val="20"/>
                <w:szCs w:val="20"/>
                <w:color w:val="auto"/>
              </w:rPr>
            </w:pPr>
            <w:r>
              <w:rPr>
                <w:rFonts w:ascii="Arial" w:cs="Arial" w:eastAsia="Arial" w:hAnsi="Arial"/>
                <w:sz w:val="18"/>
                <w:szCs w:val="18"/>
                <w:color w:val="auto"/>
              </w:rPr>
              <w:t>6.5%</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5.5%</w:t>
            </w:r>
          </w:p>
        </w:tc>
        <w:tc>
          <w:tcPr>
            <w:tcW w:w="340" w:type="dxa"/>
            <w:vAlign w:val="bottom"/>
          </w:tcPr>
          <w:p>
            <w:pPr>
              <w:spacing w:after="0"/>
              <w:rPr>
                <w:sz w:val="18"/>
                <w:szCs w:val="18"/>
                <w:color w:val="auto"/>
              </w:rPr>
            </w:pPr>
          </w:p>
        </w:tc>
        <w:tc>
          <w:tcPr>
            <w:tcW w:w="460" w:type="dxa"/>
            <w:vAlign w:val="bottom"/>
          </w:tcPr>
          <w:p>
            <w:pPr>
              <w:ind w:left="80"/>
              <w:spacing w:after="0"/>
              <w:rPr>
                <w:sz w:val="20"/>
                <w:szCs w:val="20"/>
                <w:color w:val="auto"/>
              </w:rPr>
            </w:pPr>
            <w:r>
              <w:rPr>
                <w:rFonts w:ascii="Arial" w:cs="Arial" w:eastAsia="Arial" w:hAnsi="Arial"/>
                <w:sz w:val="18"/>
                <w:szCs w:val="18"/>
                <w:color w:val="auto"/>
              </w:rPr>
              <w:t>N/A</w:t>
            </w:r>
          </w:p>
        </w:tc>
        <w:tc>
          <w:tcPr>
            <w:tcW w:w="320" w:type="dxa"/>
            <w:vAlign w:val="bottom"/>
          </w:tcPr>
          <w:p>
            <w:pPr>
              <w:spacing w:after="0"/>
              <w:rPr>
                <w:sz w:val="18"/>
                <w:szCs w:val="18"/>
                <w:color w:val="auto"/>
              </w:rPr>
            </w:pPr>
          </w:p>
        </w:tc>
        <w:tc>
          <w:tcPr>
            <w:tcW w:w="1020" w:type="dxa"/>
            <w:vAlign w:val="bottom"/>
            <w:gridSpan w:val="3"/>
          </w:tcPr>
          <w:p>
            <w:pPr>
              <w:ind w:left="100"/>
              <w:spacing w:after="0"/>
              <w:rPr>
                <w:sz w:val="20"/>
                <w:szCs w:val="20"/>
                <w:color w:val="auto"/>
              </w:rPr>
            </w:pPr>
            <w:r>
              <w:rPr>
                <w:rFonts w:ascii="Arial" w:cs="Arial" w:eastAsia="Arial" w:hAnsi="Arial"/>
                <w:sz w:val="18"/>
                <w:szCs w:val="18"/>
                <w:color w:val="auto"/>
              </w:rPr>
              <w:t>N/A</w:t>
            </w:r>
          </w:p>
        </w:tc>
        <w:tc>
          <w:tcPr>
            <w:tcW w:w="480" w:type="dxa"/>
            <w:vAlign w:val="bottom"/>
          </w:tcPr>
          <w:p>
            <w:pPr>
              <w:jc w:val="right"/>
              <w:spacing w:after="0"/>
              <w:rPr>
                <w:sz w:val="20"/>
                <w:szCs w:val="20"/>
                <w:color w:val="auto"/>
              </w:rPr>
            </w:pPr>
            <w:r>
              <w:rPr>
                <w:rFonts w:ascii="Arial" w:cs="Arial" w:eastAsia="Arial" w:hAnsi="Arial"/>
                <w:sz w:val="18"/>
                <w:szCs w:val="18"/>
                <w:color w:val="auto"/>
              </w:rPr>
              <w:t>5.0%</w:t>
            </w:r>
          </w:p>
        </w:tc>
      </w:tr>
      <w:tr>
        <w:trPr>
          <w:trHeight w:val="216"/>
        </w:trPr>
        <w:tc>
          <w:tcPr>
            <w:tcW w:w="2980" w:type="dxa"/>
            <w:vAlign w:val="bottom"/>
            <w:shd w:val="clear" w:color="auto" w:fill="EEEEEE"/>
          </w:tcPr>
          <w:p>
            <w:pPr>
              <w:spacing w:after="0"/>
              <w:rPr>
                <w:sz w:val="20"/>
                <w:szCs w:val="20"/>
                <w:color w:val="auto"/>
              </w:rPr>
            </w:pPr>
            <w:r>
              <w:rPr>
                <w:rFonts w:ascii="Arial" w:cs="Arial" w:eastAsia="Arial" w:hAnsi="Arial"/>
                <w:sz w:val="18"/>
                <w:szCs w:val="18"/>
                <w:color w:val="auto"/>
              </w:rPr>
              <w:t>Volatility</w:t>
            </w:r>
          </w:p>
        </w:tc>
        <w:tc>
          <w:tcPr>
            <w:tcW w:w="8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154.2%</w:t>
            </w:r>
          </w:p>
        </w:tc>
        <w:tc>
          <w:tcPr>
            <w:tcW w:w="1160" w:type="dxa"/>
            <w:vAlign w:val="bottom"/>
            <w:gridSpan w:val="2"/>
            <w:shd w:val="clear" w:color="auto" w:fill="EEEEEE"/>
          </w:tcPr>
          <w:p>
            <w:pPr>
              <w:jc w:val="right"/>
              <w:ind w:right="8"/>
              <w:spacing w:after="0"/>
              <w:rPr>
                <w:sz w:val="20"/>
                <w:szCs w:val="20"/>
                <w:color w:val="auto"/>
              </w:rPr>
            </w:pPr>
            <w:r>
              <w:rPr>
                <w:rFonts w:ascii="Arial" w:cs="Arial" w:eastAsia="Arial" w:hAnsi="Arial"/>
                <w:sz w:val="18"/>
                <w:szCs w:val="18"/>
                <w:color w:val="auto"/>
              </w:rPr>
              <w:t>167.8%</w:t>
            </w:r>
          </w:p>
        </w:tc>
        <w:tc>
          <w:tcPr>
            <w:tcW w:w="94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96.7%</w:t>
            </w:r>
          </w:p>
        </w:tc>
        <w:tc>
          <w:tcPr>
            <w:tcW w:w="340" w:type="dxa"/>
            <w:vAlign w:val="bottom"/>
            <w:shd w:val="clear" w:color="auto" w:fill="EEEEEE"/>
          </w:tcPr>
          <w:p>
            <w:pPr>
              <w:spacing w:after="0"/>
              <w:rPr>
                <w:sz w:val="18"/>
                <w:szCs w:val="18"/>
                <w:color w:val="auto"/>
              </w:rPr>
            </w:pPr>
          </w:p>
        </w:tc>
        <w:tc>
          <w:tcPr>
            <w:tcW w:w="460" w:type="dxa"/>
            <w:vAlign w:val="bottom"/>
            <w:shd w:val="clear" w:color="auto" w:fill="EEEEEE"/>
          </w:tcPr>
          <w:p>
            <w:pPr>
              <w:ind w:left="80"/>
              <w:spacing w:after="0"/>
              <w:rPr>
                <w:sz w:val="20"/>
                <w:szCs w:val="20"/>
                <w:color w:val="auto"/>
              </w:rPr>
            </w:pPr>
            <w:r>
              <w:rPr>
                <w:rFonts w:ascii="Arial" w:cs="Arial" w:eastAsia="Arial" w:hAnsi="Arial"/>
                <w:sz w:val="18"/>
                <w:szCs w:val="18"/>
                <w:color w:val="auto"/>
              </w:rPr>
              <w:t>N/A</w:t>
            </w:r>
          </w:p>
        </w:tc>
        <w:tc>
          <w:tcPr>
            <w:tcW w:w="320" w:type="dxa"/>
            <w:vAlign w:val="bottom"/>
            <w:shd w:val="clear" w:color="auto" w:fill="EEEEEE"/>
          </w:tcPr>
          <w:p>
            <w:pPr>
              <w:spacing w:after="0"/>
              <w:rPr>
                <w:sz w:val="18"/>
                <w:szCs w:val="18"/>
                <w:color w:val="auto"/>
              </w:rPr>
            </w:pPr>
          </w:p>
        </w:tc>
        <w:tc>
          <w:tcPr>
            <w:tcW w:w="1020" w:type="dxa"/>
            <w:vAlign w:val="bottom"/>
            <w:gridSpan w:val="3"/>
            <w:shd w:val="clear" w:color="auto" w:fill="EEEEEE"/>
          </w:tcPr>
          <w:p>
            <w:pPr>
              <w:ind w:left="100"/>
              <w:spacing w:after="0"/>
              <w:rPr>
                <w:sz w:val="20"/>
                <w:szCs w:val="20"/>
                <w:color w:val="auto"/>
              </w:rPr>
            </w:pPr>
            <w:r>
              <w:rPr>
                <w:rFonts w:ascii="Arial" w:cs="Arial" w:eastAsia="Arial" w:hAnsi="Arial"/>
                <w:sz w:val="18"/>
                <w:szCs w:val="18"/>
                <w:color w:val="auto"/>
              </w:rPr>
              <w:t>N/A%</w:t>
            </w:r>
          </w:p>
        </w:tc>
        <w:tc>
          <w:tcPr>
            <w:tcW w:w="480" w:type="dxa"/>
            <w:vAlign w:val="bottom"/>
            <w:shd w:val="clear" w:color="auto" w:fill="EEEEEE"/>
          </w:tcPr>
          <w:p>
            <w:pPr>
              <w:jc w:val="right"/>
              <w:spacing w:after="0"/>
              <w:rPr>
                <w:sz w:val="20"/>
                <w:szCs w:val="20"/>
                <w:color w:val="auto"/>
              </w:rPr>
            </w:pPr>
            <w:r>
              <w:rPr>
                <w:rFonts w:ascii="Arial" w:cs="Arial" w:eastAsia="Arial" w:hAnsi="Arial"/>
                <w:sz w:val="18"/>
                <w:szCs w:val="18"/>
                <w:color w:val="auto"/>
                <w:w w:val="90"/>
              </w:rPr>
              <w:t>96.7%</w:t>
            </w:r>
          </w:p>
        </w:tc>
      </w:tr>
    </w:tbl>
    <w:p>
      <w:pPr>
        <w:spacing w:after="0" w:line="161"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The Company has never declared nor paid dividends on any of its capital stock and does not expect to do so in the foreseeable future. On August 04, 1999 the board suspended the 1992 Employee Stock Purchase Plan.</w:t>
      </w:r>
    </w:p>
    <w:p>
      <w:pPr>
        <w:spacing w:after="0" w:line="143"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The effects on pro forma net loss and net loss per share of expensing the estimated fair value of stock options and shares issued pursuant to the stock purchase plan are not necessarily representative of the effects on reporting the results of operations for future years. As required by FAS 123, the Company has used the Black-Scholes model for option valuation, which method may not accurately value the options described.</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STOCK RESERVED</w:t>
      </w:r>
    </w:p>
    <w:p>
      <w:pPr>
        <w:spacing w:after="0" w:line="189" w:lineRule="exact"/>
        <w:rPr>
          <w:sz w:val="20"/>
          <w:szCs w:val="20"/>
          <w:color w:val="auto"/>
        </w:rPr>
      </w:pPr>
    </w:p>
    <w:p>
      <w:pPr>
        <w:spacing w:after="0"/>
        <w:rPr>
          <w:sz w:val="20"/>
          <w:szCs w:val="20"/>
          <w:color w:val="auto"/>
        </w:rPr>
      </w:pPr>
      <w:r>
        <w:rPr>
          <w:rFonts w:ascii="Arial" w:cs="Arial" w:eastAsia="Arial" w:hAnsi="Arial"/>
          <w:sz w:val="16"/>
          <w:szCs w:val="16"/>
          <w:color w:val="auto"/>
        </w:rPr>
        <w:t>The Company has the following shares of common stock reserved for the exercise of options, warrants and other contingent issuances of common stock.</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65" w:name="page66"/>
    <w:bookmarkEnd w:id="6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40" w:lineRule="exact"/>
        <w:rPr>
          <w:sz w:val="20"/>
          <w:szCs w:val="20"/>
          <w:color w:val="auto"/>
        </w:rPr>
      </w:pPr>
    </w:p>
    <w:tbl>
      <w:tblPr>
        <w:tblLayout w:type="fixed"/>
        <w:tblInd w:w="1440" w:type="dxa"/>
        <w:tblCellMar>
          <w:top w:w="0" w:type="dxa"/>
          <w:left w:w="0" w:type="dxa"/>
          <w:bottom w:w="0" w:type="dxa"/>
          <w:right w:w="0" w:type="dxa"/>
        </w:tblCellMar>
      </w:tblPr>
      <w:tr>
        <w:trPr>
          <w:trHeight w:val="216"/>
        </w:trPr>
        <w:tc>
          <w:tcPr>
            <w:tcW w:w="7280" w:type="dxa"/>
            <w:vAlign w:val="bottom"/>
            <w:shd w:val="clear" w:color="auto" w:fill="EEEEEE"/>
          </w:tcPr>
          <w:p>
            <w:pPr>
              <w:spacing w:after="0"/>
              <w:rPr>
                <w:sz w:val="20"/>
                <w:szCs w:val="20"/>
                <w:color w:val="auto"/>
              </w:rPr>
            </w:pPr>
            <w:r>
              <w:rPr>
                <w:rFonts w:ascii="Arial" w:cs="Arial" w:eastAsia="Arial" w:hAnsi="Arial"/>
                <w:sz w:val="18"/>
                <w:szCs w:val="18"/>
                <w:color w:val="auto"/>
              </w:rPr>
              <w:t>Shares reserved for exercise of stock options</w:t>
            </w:r>
          </w:p>
        </w:tc>
        <w:tc>
          <w:tcPr>
            <w:tcW w:w="800" w:type="dxa"/>
            <w:vAlign w:val="bottom"/>
            <w:shd w:val="clear" w:color="auto" w:fill="EEEEEE"/>
          </w:tcPr>
          <w:p>
            <w:pPr>
              <w:jc w:val="right"/>
              <w:spacing w:after="0"/>
              <w:rPr>
                <w:sz w:val="20"/>
                <w:szCs w:val="20"/>
                <w:color w:val="auto"/>
              </w:rPr>
            </w:pPr>
            <w:r>
              <w:rPr>
                <w:rFonts w:ascii="Arial" w:cs="Arial" w:eastAsia="Arial" w:hAnsi="Arial"/>
                <w:sz w:val="18"/>
                <w:szCs w:val="18"/>
                <w:color w:val="auto"/>
                <w:w w:val="97"/>
              </w:rPr>
              <w:t>6,615,261</w:t>
            </w:r>
          </w:p>
        </w:tc>
        <w:tc>
          <w:tcPr>
            <w:tcW w:w="4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80" w:type="dxa"/>
            <w:vAlign w:val="bottom"/>
          </w:tcPr>
          <w:p>
            <w:pPr>
              <w:spacing w:after="0"/>
              <w:rPr>
                <w:sz w:val="20"/>
                <w:szCs w:val="20"/>
                <w:color w:val="auto"/>
              </w:rPr>
            </w:pPr>
            <w:r>
              <w:rPr>
                <w:rFonts w:ascii="Arial" w:cs="Arial" w:eastAsia="Arial" w:hAnsi="Arial"/>
                <w:sz w:val="18"/>
                <w:szCs w:val="18"/>
                <w:color w:val="auto"/>
              </w:rPr>
              <w:t>Shares reserved for the employee benefit plan</w:t>
            </w:r>
          </w:p>
        </w:tc>
        <w:tc>
          <w:tcPr>
            <w:tcW w:w="1260" w:type="dxa"/>
            <w:vAlign w:val="bottom"/>
            <w:gridSpan w:val="2"/>
          </w:tcPr>
          <w:p>
            <w:pPr>
              <w:jc w:val="right"/>
              <w:ind w:right="460"/>
              <w:spacing w:after="0"/>
              <w:rPr>
                <w:sz w:val="20"/>
                <w:szCs w:val="20"/>
                <w:color w:val="auto"/>
              </w:rPr>
            </w:pPr>
            <w:r>
              <w:rPr>
                <w:rFonts w:ascii="Arial" w:cs="Arial" w:eastAsia="Arial" w:hAnsi="Arial"/>
                <w:sz w:val="18"/>
                <w:szCs w:val="18"/>
                <w:color w:val="auto"/>
              </w:rPr>
              <w:t>23,031</w:t>
            </w:r>
          </w:p>
        </w:tc>
        <w:tc>
          <w:tcPr>
            <w:tcW w:w="0" w:type="dxa"/>
            <w:vAlign w:val="bottom"/>
          </w:tcPr>
          <w:p>
            <w:pPr>
              <w:spacing w:after="0"/>
              <w:rPr>
                <w:sz w:val="1"/>
                <w:szCs w:val="1"/>
                <w:color w:val="auto"/>
              </w:rPr>
            </w:pPr>
          </w:p>
        </w:tc>
      </w:tr>
      <w:tr>
        <w:trPr>
          <w:trHeight w:val="216"/>
        </w:trPr>
        <w:tc>
          <w:tcPr>
            <w:tcW w:w="7280" w:type="dxa"/>
            <w:vAlign w:val="bottom"/>
            <w:shd w:val="clear" w:color="auto" w:fill="EEEEEE"/>
          </w:tcPr>
          <w:p>
            <w:pPr>
              <w:spacing w:after="0"/>
              <w:rPr>
                <w:sz w:val="20"/>
                <w:szCs w:val="20"/>
                <w:color w:val="auto"/>
              </w:rPr>
            </w:pPr>
            <w:r>
              <w:rPr>
                <w:rFonts w:ascii="Arial" w:cs="Arial" w:eastAsia="Arial" w:hAnsi="Arial"/>
                <w:sz w:val="18"/>
                <w:szCs w:val="18"/>
                <w:color w:val="auto"/>
              </w:rPr>
              <w:t>Shares reserved for the equity line and related warrants</w:t>
            </w:r>
          </w:p>
        </w:tc>
        <w:tc>
          <w:tcPr>
            <w:tcW w:w="800" w:type="dxa"/>
            <w:vAlign w:val="bottom"/>
            <w:shd w:val="clear" w:color="auto" w:fill="EEEEEE"/>
          </w:tcPr>
          <w:p>
            <w:pPr>
              <w:jc w:val="right"/>
              <w:spacing w:after="0"/>
              <w:rPr>
                <w:sz w:val="20"/>
                <w:szCs w:val="20"/>
                <w:color w:val="auto"/>
              </w:rPr>
            </w:pPr>
            <w:r>
              <w:rPr>
                <w:rFonts w:ascii="Arial" w:cs="Arial" w:eastAsia="Arial" w:hAnsi="Arial"/>
                <w:sz w:val="18"/>
                <w:szCs w:val="18"/>
                <w:color w:val="auto"/>
                <w:w w:val="97"/>
              </w:rPr>
              <w:t>5,250,000</w:t>
            </w:r>
          </w:p>
        </w:tc>
        <w:tc>
          <w:tcPr>
            <w:tcW w:w="4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80" w:type="dxa"/>
            <w:vAlign w:val="bottom"/>
          </w:tcPr>
          <w:p>
            <w:pPr>
              <w:spacing w:after="0"/>
              <w:rPr>
                <w:sz w:val="20"/>
                <w:szCs w:val="20"/>
                <w:color w:val="auto"/>
              </w:rPr>
            </w:pPr>
            <w:r>
              <w:rPr>
                <w:rFonts w:ascii="Arial" w:cs="Arial" w:eastAsia="Arial" w:hAnsi="Arial"/>
                <w:sz w:val="18"/>
                <w:szCs w:val="18"/>
                <w:color w:val="auto"/>
              </w:rPr>
              <w:t>Shares Reserved for 6% convertible preferred stock and related warrants</w:t>
            </w:r>
          </w:p>
        </w:tc>
        <w:tc>
          <w:tcPr>
            <w:tcW w:w="800" w:type="dxa"/>
            <w:vAlign w:val="bottom"/>
          </w:tcPr>
          <w:p>
            <w:pPr>
              <w:jc w:val="right"/>
              <w:spacing w:after="0"/>
              <w:rPr>
                <w:sz w:val="20"/>
                <w:szCs w:val="20"/>
                <w:color w:val="auto"/>
              </w:rPr>
            </w:pPr>
            <w:r>
              <w:rPr>
                <w:rFonts w:ascii="Arial" w:cs="Arial" w:eastAsia="Arial" w:hAnsi="Arial"/>
                <w:sz w:val="18"/>
                <w:szCs w:val="18"/>
                <w:color w:val="auto"/>
              </w:rPr>
              <w:t>945,486</w:t>
            </w: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80" w:type="dxa"/>
            <w:vAlign w:val="bottom"/>
            <w:shd w:val="clear" w:color="auto" w:fill="EEEEEE"/>
          </w:tcPr>
          <w:p>
            <w:pPr>
              <w:spacing w:after="0"/>
              <w:rPr>
                <w:sz w:val="20"/>
                <w:szCs w:val="20"/>
                <w:color w:val="auto"/>
              </w:rPr>
            </w:pPr>
            <w:r>
              <w:rPr>
                <w:rFonts w:ascii="Arial" w:cs="Arial" w:eastAsia="Arial" w:hAnsi="Arial"/>
                <w:sz w:val="18"/>
                <w:szCs w:val="18"/>
                <w:color w:val="auto"/>
              </w:rPr>
              <w:t>Shares Reserved for 3% convertible preferred stock and related warrants</w:t>
            </w:r>
          </w:p>
        </w:tc>
        <w:tc>
          <w:tcPr>
            <w:tcW w:w="800" w:type="dxa"/>
            <w:vAlign w:val="bottom"/>
            <w:shd w:val="clear" w:color="auto" w:fill="EEEEEE"/>
          </w:tcPr>
          <w:p>
            <w:pPr>
              <w:jc w:val="right"/>
              <w:spacing w:after="0"/>
              <w:rPr>
                <w:sz w:val="20"/>
                <w:szCs w:val="20"/>
                <w:color w:val="auto"/>
              </w:rPr>
            </w:pPr>
            <w:r>
              <w:rPr>
                <w:rFonts w:ascii="Arial" w:cs="Arial" w:eastAsia="Arial" w:hAnsi="Arial"/>
                <w:sz w:val="18"/>
                <w:szCs w:val="18"/>
                <w:color w:val="auto"/>
                <w:w w:val="97"/>
              </w:rPr>
              <w:t>2,845,339</w:t>
            </w:r>
          </w:p>
        </w:tc>
        <w:tc>
          <w:tcPr>
            <w:tcW w:w="4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280" w:type="dxa"/>
            <w:vAlign w:val="bottom"/>
            <w:vMerge w:val="restart"/>
          </w:tcPr>
          <w:p>
            <w:pPr>
              <w:spacing w:after="0"/>
              <w:rPr>
                <w:sz w:val="20"/>
                <w:szCs w:val="20"/>
                <w:color w:val="auto"/>
              </w:rPr>
            </w:pPr>
            <w:r>
              <w:rPr>
                <w:rFonts w:ascii="Arial" w:cs="Arial" w:eastAsia="Arial" w:hAnsi="Arial"/>
                <w:sz w:val="18"/>
                <w:szCs w:val="18"/>
                <w:color w:val="auto"/>
              </w:rPr>
              <w:t>Total</w:t>
            </w:r>
          </w:p>
        </w:tc>
        <w:tc>
          <w:tcPr>
            <w:tcW w:w="12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7280" w:type="dxa"/>
            <w:vAlign w:val="bottom"/>
            <w:vMerge w:val="continue"/>
          </w:tcPr>
          <w:p>
            <w:pPr>
              <w:spacing w:after="0"/>
              <w:rPr>
                <w:sz w:val="18"/>
                <w:szCs w:val="18"/>
                <w:color w:val="auto"/>
              </w:rPr>
            </w:pPr>
          </w:p>
        </w:tc>
        <w:tc>
          <w:tcPr>
            <w:tcW w:w="800" w:type="dxa"/>
            <w:vAlign w:val="bottom"/>
            <w:tcBorders>
              <w:top w:val="single" w:sz="8" w:color="808080"/>
            </w:tcBorders>
          </w:tcPr>
          <w:p>
            <w:pPr>
              <w:jc w:val="right"/>
              <w:spacing w:after="0"/>
              <w:rPr>
                <w:sz w:val="20"/>
                <w:szCs w:val="20"/>
                <w:color w:val="auto"/>
              </w:rPr>
            </w:pPr>
            <w:r>
              <w:rPr>
                <w:rFonts w:ascii="Arial" w:cs="Arial" w:eastAsia="Arial" w:hAnsi="Arial"/>
                <w:sz w:val="18"/>
                <w:szCs w:val="18"/>
                <w:color w:val="auto"/>
                <w:w w:val="86"/>
              </w:rPr>
              <w:t>15,679,117</w:t>
            </w: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74" w:lineRule="exact"/>
        <w:rPr>
          <w:sz w:val="20"/>
          <w:szCs w:val="20"/>
          <w:color w:val="auto"/>
        </w:rPr>
      </w:pPr>
    </w:p>
    <w:p>
      <w:pPr>
        <w:spacing w:after="0"/>
        <w:rPr>
          <w:sz w:val="20"/>
          <w:szCs w:val="20"/>
          <w:color w:val="auto"/>
        </w:rPr>
      </w:pPr>
      <w:r>
        <w:rPr>
          <w:rFonts w:ascii="Arial" w:cs="Arial" w:eastAsia="Arial" w:hAnsi="Arial"/>
          <w:sz w:val="18"/>
          <w:szCs w:val="18"/>
          <w:color w:val="auto"/>
        </w:rPr>
        <w:t>12. RESEARCH AGREEMENTS</w:t>
      </w:r>
    </w:p>
    <w:p>
      <w:pPr>
        <w:spacing w:after="0" w:line="185" w:lineRule="exact"/>
        <w:rPr>
          <w:sz w:val="20"/>
          <w:szCs w:val="20"/>
          <w:color w:val="auto"/>
        </w:rPr>
      </w:pPr>
    </w:p>
    <w:p>
      <w:pPr>
        <w:ind w:right="280"/>
        <w:spacing w:after="0" w:line="264" w:lineRule="auto"/>
        <w:rPr>
          <w:sz w:val="20"/>
          <w:szCs w:val="20"/>
          <w:color w:val="auto"/>
        </w:rPr>
      </w:pPr>
      <w:r>
        <w:rPr>
          <w:rFonts w:ascii="Arial" w:cs="Arial" w:eastAsia="Arial" w:hAnsi="Arial"/>
          <w:sz w:val="18"/>
          <w:szCs w:val="18"/>
          <w:color w:val="auto"/>
        </w:rPr>
        <w:t>The Company has entered various research agreements and collaborations with academic institutions. Under such arrangements, the Company is typically granted rights to the related intellectual property or an option to obtain such rights on terms to be agreed, in exchange for research funding and specified royalties on any resulting product revenue.</w:t>
      </w:r>
    </w:p>
    <w:p>
      <w:pPr>
        <w:spacing w:after="0" w:line="141"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In November 1997, the Company signed a Research Funding and Option Agreement with The Scripps Research Institute (“Scripps”) relating to certain stem cell research. Under the terms of the Agreement, StemCells agreed to fund research in the total amount of approximately $931,000 at Scripps over a period of three years. StemCells paid Scripps approximately $309,000 in 1999, $225,000 in 2000, and $0 in 2001. In addition, the Company agreed to issue to Scripps 4,837 shares of the Company’s common stock and a stock option to purchase 9,674 shares of the Company’s Common Stock with an exercise price of $.01 per share upon the achievement of specified milestones. Under the Agreement, StemCells has an option for an exclusive license to the inventions resulting from the sponsored research, subject to the payment of royalties and certain other amounts, and is obligated to make payments totaling $425,000 for achievement of certain milestones. The Company also entered a Sponsored Research Agreement and a License Agreement with Oregon Health Sciences University (“OHSU”) in March 1997, relating to other certain research concerning liver repopulating cells. Under subsequent Sponsored Research Agreements with OHSU, StemCells paid OHSU approximately $80,500 in 2000 and $105,000 in 2001. In addition, the Company issued 4,838 shares of common stock and an option to purchase up to 62,888 additional shares to OHSU with an exercise price of $.01 per share, 9,675 of which have vested by passage of time and the others of which will vest, if at all, on the achievement of specified milestones.</w:t>
      </w:r>
    </w:p>
    <w:p>
      <w:pPr>
        <w:spacing w:after="0" w:line="146" w:lineRule="exact"/>
        <w:rPr>
          <w:sz w:val="20"/>
          <w:szCs w:val="20"/>
          <w:color w:val="auto"/>
        </w:rPr>
      </w:pPr>
    </w:p>
    <w:p>
      <w:pPr>
        <w:ind w:right="120"/>
        <w:spacing w:after="0" w:line="308" w:lineRule="auto"/>
        <w:rPr>
          <w:sz w:val="20"/>
          <w:szCs w:val="20"/>
          <w:color w:val="auto"/>
        </w:rPr>
      </w:pPr>
      <w:r>
        <w:rPr>
          <w:rFonts w:ascii="Arial" w:cs="Arial" w:eastAsia="Arial" w:hAnsi="Arial"/>
          <w:sz w:val="17"/>
          <w:szCs w:val="17"/>
          <w:color w:val="auto"/>
        </w:rPr>
        <w:t>In 2001, the Company entered into a collaboration with Stanford University to pursue certain additional research funded by the National Institutes of Health under an SBIR grant discussed above. Pursuant to its agreement, the Company paid Stanford approximately $150,000 in 2001.</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color w:val="auto"/>
        </w:rPr>
        <w:t>13. INCOME TAXES</w:t>
      </w:r>
    </w:p>
    <w:p>
      <w:pPr>
        <w:spacing w:after="0" w:line="185" w:lineRule="exact"/>
        <w:rPr>
          <w:sz w:val="20"/>
          <w:szCs w:val="20"/>
          <w:color w:val="auto"/>
        </w:rPr>
      </w:pPr>
    </w:p>
    <w:p>
      <w:pPr>
        <w:ind w:right="160"/>
        <w:spacing w:after="0" w:line="308" w:lineRule="auto"/>
        <w:rPr>
          <w:sz w:val="20"/>
          <w:szCs w:val="20"/>
          <w:color w:val="auto"/>
        </w:rPr>
      </w:pPr>
      <w:r>
        <w:rPr>
          <w:rFonts w:ascii="Arial" w:cs="Arial" w:eastAsia="Arial" w:hAnsi="Arial"/>
          <w:sz w:val="17"/>
          <w:szCs w:val="17"/>
          <w:color w:val="auto"/>
        </w:rPr>
        <w:t>Deferred income taxes reflect net tax effects of temporary differences between the carrying amounts of assets and liabilities for financial reporting purposes and the amounts used for income tax purposes. Significant components of the Company’s deferred tax assets and liabilities are as follows:</w:t>
      </w:r>
    </w:p>
    <w:p>
      <w:pPr>
        <w:spacing w:after="0" w:line="12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19" w:right="279" w:bottom="1440" w:gutter="0" w:footer="0" w:header="0"/>
        </w:sectPr>
      </w:pPr>
    </w:p>
    <w:bookmarkStart w:id="66" w:name="page67"/>
    <w:bookmarkEnd w:id="6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17" w:lineRule="exact"/>
        <w:rPr>
          <w:sz w:val="20"/>
          <w:szCs w:val="20"/>
          <w:color w:val="auto"/>
        </w:rPr>
      </w:pPr>
    </w:p>
    <w:tbl>
      <w:tblPr>
        <w:tblLayout w:type="fixed"/>
        <w:tblInd w:w="1440" w:type="dxa"/>
        <w:tblCellMar>
          <w:top w:w="0" w:type="dxa"/>
          <w:left w:w="0" w:type="dxa"/>
          <w:bottom w:w="0" w:type="dxa"/>
          <w:right w:w="0" w:type="dxa"/>
        </w:tblCellMar>
      </w:tblPr>
      <w:tr>
        <w:trPr>
          <w:trHeight w:val="186"/>
        </w:trPr>
        <w:tc>
          <w:tcPr>
            <w:tcW w:w="45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0" w:type="dxa"/>
            <w:vAlign w:val="bottom"/>
            <w:gridSpan w:val="3"/>
          </w:tcPr>
          <w:p>
            <w:pPr>
              <w:jc w:val="right"/>
              <w:ind w:right="120"/>
              <w:spacing w:after="0"/>
              <w:rPr>
                <w:sz w:val="20"/>
                <w:szCs w:val="20"/>
                <w:color w:val="auto"/>
              </w:rPr>
            </w:pPr>
            <w:r>
              <w:rPr>
                <w:rFonts w:ascii="Arial" w:cs="Arial" w:eastAsia="Arial" w:hAnsi="Arial"/>
                <w:sz w:val="14"/>
                <w:szCs w:val="14"/>
                <w:b w:val="1"/>
                <w:bCs w:val="1"/>
                <w:color w:val="auto"/>
              </w:rPr>
              <w:t>DECEMBER 31,</w:t>
            </w:r>
          </w:p>
        </w:tc>
        <w:tc>
          <w:tcPr>
            <w:tcW w:w="8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6"/>
        </w:trPr>
        <w:tc>
          <w:tcPr>
            <w:tcW w:w="4520" w:type="dxa"/>
            <w:vAlign w:val="bottom"/>
          </w:tcPr>
          <w:p>
            <w:pPr>
              <w:spacing w:after="0"/>
              <w:rPr>
                <w:sz w:val="5"/>
                <w:szCs w:val="5"/>
                <w:color w:val="auto"/>
              </w:rPr>
            </w:pPr>
          </w:p>
        </w:tc>
        <w:tc>
          <w:tcPr>
            <w:tcW w:w="500" w:type="dxa"/>
            <w:vAlign w:val="bottom"/>
            <w:tcBorders>
              <w:bottom w:val="single" w:sz="8" w:color="808080"/>
            </w:tcBorders>
          </w:tcPr>
          <w:p>
            <w:pPr>
              <w:spacing w:after="0"/>
              <w:rPr>
                <w:sz w:val="5"/>
                <w:szCs w:val="5"/>
                <w:color w:val="auto"/>
              </w:rPr>
            </w:pPr>
          </w:p>
        </w:tc>
        <w:tc>
          <w:tcPr>
            <w:tcW w:w="880" w:type="dxa"/>
            <w:vAlign w:val="bottom"/>
            <w:tcBorders>
              <w:bottom w:val="single" w:sz="8" w:color="808080"/>
            </w:tcBorders>
          </w:tcPr>
          <w:p>
            <w:pPr>
              <w:spacing w:after="0"/>
              <w:rPr>
                <w:sz w:val="5"/>
                <w:szCs w:val="5"/>
                <w:color w:val="auto"/>
              </w:rPr>
            </w:pPr>
          </w:p>
        </w:tc>
        <w:tc>
          <w:tcPr>
            <w:tcW w:w="80" w:type="dxa"/>
            <w:vAlign w:val="bottom"/>
            <w:tcBorders>
              <w:bottom w:val="single" w:sz="8" w:color="808080"/>
            </w:tcBorders>
          </w:tcPr>
          <w:p>
            <w:pPr>
              <w:spacing w:after="0"/>
              <w:rPr>
                <w:sz w:val="5"/>
                <w:szCs w:val="5"/>
                <w:color w:val="auto"/>
              </w:rPr>
            </w:pPr>
          </w:p>
        </w:tc>
        <w:tc>
          <w:tcPr>
            <w:tcW w:w="380" w:type="dxa"/>
            <w:vAlign w:val="bottom"/>
            <w:tcBorders>
              <w:bottom w:val="single" w:sz="8" w:color="808080"/>
            </w:tcBorders>
          </w:tcPr>
          <w:p>
            <w:pPr>
              <w:spacing w:after="0"/>
              <w:rPr>
                <w:sz w:val="5"/>
                <w:szCs w:val="5"/>
                <w:color w:val="auto"/>
              </w:rPr>
            </w:pPr>
          </w:p>
        </w:tc>
        <w:tc>
          <w:tcPr>
            <w:tcW w:w="340" w:type="dxa"/>
            <w:vAlign w:val="bottom"/>
            <w:tcBorders>
              <w:bottom w:val="single" w:sz="8" w:color="808080"/>
            </w:tcBorders>
          </w:tcPr>
          <w:p>
            <w:pPr>
              <w:spacing w:after="0"/>
              <w:rPr>
                <w:sz w:val="5"/>
                <w:szCs w:val="5"/>
                <w:color w:val="auto"/>
              </w:rPr>
            </w:pPr>
          </w:p>
        </w:tc>
        <w:tc>
          <w:tcPr>
            <w:tcW w:w="480" w:type="dxa"/>
            <w:vAlign w:val="bottom"/>
            <w:tcBorders>
              <w:bottom w:val="single" w:sz="8" w:color="808080"/>
            </w:tcBorders>
          </w:tcPr>
          <w:p>
            <w:pPr>
              <w:spacing w:after="0"/>
              <w:rPr>
                <w:sz w:val="5"/>
                <w:szCs w:val="5"/>
                <w:color w:val="auto"/>
              </w:rPr>
            </w:pPr>
          </w:p>
        </w:tc>
        <w:tc>
          <w:tcPr>
            <w:tcW w:w="880" w:type="dxa"/>
            <w:vAlign w:val="bottom"/>
            <w:tcBorders>
              <w:bottom w:val="single" w:sz="8" w:color="808080"/>
            </w:tcBorders>
          </w:tcPr>
          <w:p>
            <w:pPr>
              <w:spacing w:after="0"/>
              <w:rPr>
                <w:sz w:val="5"/>
                <w:szCs w:val="5"/>
                <w:color w:val="auto"/>
              </w:rPr>
            </w:pPr>
          </w:p>
        </w:tc>
        <w:tc>
          <w:tcPr>
            <w:tcW w:w="480" w:type="dxa"/>
            <w:vAlign w:val="bottom"/>
            <w:tcBorders>
              <w:bottom w:val="single" w:sz="8" w:color="808080"/>
            </w:tcBorders>
          </w:tcPr>
          <w:p>
            <w:pPr>
              <w:spacing w:after="0"/>
              <w:rPr>
                <w:sz w:val="5"/>
                <w:szCs w:val="5"/>
                <w:color w:val="auto"/>
              </w:rPr>
            </w:pPr>
          </w:p>
        </w:tc>
        <w:tc>
          <w:tcPr>
            <w:tcW w:w="0" w:type="dxa"/>
            <w:vAlign w:val="bottom"/>
          </w:tcPr>
          <w:p>
            <w:pPr>
              <w:spacing w:after="0"/>
              <w:rPr>
                <w:sz w:val="1"/>
                <w:szCs w:val="1"/>
                <w:color w:val="auto"/>
              </w:rPr>
            </w:pPr>
          </w:p>
        </w:tc>
      </w:tr>
      <w:tr>
        <w:trPr>
          <w:trHeight w:val="225"/>
        </w:trPr>
        <w:tc>
          <w:tcPr>
            <w:tcW w:w="45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80" w:type="dxa"/>
            <w:vAlign w:val="bottom"/>
          </w:tcPr>
          <w:p>
            <w:pPr>
              <w:jc w:val="right"/>
              <w:ind w:right="232"/>
              <w:spacing w:after="0"/>
              <w:rPr>
                <w:sz w:val="20"/>
                <w:szCs w:val="20"/>
                <w:color w:val="auto"/>
              </w:rPr>
            </w:pPr>
            <w:r>
              <w:rPr>
                <w:rFonts w:ascii="Arial" w:cs="Arial" w:eastAsia="Arial" w:hAnsi="Arial"/>
                <w:sz w:val="14"/>
                <w:szCs w:val="14"/>
                <w:b w:val="1"/>
                <w:bCs w:val="1"/>
                <w:color w:val="auto"/>
              </w:rPr>
              <w:t>2001</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80" w:type="dxa"/>
            <w:vAlign w:val="bottom"/>
          </w:tcPr>
          <w:p>
            <w:pPr>
              <w:jc w:val="right"/>
              <w:ind w:right="212"/>
              <w:spacing w:after="0"/>
              <w:rPr>
                <w:sz w:val="20"/>
                <w:szCs w:val="20"/>
                <w:color w:val="auto"/>
              </w:rPr>
            </w:pPr>
            <w:r>
              <w:rPr>
                <w:rFonts w:ascii="Arial" w:cs="Arial" w:eastAsia="Arial" w:hAnsi="Arial"/>
                <w:sz w:val="14"/>
                <w:szCs w:val="14"/>
                <w:b w:val="1"/>
                <w:bCs w:val="1"/>
                <w:color w:val="auto"/>
              </w:rPr>
              <w:t>2000</w:t>
            </w:r>
          </w:p>
        </w:tc>
        <w:tc>
          <w:tcPr>
            <w:tcW w:w="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6"/>
        </w:trPr>
        <w:tc>
          <w:tcPr>
            <w:tcW w:w="4520" w:type="dxa"/>
            <w:vAlign w:val="bottom"/>
          </w:tcPr>
          <w:p>
            <w:pPr>
              <w:spacing w:after="0"/>
              <w:rPr>
                <w:sz w:val="5"/>
                <w:szCs w:val="5"/>
                <w:color w:val="auto"/>
              </w:rPr>
            </w:pPr>
          </w:p>
        </w:tc>
        <w:tc>
          <w:tcPr>
            <w:tcW w:w="500" w:type="dxa"/>
            <w:vAlign w:val="bottom"/>
            <w:tcBorders>
              <w:bottom w:val="single" w:sz="8" w:color="808080"/>
            </w:tcBorders>
          </w:tcPr>
          <w:p>
            <w:pPr>
              <w:spacing w:after="0"/>
              <w:rPr>
                <w:sz w:val="5"/>
                <w:szCs w:val="5"/>
                <w:color w:val="auto"/>
              </w:rPr>
            </w:pPr>
          </w:p>
        </w:tc>
        <w:tc>
          <w:tcPr>
            <w:tcW w:w="880" w:type="dxa"/>
            <w:vAlign w:val="bottom"/>
            <w:tcBorders>
              <w:bottom w:val="single" w:sz="8" w:color="808080"/>
            </w:tcBorders>
          </w:tcPr>
          <w:p>
            <w:pPr>
              <w:spacing w:after="0"/>
              <w:rPr>
                <w:sz w:val="5"/>
                <w:szCs w:val="5"/>
                <w:color w:val="auto"/>
              </w:rPr>
            </w:pPr>
          </w:p>
        </w:tc>
        <w:tc>
          <w:tcPr>
            <w:tcW w:w="80" w:type="dxa"/>
            <w:vAlign w:val="bottom"/>
            <w:tcBorders>
              <w:bottom w:val="single" w:sz="8" w:color="808080"/>
            </w:tcBorders>
          </w:tcPr>
          <w:p>
            <w:pPr>
              <w:spacing w:after="0"/>
              <w:rPr>
                <w:sz w:val="5"/>
                <w:szCs w:val="5"/>
                <w:color w:val="auto"/>
              </w:rPr>
            </w:pPr>
          </w:p>
        </w:tc>
        <w:tc>
          <w:tcPr>
            <w:tcW w:w="380" w:type="dxa"/>
            <w:vAlign w:val="bottom"/>
            <w:tcBorders>
              <w:bottom w:val="single" w:sz="8" w:color="808080"/>
            </w:tcBorders>
          </w:tcPr>
          <w:p>
            <w:pPr>
              <w:spacing w:after="0"/>
              <w:rPr>
                <w:sz w:val="5"/>
                <w:szCs w:val="5"/>
                <w:color w:val="auto"/>
              </w:rPr>
            </w:pPr>
          </w:p>
        </w:tc>
        <w:tc>
          <w:tcPr>
            <w:tcW w:w="340" w:type="dxa"/>
            <w:vAlign w:val="bottom"/>
          </w:tcPr>
          <w:p>
            <w:pPr>
              <w:spacing w:after="0"/>
              <w:rPr>
                <w:sz w:val="5"/>
                <w:szCs w:val="5"/>
                <w:color w:val="auto"/>
              </w:rPr>
            </w:pPr>
          </w:p>
        </w:tc>
        <w:tc>
          <w:tcPr>
            <w:tcW w:w="480" w:type="dxa"/>
            <w:vAlign w:val="bottom"/>
            <w:tcBorders>
              <w:bottom w:val="single" w:sz="8" w:color="808080"/>
            </w:tcBorders>
          </w:tcPr>
          <w:p>
            <w:pPr>
              <w:spacing w:after="0"/>
              <w:rPr>
                <w:sz w:val="5"/>
                <w:szCs w:val="5"/>
                <w:color w:val="auto"/>
              </w:rPr>
            </w:pPr>
          </w:p>
        </w:tc>
        <w:tc>
          <w:tcPr>
            <w:tcW w:w="880" w:type="dxa"/>
            <w:vAlign w:val="bottom"/>
            <w:tcBorders>
              <w:bottom w:val="single" w:sz="8" w:color="808080"/>
            </w:tcBorders>
          </w:tcPr>
          <w:p>
            <w:pPr>
              <w:spacing w:after="0"/>
              <w:rPr>
                <w:sz w:val="5"/>
                <w:szCs w:val="5"/>
                <w:color w:val="auto"/>
              </w:rPr>
            </w:pPr>
          </w:p>
        </w:tc>
        <w:tc>
          <w:tcPr>
            <w:tcW w:w="480" w:type="dxa"/>
            <w:vAlign w:val="bottom"/>
            <w:tcBorders>
              <w:bottom w:val="single" w:sz="8" w:color="808080"/>
            </w:tcBorders>
          </w:tcPr>
          <w:p>
            <w:pPr>
              <w:spacing w:after="0"/>
              <w:rPr>
                <w:sz w:val="5"/>
                <w:szCs w:val="5"/>
                <w:color w:val="auto"/>
              </w:rPr>
            </w:pPr>
          </w:p>
        </w:tc>
        <w:tc>
          <w:tcPr>
            <w:tcW w:w="0" w:type="dxa"/>
            <w:vAlign w:val="bottom"/>
          </w:tcPr>
          <w:p>
            <w:pPr>
              <w:spacing w:after="0"/>
              <w:rPr>
                <w:sz w:val="1"/>
                <w:szCs w:val="1"/>
                <w:color w:val="auto"/>
              </w:rPr>
            </w:pPr>
          </w:p>
        </w:tc>
      </w:tr>
      <w:tr>
        <w:trPr>
          <w:trHeight w:val="61"/>
        </w:trPr>
        <w:tc>
          <w:tcPr>
            <w:tcW w:w="4520" w:type="dxa"/>
            <w:vAlign w:val="bottom"/>
          </w:tcPr>
          <w:p>
            <w:pPr>
              <w:spacing w:after="0"/>
              <w:rPr>
                <w:sz w:val="5"/>
                <w:szCs w:val="5"/>
                <w:color w:val="auto"/>
              </w:rPr>
            </w:pPr>
          </w:p>
        </w:tc>
        <w:tc>
          <w:tcPr>
            <w:tcW w:w="500" w:type="dxa"/>
            <w:vAlign w:val="bottom"/>
          </w:tcPr>
          <w:p>
            <w:pPr>
              <w:spacing w:after="0"/>
              <w:rPr>
                <w:sz w:val="5"/>
                <w:szCs w:val="5"/>
                <w:color w:val="auto"/>
              </w:rPr>
            </w:pPr>
          </w:p>
        </w:tc>
        <w:tc>
          <w:tcPr>
            <w:tcW w:w="880" w:type="dxa"/>
            <w:vAlign w:val="bottom"/>
          </w:tcPr>
          <w:p>
            <w:pPr>
              <w:spacing w:after="0"/>
              <w:rPr>
                <w:sz w:val="5"/>
                <w:szCs w:val="5"/>
                <w:color w:val="auto"/>
              </w:rPr>
            </w:pPr>
          </w:p>
        </w:tc>
        <w:tc>
          <w:tcPr>
            <w:tcW w:w="80" w:type="dxa"/>
            <w:vAlign w:val="bottom"/>
          </w:tcPr>
          <w:p>
            <w:pPr>
              <w:spacing w:after="0"/>
              <w:rPr>
                <w:sz w:val="5"/>
                <w:szCs w:val="5"/>
                <w:color w:val="auto"/>
              </w:rPr>
            </w:pPr>
          </w:p>
        </w:tc>
        <w:tc>
          <w:tcPr>
            <w:tcW w:w="380" w:type="dxa"/>
            <w:vAlign w:val="bottom"/>
          </w:tcPr>
          <w:p>
            <w:pPr>
              <w:spacing w:after="0"/>
              <w:rPr>
                <w:sz w:val="5"/>
                <w:szCs w:val="5"/>
                <w:color w:val="auto"/>
              </w:rPr>
            </w:pPr>
          </w:p>
        </w:tc>
        <w:tc>
          <w:tcPr>
            <w:tcW w:w="340" w:type="dxa"/>
            <w:vAlign w:val="bottom"/>
          </w:tcPr>
          <w:p>
            <w:pPr>
              <w:spacing w:after="0"/>
              <w:rPr>
                <w:sz w:val="5"/>
                <w:szCs w:val="5"/>
                <w:color w:val="auto"/>
              </w:rPr>
            </w:pPr>
          </w:p>
        </w:tc>
        <w:tc>
          <w:tcPr>
            <w:tcW w:w="480" w:type="dxa"/>
            <w:vAlign w:val="bottom"/>
          </w:tcPr>
          <w:p>
            <w:pPr>
              <w:spacing w:after="0"/>
              <w:rPr>
                <w:sz w:val="5"/>
                <w:szCs w:val="5"/>
                <w:color w:val="auto"/>
              </w:rPr>
            </w:pPr>
          </w:p>
        </w:tc>
        <w:tc>
          <w:tcPr>
            <w:tcW w:w="880" w:type="dxa"/>
            <w:vAlign w:val="bottom"/>
          </w:tcPr>
          <w:p>
            <w:pPr>
              <w:spacing w:after="0"/>
              <w:rPr>
                <w:sz w:val="5"/>
                <w:szCs w:val="5"/>
                <w:color w:val="auto"/>
              </w:rPr>
            </w:pPr>
          </w:p>
        </w:tc>
        <w:tc>
          <w:tcPr>
            <w:tcW w:w="4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4520" w:type="dxa"/>
            <w:vAlign w:val="bottom"/>
            <w:shd w:val="clear" w:color="auto" w:fill="EEEEEE"/>
          </w:tcPr>
          <w:p>
            <w:pPr>
              <w:spacing w:after="0"/>
              <w:rPr>
                <w:sz w:val="20"/>
                <w:szCs w:val="20"/>
                <w:color w:val="auto"/>
              </w:rPr>
            </w:pPr>
            <w:r>
              <w:rPr>
                <w:rFonts w:ascii="Arial" w:cs="Arial" w:eastAsia="Arial" w:hAnsi="Arial"/>
                <w:sz w:val="18"/>
                <w:szCs w:val="18"/>
                <w:color w:val="auto"/>
              </w:rPr>
              <w:t>Deferred tax assets:</w:t>
            </w:r>
          </w:p>
        </w:tc>
        <w:tc>
          <w:tcPr>
            <w:tcW w:w="500" w:type="dxa"/>
            <w:vAlign w:val="bottom"/>
            <w:tcBorders>
              <w:right w:val="single" w:sz="8" w:color="EEEEEE"/>
            </w:tcBorders>
            <w:shd w:val="clear" w:color="auto" w:fill="EEEEEE"/>
          </w:tcPr>
          <w:p>
            <w:pPr>
              <w:spacing w:after="0"/>
              <w:rPr>
                <w:sz w:val="18"/>
                <w:szCs w:val="18"/>
                <w:color w:val="auto"/>
              </w:rPr>
            </w:pPr>
          </w:p>
        </w:tc>
        <w:tc>
          <w:tcPr>
            <w:tcW w:w="880" w:type="dxa"/>
            <w:vAlign w:val="bottom"/>
            <w:tcBorders>
              <w:right w:val="single" w:sz="8" w:color="EEEEEE"/>
            </w:tcBorders>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480" w:type="dxa"/>
            <w:vAlign w:val="bottom"/>
            <w:shd w:val="clear" w:color="auto" w:fill="EEEEEE"/>
          </w:tcPr>
          <w:p>
            <w:pPr>
              <w:spacing w:after="0"/>
              <w:rPr>
                <w:sz w:val="18"/>
                <w:szCs w:val="18"/>
                <w:color w:val="auto"/>
              </w:rPr>
            </w:pPr>
          </w:p>
        </w:tc>
        <w:tc>
          <w:tcPr>
            <w:tcW w:w="880" w:type="dxa"/>
            <w:vAlign w:val="bottom"/>
            <w:shd w:val="clear" w:color="auto" w:fill="EEEEEE"/>
          </w:tcPr>
          <w:p>
            <w:pPr>
              <w:spacing w:after="0"/>
              <w:rPr>
                <w:sz w:val="18"/>
                <w:szCs w:val="18"/>
                <w:color w:val="auto"/>
              </w:rPr>
            </w:pPr>
          </w:p>
        </w:tc>
        <w:tc>
          <w:tcPr>
            <w:tcW w:w="4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20" w:type="dxa"/>
            <w:vAlign w:val="bottom"/>
          </w:tcPr>
          <w:p>
            <w:pPr>
              <w:ind w:left="140"/>
              <w:spacing w:after="0"/>
              <w:rPr>
                <w:sz w:val="20"/>
                <w:szCs w:val="20"/>
                <w:color w:val="auto"/>
              </w:rPr>
            </w:pPr>
            <w:r>
              <w:rPr>
                <w:rFonts w:ascii="Arial" w:cs="Arial" w:eastAsia="Arial" w:hAnsi="Arial"/>
                <w:sz w:val="18"/>
                <w:szCs w:val="18"/>
                <w:color w:val="auto"/>
              </w:rPr>
              <w:t>Capitalized research and development costs</w:t>
            </w: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3,770,000</w:t>
            </w:r>
          </w:p>
        </w:tc>
        <w:tc>
          <w:tcPr>
            <w:tcW w:w="80" w:type="dxa"/>
            <w:vAlign w:val="bottom"/>
          </w:tcPr>
          <w:p>
            <w:pPr>
              <w:spacing w:after="0"/>
              <w:rPr>
                <w:sz w:val="18"/>
                <w:szCs w:val="18"/>
                <w:color w:val="auto"/>
              </w:rPr>
            </w:pPr>
          </w:p>
        </w:tc>
        <w:tc>
          <w:tcPr>
            <w:tcW w:w="120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6,000,000</w:t>
            </w:r>
          </w:p>
        </w:tc>
        <w:tc>
          <w:tcPr>
            <w:tcW w:w="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20" w:type="dxa"/>
            <w:vAlign w:val="bottom"/>
            <w:shd w:val="clear" w:color="auto" w:fill="EEEEEE"/>
          </w:tcPr>
          <w:p>
            <w:pPr>
              <w:ind w:left="140"/>
              <w:spacing w:after="0"/>
              <w:rPr>
                <w:sz w:val="20"/>
                <w:szCs w:val="20"/>
                <w:color w:val="auto"/>
              </w:rPr>
            </w:pPr>
            <w:r>
              <w:rPr>
                <w:rFonts w:ascii="Arial" w:cs="Arial" w:eastAsia="Arial" w:hAnsi="Arial"/>
                <w:sz w:val="18"/>
                <w:szCs w:val="18"/>
                <w:color w:val="auto"/>
              </w:rPr>
              <w:t>Net operating losses</w:t>
            </w:r>
          </w:p>
        </w:tc>
        <w:tc>
          <w:tcPr>
            <w:tcW w:w="500" w:type="dxa"/>
            <w:vAlign w:val="bottom"/>
            <w:tcBorders>
              <w:right w:val="single" w:sz="8" w:color="EEEEEE"/>
            </w:tcBorders>
            <w:shd w:val="clear" w:color="auto" w:fill="EEEEEE"/>
          </w:tcPr>
          <w:p>
            <w:pPr>
              <w:spacing w:after="0"/>
              <w:rPr>
                <w:sz w:val="18"/>
                <w:szCs w:val="18"/>
                <w:color w:val="auto"/>
              </w:rPr>
            </w:pPr>
          </w:p>
        </w:tc>
        <w:tc>
          <w:tcPr>
            <w:tcW w:w="88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w w:val="93"/>
              </w:rPr>
              <w:t>43,700,000</w:t>
            </w:r>
          </w:p>
        </w:tc>
        <w:tc>
          <w:tcPr>
            <w:tcW w:w="8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480" w:type="dxa"/>
            <w:vAlign w:val="bottom"/>
            <w:shd w:val="clear" w:color="auto" w:fill="EEEEEE"/>
          </w:tcPr>
          <w:p>
            <w:pPr>
              <w:spacing w:after="0"/>
              <w:rPr>
                <w:sz w:val="18"/>
                <w:szCs w:val="18"/>
                <w:color w:val="auto"/>
              </w:rPr>
            </w:pPr>
          </w:p>
        </w:tc>
        <w:tc>
          <w:tcPr>
            <w:tcW w:w="880" w:type="dxa"/>
            <w:vAlign w:val="bottom"/>
            <w:shd w:val="clear" w:color="auto" w:fill="EEEEEE"/>
          </w:tcPr>
          <w:p>
            <w:pPr>
              <w:jc w:val="right"/>
              <w:spacing w:after="0"/>
              <w:rPr>
                <w:sz w:val="20"/>
                <w:szCs w:val="20"/>
                <w:color w:val="auto"/>
              </w:rPr>
            </w:pPr>
            <w:r>
              <w:rPr>
                <w:rFonts w:ascii="Arial" w:cs="Arial" w:eastAsia="Arial" w:hAnsi="Arial"/>
                <w:sz w:val="18"/>
                <w:szCs w:val="18"/>
                <w:color w:val="auto"/>
                <w:w w:val="95"/>
              </w:rPr>
              <w:t>44,000,000</w:t>
            </w:r>
          </w:p>
        </w:tc>
        <w:tc>
          <w:tcPr>
            <w:tcW w:w="4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20" w:type="dxa"/>
            <w:vAlign w:val="bottom"/>
          </w:tcPr>
          <w:p>
            <w:pPr>
              <w:ind w:left="140"/>
              <w:spacing w:after="0"/>
              <w:rPr>
                <w:sz w:val="20"/>
                <w:szCs w:val="20"/>
                <w:color w:val="auto"/>
              </w:rPr>
            </w:pPr>
            <w:r>
              <w:rPr>
                <w:rFonts w:ascii="Arial" w:cs="Arial" w:eastAsia="Arial" w:hAnsi="Arial"/>
                <w:sz w:val="18"/>
                <w:szCs w:val="18"/>
                <w:color w:val="auto"/>
              </w:rPr>
              <w:t>Research and development credits</w:t>
            </w:r>
          </w:p>
        </w:tc>
        <w:tc>
          <w:tcPr>
            <w:tcW w:w="5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4,460,000</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4,260,000</w:t>
            </w:r>
          </w:p>
        </w:tc>
        <w:tc>
          <w:tcPr>
            <w:tcW w:w="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20" w:type="dxa"/>
            <w:vAlign w:val="bottom"/>
            <w:shd w:val="clear" w:color="auto" w:fill="EEEEEE"/>
          </w:tcPr>
          <w:p>
            <w:pPr>
              <w:ind w:left="140"/>
              <w:spacing w:after="0"/>
              <w:rPr>
                <w:sz w:val="20"/>
                <w:szCs w:val="20"/>
                <w:color w:val="auto"/>
              </w:rPr>
            </w:pPr>
            <w:r>
              <w:rPr>
                <w:rFonts w:ascii="Arial" w:cs="Arial" w:eastAsia="Arial" w:hAnsi="Arial"/>
                <w:sz w:val="18"/>
                <w:szCs w:val="18"/>
                <w:color w:val="auto"/>
              </w:rPr>
              <w:t>Other</w:t>
            </w:r>
          </w:p>
        </w:tc>
        <w:tc>
          <w:tcPr>
            <w:tcW w:w="500" w:type="dxa"/>
            <w:vAlign w:val="bottom"/>
            <w:tcBorders>
              <w:right w:val="single" w:sz="8" w:color="EEEEEE"/>
            </w:tcBorders>
            <w:shd w:val="clear" w:color="auto" w:fill="EEEEEE"/>
          </w:tcPr>
          <w:p>
            <w:pPr>
              <w:spacing w:after="0"/>
              <w:rPr>
                <w:sz w:val="18"/>
                <w:szCs w:val="18"/>
                <w:color w:val="auto"/>
              </w:rPr>
            </w:pPr>
          </w:p>
        </w:tc>
        <w:tc>
          <w:tcPr>
            <w:tcW w:w="88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80,000</w:t>
            </w:r>
          </w:p>
        </w:tc>
        <w:tc>
          <w:tcPr>
            <w:tcW w:w="8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480" w:type="dxa"/>
            <w:vAlign w:val="bottom"/>
            <w:shd w:val="clear" w:color="auto" w:fill="EEEEEE"/>
          </w:tcPr>
          <w:p>
            <w:pPr>
              <w:spacing w:after="0"/>
              <w:rPr>
                <w:sz w:val="18"/>
                <w:szCs w:val="18"/>
                <w:color w:val="auto"/>
              </w:rPr>
            </w:pPr>
          </w:p>
        </w:tc>
        <w:tc>
          <w:tcPr>
            <w:tcW w:w="8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893,000</w:t>
            </w:r>
          </w:p>
        </w:tc>
        <w:tc>
          <w:tcPr>
            <w:tcW w:w="4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520" w:type="dxa"/>
            <w:vAlign w:val="bottom"/>
            <w:vMerge w:val="restart"/>
          </w:tcPr>
          <w:p>
            <w:pPr>
              <w:spacing w:after="0"/>
              <w:rPr>
                <w:sz w:val="20"/>
                <w:szCs w:val="20"/>
                <w:color w:val="auto"/>
              </w:rPr>
            </w:pPr>
            <w:r>
              <w:rPr>
                <w:rFonts w:ascii="Arial" w:cs="Arial" w:eastAsia="Arial" w:hAnsi="Arial"/>
                <w:sz w:val="18"/>
                <w:szCs w:val="18"/>
                <w:color w:val="auto"/>
              </w:rPr>
              <w:t>Deferred tax liabilities:</w:t>
            </w:r>
          </w:p>
        </w:tc>
        <w:tc>
          <w:tcPr>
            <w:tcW w:w="500" w:type="dxa"/>
            <w:vAlign w:val="bottom"/>
          </w:tcPr>
          <w:p>
            <w:pPr>
              <w:spacing w:after="0" w:line="20" w:lineRule="exact"/>
              <w:rPr>
                <w:sz w:val="1"/>
                <w:szCs w:val="1"/>
                <w:color w:val="auto"/>
              </w:rPr>
            </w:pPr>
          </w:p>
        </w:tc>
        <w:tc>
          <w:tcPr>
            <w:tcW w:w="880" w:type="dxa"/>
            <w:vAlign w:val="bottom"/>
            <w:tcBorders>
              <w:bottom w:val="single" w:sz="8" w:color="808080"/>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80" w:type="dxa"/>
            <w:vAlign w:val="bottom"/>
            <w:tcBorders>
              <w:bottom w:val="single" w:sz="8" w:color="808080"/>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4520" w:type="dxa"/>
            <w:vAlign w:val="bottom"/>
            <w:vMerge w:val="continue"/>
          </w:tcPr>
          <w:p>
            <w:pPr>
              <w:spacing w:after="0"/>
              <w:rPr>
                <w:sz w:val="18"/>
                <w:szCs w:val="18"/>
                <w:color w:val="auto"/>
              </w:rPr>
            </w:pPr>
          </w:p>
        </w:tc>
        <w:tc>
          <w:tcPr>
            <w:tcW w:w="5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20" w:type="dxa"/>
            <w:vAlign w:val="bottom"/>
            <w:shd w:val="clear" w:color="auto" w:fill="EEEEEE"/>
          </w:tcPr>
          <w:p>
            <w:pPr>
              <w:ind w:left="140"/>
              <w:spacing w:after="0"/>
              <w:rPr>
                <w:sz w:val="20"/>
                <w:szCs w:val="20"/>
                <w:color w:val="auto"/>
              </w:rPr>
            </w:pPr>
            <w:r>
              <w:rPr>
                <w:rFonts w:ascii="Arial" w:cs="Arial" w:eastAsia="Arial" w:hAnsi="Arial"/>
                <w:sz w:val="18"/>
                <w:szCs w:val="18"/>
                <w:color w:val="auto"/>
              </w:rPr>
              <w:t>Unrealized gain on investments</w:t>
            </w:r>
          </w:p>
        </w:tc>
        <w:tc>
          <w:tcPr>
            <w:tcW w:w="500" w:type="dxa"/>
            <w:vAlign w:val="bottom"/>
            <w:tcBorders>
              <w:right w:val="single" w:sz="8" w:color="EEEEEE"/>
            </w:tcBorders>
            <w:shd w:val="clear" w:color="auto" w:fill="EEEEEE"/>
          </w:tcPr>
          <w:p>
            <w:pPr>
              <w:spacing w:after="0"/>
              <w:rPr>
                <w:sz w:val="18"/>
                <w:szCs w:val="18"/>
                <w:color w:val="auto"/>
              </w:rPr>
            </w:pPr>
          </w:p>
        </w:tc>
        <w:tc>
          <w:tcPr>
            <w:tcW w:w="96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w:t>
            </w:r>
          </w:p>
        </w:tc>
        <w:tc>
          <w:tcPr>
            <w:tcW w:w="38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480" w:type="dxa"/>
            <w:vAlign w:val="bottom"/>
            <w:shd w:val="clear" w:color="auto" w:fill="EEEEEE"/>
          </w:tcPr>
          <w:p>
            <w:pPr>
              <w:spacing w:after="0"/>
              <w:rPr>
                <w:sz w:val="18"/>
                <w:szCs w:val="18"/>
                <w:color w:val="auto"/>
              </w:rPr>
            </w:pPr>
          </w:p>
        </w:tc>
        <w:tc>
          <w:tcPr>
            <w:tcW w:w="1360" w:type="dxa"/>
            <w:vAlign w:val="bottom"/>
            <w:gridSpan w:val="2"/>
            <w:shd w:val="clear" w:color="auto" w:fill="EEEEEE"/>
          </w:tcPr>
          <w:p>
            <w:pPr>
              <w:jc w:val="right"/>
              <w:ind w:right="420"/>
              <w:spacing w:after="0"/>
              <w:rPr>
                <w:sz w:val="20"/>
                <w:szCs w:val="20"/>
                <w:color w:val="auto"/>
              </w:rPr>
            </w:pPr>
            <w:r>
              <w:rPr>
                <w:rFonts w:ascii="Arial" w:cs="Arial" w:eastAsia="Arial" w:hAnsi="Arial"/>
                <w:sz w:val="18"/>
                <w:szCs w:val="18"/>
                <w:color w:val="auto"/>
                <w:w w:val="99"/>
              </w:rPr>
              <w:t>(6,543,000)</w:t>
            </w:r>
          </w:p>
        </w:tc>
        <w:tc>
          <w:tcPr>
            <w:tcW w:w="0" w:type="dxa"/>
            <w:vAlign w:val="bottom"/>
          </w:tcPr>
          <w:p>
            <w:pPr>
              <w:spacing w:after="0"/>
              <w:rPr>
                <w:sz w:val="1"/>
                <w:szCs w:val="1"/>
                <w:color w:val="auto"/>
              </w:rPr>
            </w:pPr>
          </w:p>
        </w:tc>
      </w:tr>
      <w:tr>
        <w:trPr>
          <w:trHeight w:val="226"/>
        </w:trPr>
        <w:tc>
          <w:tcPr>
            <w:tcW w:w="4520" w:type="dxa"/>
            <w:vAlign w:val="bottom"/>
          </w:tcPr>
          <w:p>
            <w:pPr>
              <w:spacing w:after="0"/>
              <w:rPr>
                <w:sz w:val="20"/>
                <w:szCs w:val="20"/>
                <w:color w:val="auto"/>
              </w:rPr>
            </w:pPr>
            <w:r>
              <w:rPr>
                <w:rFonts w:ascii="Arial" w:cs="Arial" w:eastAsia="Arial" w:hAnsi="Arial"/>
                <w:sz w:val="18"/>
                <w:szCs w:val="18"/>
                <w:color w:val="auto"/>
              </w:rPr>
              <w:t>Valuation allowance</w:t>
            </w:r>
          </w:p>
        </w:tc>
        <w:tc>
          <w:tcPr>
            <w:tcW w:w="500" w:type="dxa"/>
            <w:vAlign w:val="bottom"/>
          </w:tcPr>
          <w:p>
            <w:pPr>
              <w:spacing w:after="0"/>
              <w:rPr>
                <w:sz w:val="19"/>
                <w:szCs w:val="19"/>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w w:val="88"/>
              </w:rPr>
              <w:t>(52,010,000)</w:t>
            </w:r>
          </w:p>
        </w:tc>
        <w:tc>
          <w:tcPr>
            <w:tcW w:w="3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360" w:type="dxa"/>
            <w:vAlign w:val="bottom"/>
            <w:gridSpan w:val="2"/>
          </w:tcPr>
          <w:p>
            <w:pPr>
              <w:jc w:val="right"/>
              <w:ind w:right="420"/>
              <w:spacing w:after="0"/>
              <w:rPr>
                <w:sz w:val="20"/>
                <w:szCs w:val="20"/>
                <w:color w:val="auto"/>
              </w:rPr>
            </w:pPr>
            <w:r>
              <w:rPr>
                <w:rFonts w:ascii="Arial" w:cs="Arial" w:eastAsia="Arial" w:hAnsi="Arial"/>
                <w:sz w:val="18"/>
                <w:szCs w:val="18"/>
                <w:color w:val="auto"/>
                <w:w w:val="90"/>
              </w:rPr>
              <w:t>(48,610,000)</w:t>
            </w:r>
          </w:p>
        </w:tc>
        <w:tc>
          <w:tcPr>
            <w:tcW w:w="0" w:type="dxa"/>
            <w:vAlign w:val="bottom"/>
          </w:tcPr>
          <w:p>
            <w:pPr>
              <w:spacing w:after="0"/>
              <w:rPr>
                <w:sz w:val="1"/>
                <w:szCs w:val="1"/>
                <w:color w:val="auto"/>
              </w:rPr>
            </w:pPr>
          </w:p>
        </w:tc>
      </w:tr>
      <w:tr>
        <w:trPr>
          <w:trHeight w:val="66"/>
        </w:trPr>
        <w:tc>
          <w:tcPr>
            <w:tcW w:w="4520" w:type="dxa"/>
            <w:vAlign w:val="bottom"/>
          </w:tcPr>
          <w:p>
            <w:pPr>
              <w:spacing w:after="0"/>
              <w:rPr>
                <w:sz w:val="5"/>
                <w:szCs w:val="5"/>
                <w:color w:val="auto"/>
              </w:rPr>
            </w:pPr>
          </w:p>
        </w:tc>
        <w:tc>
          <w:tcPr>
            <w:tcW w:w="500" w:type="dxa"/>
            <w:vAlign w:val="bottom"/>
            <w:tcBorders>
              <w:right w:val="single" w:sz="8" w:color="808080"/>
            </w:tcBorders>
          </w:tcPr>
          <w:p>
            <w:pPr>
              <w:spacing w:after="0"/>
              <w:rPr>
                <w:sz w:val="5"/>
                <w:szCs w:val="5"/>
                <w:color w:val="auto"/>
              </w:rPr>
            </w:pPr>
          </w:p>
        </w:tc>
        <w:tc>
          <w:tcPr>
            <w:tcW w:w="880" w:type="dxa"/>
            <w:vAlign w:val="bottom"/>
            <w:tcBorders>
              <w:right w:val="single" w:sz="8" w:color="808080"/>
            </w:tcBorders>
            <w:shd w:val="clear" w:color="auto" w:fill="808080"/>
          </w:tcPr>
          <w:p>
            <w:pPr>
              <w:spacing w:after="0"/>
              <w:rPr>
                <w:sz w:val="5"/>
                <w:szCs w:val="5"/>
                <w:color w:val="auto"/>
              </w:rPr>
            </w:pPr>
          </w:p>
        </w:tc>
        <w:tc>
          <w:tcPr>
            <w:tcW w:w="80" w:type="dxa"/>
            <w:vAlign w:val="bottom"/>
          </w:tcPr>
          <w:p>
            <w:pPr>
              <w:spacing w:after="0"/>
              <w:rPr>
                <w:sz w:val="5"/>
                <w:szCs w:val="5"/>
                <w:color w:val="auto"/>
              </w:rPr>
            </w:pPr>
          </w:p>
        </w:tc>
        <w:tc>
          <w:tcPr>
            <w:tcW w:w="380" w:type="dxa"/>
            <w:vAlign w:val="bottom"/>
          </w:tcPr>
          <w:p>
            <w:pPr>
              <w:spacing w:after="0"/>
              <w:rPr>
                <w:sz w:val="5"/>
                <w:szCs w:val="5"/>
                <w:color w:val="auto"/>
              </w:rPr>
            </w:pPr>
          </w:p>
        </w:tc>
        <w:tc>
          <w:tcPr>
            <w:tcW w:w="340" w:type="dxa"/>
            <w:vAlign w:val="bottom"/>
          </w:tcPr>
          <w:p>
            <w:pPr>
              <w:spacing w:after="0"/>
              <w:rPr>
                <w:sz w:val="5"/>
                <w:szCs w:val="5"/>
                <w:color w:val="auto"/>
              </w:rPr>
            </w:pPr>
          </w:p>
        </w:tc>
        <w:tc>
          <w:tcPr>
            <w:tcW w:w="480" w:type="dxa"/>
            <w:vAlign w:val="bottom"/>
          </w:tcPr>
          <w:p>
            <w:pPr>
              <w:spacing w:after="0"/>
              <w:rPr>
                <w:sz w:val="5"/>
                <w:szCs w:val="5"/>
                <w:color w:val="auto"/>
              </w:rPr>
            </w:pPr>
          </w:p>
        </w:tc>
        <w:tc>
          <w:tcPr>
            <w:tcW w:w="880" w:type="dxa"/>
            <w:vAlign w:val="bottom"/>
            <w:shd w:val="clear" w:color="auto" w:fill="808080"/>
          </w:tcPr>
          <w:p>
            <w:pPr>
              <w:spacing w:after="0"/>
              <w:rPr>
                <w:sz w:val="5"/>
                <w:szCs w:val="5"/>
                <w:color w:val="auto"/>
              </w:rPr>
            </w:pPr>
          </w:p>
        </w:tc>
        <w:tc>
          <w:tcPr>
            <w:tcW w:w="4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26"/>
        </w:trPr>
        <w:tc>
          <w:tcPr>
            <w:tcW w:w="4520" w:type="dxa"/>
            <w:vAlign w:val="bottom"/>
            <w:shd w:val="clear" w:color="auto" w:fill="EEEEEE"/>
          </w:tcPr>
          <w:p>
            <w:pPr>
              <w:spacing w:after="0"/>
              <w:rPr>
                <w:sz w:val="20"/>
                <w:szCs w:val="20"/>
                <w:color w:val="auto"/>
              </w:rPr>
            </w:pPr>
            <w:r>
              <w:rPr>
                <w:rFonts w:ascii="Arial" w:cs="Arial" w:eastAsia="Arial" w:hAnsi="Arial"/>
                <w:sz w:val="18"/>
                <w:szCs w:val="18"/>
                <w:color w:val="auto"/>
              </w:rPr>
              <w:t>Net deferred tax assets</w:t>
            </w:r>
          </w:p>
        </w:tc>
        <w:tc>
          <w:tcPr>
            <w:tcW w:w="50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w:t>
            </w:r>
          </w:p>
        </w:tc>
        <w:tc>
          <w:tcPr>
            <w:tcW w:w="120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EEEEEE"/>
          </w:tcPr>
          <w:p>
            <w:pPr>
              <w:jc w:val="right"/>
              <w:ind w:right="4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66"/>
        </w:trPr>
        <w:tc>
          <w:tcPr>
            <w:tcW w:w="4520" w:type="dxa"/>
            <w:vAlign w:val="bottom"/>
          </w:tcPr>
          <w:p>
            <w:pPr>
              <w:spacing w:after="0"/>
              <w:rPr>
                <w:sz w:val="5"/>
                <w:szCs w:val="5"/>
                <w:color w:val="auto"/>
              </w:rPr>
            </w:pPr>
          </w:p>
        </w:tc>
        <w:tc>
          <w:tcPr>
            <w:tcW w:w="500" w:type="dxa"/>
            <w:vAlign w:val="bottom"/>
            <w:tcBorders>
              <w:right w:val="single" w:sz="8" w:color="808080"/>
            </w:tcBorders>
          </w:tcPr>
          <w:p>
            <w:pPr>
              <w:spacing w:after="0"/>
              <w:rPr>
                <w:sz w:val="5"/>
                <w:szCs w:val="5"/>
                <w:color w:val="auto"/>
              </w:rPr>
            </w:pPr>
          </w:p>
        </w:tc>
        <w:tc>
          <w:tcPr>
            <w:tcW w:w="880" w:type="dxa"/>
            <w:vAlign w:val="bottom"/>
            <w:tcBorders>
              <w:right w:val="single" w:sz="8" w:color="808080"/>
            </w:tcBorders>
            <w:shd w:val="clear" w:color="auto" w:fill="808080"/>
          </w:tcPr>
          <w:p>
            <w:pPr>
              <w:spacing w:after="0"/>
              <w:rPr>
                <w:sz w:val="5"/>
                <w:szCs w:val="5"/>
                <w:color w:val="auto"/>
              </w:rPr>
            </w:pPr>
          </w:p>
        </w:tc>
        <w:tc>
          <w:tcPr>
            <w:tcW w:w="80" w:type="dxa"/>
            <w:vAlign w:val="bottom"/>
          </w:tcPr>
          <w:p>
            <w:pPr>
              <w:spacing w:after="0"/>
              <w:rPr>
                <w:sz w:val="5"/>
                <w:szCs w:val="5"/>
                <w:color w:val="auto"/>
              </w:rPr>
            </w:pPr>
          </w:p>
        </w:tc>
        <w:tc>
          <w:tcPr>
            <w:tcW w:w="380" w:type="dxa"/>
            <w:vAlign w:val="bottom"/>
          </w:tcPr>
          <w:p>
            <w:pPr>
              <w:spacing w:after="0"/>
              <w:rPr>
                <w:sz w:val="5"/>
                <w:szCs w:val="5"/>
                <w:color w:val="auto"/>
              </w:rPr>
            </w:pPr>
          </w:p>
        </w:tc>
        <w:tc>
          <w:tcPr>
            <w:tcW w:w="340" w:type="dxa"/>
            <w:vAlign w:val="bottom"/>
          </w:tcPr>
          <w:p>
            <w:pPr>
              <w:spacing w:after="0"/>
              <w:rPr>
                <w:sz w:val="5"/>
                <w:szCs w:val="5"/>
                <w:color w:val="auto"/>
              </w:rPr>
            </w:pPr>
          </w:p>
        </w:tc>
        <w:tc>
          <w:tcPr>
            <w:tcW w:w="480" w:type="dxa"/>
            <w:vAlign w:val="bottom"/>
          </w:tcPr>
          <w:p>
            <w:pPr>
              <w:spacing w:after="0"/>
              <w:rPr>
                <w:sz w:val="5"/>
                <w:szCs w:val="5"/>
                <w:color w:val="auto"/>
              </w:rPr>
            </w:pPr>
          </w:p>
        </w:tc>
        <w:tc>
          <w:tcPr>
            <w:tcW w:w="880" w:type="dxa"/>
            <w:vAlign w:val="bottom"/>
            <w:shd w:val="clear" w:color="auto" w:fill="808080"/>
          </w:tcPr>
          <w:p>
            <w:pPr>
              <w:spacing w:after="0"/>
              <w:rPr>
                <w:sz w:val="5"/>
                <w:szCs w:val="5"/>
                <w:color w:val="auto"/>
              </w:rPr>
            </w:pPr>
          </w:p>
        </w:tc>
        <w:tc>
          <w:tcPr>
            <w:tcW w:w="48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185" w:lineRule="exact"/>
        <w:rPr>
          <w:sz w:val="20"/>
          <w:szCs w:val="20"/>
          <w:color w:val="auto"/>
        </w:rPr>
      </w:pPr>
    </w:p>
    <w:p>
      <w:pPr>
        <w:jc w:val="both"/>
        <w:ind w:right="100"/>
        <w:spacing w:after="0" w:line="264" w:lineRule="auto"/>
        <w:rPr>
          <w:sz w:val="20"/>
          <w:szCs w:val="20"/>
          <w:color w:val="auto"/>
        </w:rPr>
      </w:pPr>
      <w:r>
        <w:rPr>
          <w:rFonts w:ascii="Arial" w:cs="Arial" w:eastAsia="Arial" w:hAnsi="Arial"/>
          <w:sz w:val="18"/>
          <w:szCs w:val="18"/>
          <w:color w:val="auto"/>
        </w:rPr>
        <w:t>Realization of deferred tax assets is dependent upon future earnings, if any, the timing and amount of which are uncertain. Accordingly, the net deferred tax assets have been fully offset by a valuation allowance. The valuation allowance increased by $3,400,000, $1,084,000 and $6,272,000 during 2001, 2000 and 1999, respectively.</w:t>
      </w:r>
    </w:p>
    <w:p>
      <w:pPr>
        <w:spacing w:after="0" w:line="141" w:lineRule="exact"/>
        <w:rPr>
          <w:sz w:val="20"/>
          <w:szCs w:val="20"/>
          <w:color w:val="auto"/>
        </w:rPr>
      </w:pPr>
    </w:p>
    <w:p>
      <w:pPr>
        <w:ind w:right="40"/>
        <w:spacing w:after="0" w:line="342" w:lineRule="auto"/>
        <w:rPr>
          <w:sz w:val="20"/>
          <w:szCs w:val="20"/>
          <w:color w:val="auto"/>
        </w:rPr>
      </w:pPr>
      <w:r>
        <w:rPr>
          <w:rFonts w:ascii="Arial" w:cs="Arial" w:eastAsia="Arial" w:hAnsi="Arial"/>
          <w:sz w:val="16"/>
          <w:szCs w:val="16"/>
          <w:color w:val="auto"/>
        </w:rPr>
        <w:t>As of December 31, 2001 the Company had net operating loss carryforwards for federal income tax purposes of approximately $110,000,000 which expire in the years 2004 through 2021, and federal research and development tax credits of approximately $4,100,000 which expire in the year 2004 through 2021.</w:t>
      </w:r>
    </w:p>
    <w:p>
      <w:pPr>
        <w:spacing w:after="0" w:line="7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STEMCELLS, INC.</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DECEMBER 31, 2001</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13. INCOME TAXES (CONTINUED)</w:t>
      </w:r>
    </w:p>
    <w:p>
      <w:pPr>
        <w:spacing w:after="0" w:line="185" w:lineRule="exact"/>
        <w:rPr>
          <w:sz w:val="20"/>
          <w:szCs w:val="20"/>
          <w:color w:val="auto"/>
        </w:rPr>
      </w:pPr>
    </w:p>
    <w:p>
      <w:pPr>
        <w:ind w:right="140"/>
        <w:spacing w:after="0" w:line="308" w:lineRule="auto"/>
        <w:rPr>
          <w:sz w:val="20"/>
          <w:szCs w:val="20"/>
          <w:color w:val="auto"/>
        </w:rPr>
      </w:pPr>
      <w:r>
        <w:rPr>
          <w:rFonts w:ascii="Arial" w:cs="Arial" w:eastAsia="Arial" w:hAnsi="Arial"/>
          <w:sz w:val="17"/>
          <w:szCs w:val="17"/>
          <w:color w:val="auto"/>
        </w:rPr>
        <w:t>Utilization of the Company’s net operating loss may be subject to substantial annual limitation due to ownership change limitations provided by the Internal Revenue Code and similar state provisions. Such an annual limitation could result in the expiration of the net operating loss before utilization.</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color w:val="auto"/>
        </w:rPr>
        <w:t>14. EMPLOYEE RETIREMENT PLAN</w:t>
      </w:r>
    </w:p>
    <w:p>
      <w:pPr>
        <w:spacing w:after="0" w:line="198"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Company has a qualified defined contribution plan covering substantially all employees. Participants are allowed to contribute a fixed percentage of their annual compensation to the plan and the Company matches 50% of employee contributions, up to a maximum of 6% of the employee’s compensation, with the Company’s common stock. The related expense was $63,000, $33,000, and $103,000 for the years ended December 31, 2001, 2000 and 1999, respectively.</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color w:val="auto"/>
        </w:rPr>
        <w:t>15. QUARTERLY FINANCIAL INFORMATION (UNAUDITED)</w:t>
      </w:r>
    </w:p>
    <w:p>
      <w:pPr>
        <w:spacing w:after="0" w:line="18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19" w:right="279" w:bottom="1440" w:gutter="0" w:footer="0" w:header="0"/>
        </w:sectPr>
      </w:pPr>
    </w:p>
    <w:bookmarkStart w:id="67" w:name="page68"/>
    <w:bookmarkEnd w:id="6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17" w:lineRule="exact"/>
        <w:rPr>
          <w:sz w:val="20"/>
          <w:szCs w:val="20"/>
          <w:color w:val="auto"/>
        </w:rPr>
      </w:pPr>
    </w:p>
    <w:tbl>
      <w:tblPr>
        <w:tblLayout w:type="fixed"/>
        <w:tblInd w:w="300" w:type="dxa"/>
        <w:tblCellMar>
          <w:top w:w="0" w:type="dxa"/>
          <w:left w:w="0" w:type="dxa"/>
          <w:bottom w:w="0" w:type="dxa"/>
          <w:right w:w="0" w:type="dxa"/>
        </w:tblCellMar>
      </w:tblPr>
      <w:tr>
        <w:trPr>
          <w:trHeight w:val="186"/>
        </w:trPr>
        <w:tc>
          <w:tcPr>
            <w:tcW w:w="57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460" w:type="dxa"/>
            <w:vAlign w:val="bottom"/>
            <w:gridSpan w:val="4"/>
          </w:tcPr>
          <w:p>
            <w:pPr>
              <w:jc w:val="right"/>
              <w:ind w:right="612"/>
              <w:spacing w:after="0"/>
              <w:rPr>
                <w:sz w:val="20"/>
                <w:szCs w:val="20"/>
                <w:color w:val="auto"/>
              </w:rPr>
            </w:pPr>
            <w:r>
              <w:rPr>
                <w:rFonts w:ascii="Arial" w:cs="Arial" w:eastAsia="Arial" w:hAnsi="Arial"/>
                <w:sz w:val="14"/>
                <w:szCs w:val="14"/>
                <w:b w:val="1"/>
                <w:bCs w:val="1"/>
                <w:color w:val="auto"/>
              </w:rPr>
              <w:t>QUARTER</w:t>
            </w:r>
          </w:p>
        </w:tc>
        <w:tc>
          <w:tcPr>
            <w:tcW w:w="2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6"/>
        </w:trPr>
        <w:tc>
          <w:tcPr>
            <w:tcW w:w="5780" w:type="dxa"/>
            <w:vAlign w:val="bottom"/>
          </w:tcPr>
          <w:p>
            <w:pPr>
              <w:spacing w:after="0"/>
              <w:rPr>
                <w:sz w:val="5"/>
                <w:szCs w:val="5"/>
                <w:color w:val="auto"/>
              </w:rPr>
            </w:pPr>
          </w:p>
        </w:tc>
        <w:tc>
          <w:tcPr>
            <w:tcW w:w="280" w:type="dxa"/>
            <w:vAlign w:val="bottom"/>
            <w:tcBorders>
              <w:bottom w:val="single" w:sz="8" w:color="808080"/>
            </w:tcBorders>
          </w:tcPr>
          <w:p>
            <w:pPr>
              <w:spacing w:after="0"/>
              <w:rPr>
                <w:sz w:val="5"/>
                <w:szCs w:val="5"/>
                <w:color w:val="auto"/>
              </w:rPr>
            </w:pPr>
          </w:p>
        </w:tc>
        <w:tc>
          <w:tcPr>
            <w:tcW w:w="600" w:type="dxa"/>
            <w:vAlign w:val="bottom"/>
            <w:tcBorders>
              <w:bottom w:val="single" w:sz="8" w:color="808080"/>
            </w:tcBorders>
          </w:tcPr>
          <w:p>
            <w:pPr>
              <w:spacing w:after="0"/>
              <w:rPr>
                <w:sz w:val="5"/>
                <w:szCs w:val="5"/>
                <w:color w:val="auto"/>
              </w:rPr>
            </w:pPr>
          </w:p>
        </w:tc>
        <w:tc>
          <w:tcPr>
            <w:tcW w:w="160" w:type="dxa"/>
            <w:vAlign w:val="bottom"/>
            <w:tcBorders>
              <w:bottom w:val="single" w:sz="8" w:color="808080"/>
            </w:tcBorders>
          </w:tcPr>
          <w:p>
            <w:pPr>
              <w:spacing w:after="0"/>
              <w:rPr>
                <w:sz w:val="5"/>
                <w:szCs w:val="5"/>
                <w:color w:val="auto"/>
              </w:rPr>
            </w:pPr>
          </w:p>
        </w:tc>
        <w:tc>
          <w:tcPr>
            <w:tcW w:w="280" w:type="dxa"/>
            <w:vAlign w:val="bottom"/>
            <w:tcBorders>
              <w:bottom w:val="single" w:sz="8" w:color="808080"/>
            </w:tcBorders>
          </w:tcPr>
          <w:p>
            <w:pPr>
              <w:spacing w:after="0"/>
              <w:rPr>
                <w:sz w:val="5"/>
                <w:szCs w:val="5"/>
                <w:color w:val="auto"/>
              </w:rPr>
            </w:pPr>
          </w:p>
        </w:tc>
        <w:tc>
          <w:tcPr>
            <w:tcW w:w="200" w:type="dxa"/>
            <w:vAlign w:val="bottom"/>
            <w:tcBorders>
              <w:bottom w:val="single" w:sz="8" w:color="808080"/>
            </w:tcBorders>
          </w:tcPr>
          <w:p>
            <w:pPr>
              <w:spacing w:after="0"/>
              <w:rPr>
                <w:sz w:val="5"/>
                <w:szCs w:val="5"/>
                <w:color w:val="auto"/>
              </w:rPr>
            </w:pPr>
          </w:p>
        </w:tc>
        <w:tc>
          <w:tcPr>
            <w:tcW w:w="600" w:type="dxa"/>
            <w:vAlign w:val="bottom"/>
            <w:tcBorders>
              <w:bottom w:val="single" w:sz="8" w:color="808080"/>
            </w:tcBorders>
          </w:tcPr>
          <w:p>
            <w:pPr>
              <w:spacing w:after="0"/>
              <w:rPr>
                <w:sz w:val="5"/>
                <w:szCs w:val="5"/>
                <w:color w:val="auto"/>
              </w:rPr>
            </w:pPr>
          </w:p>
        </w:tc>
        <w:tc>
          <w:tcPr>
            <w:tcW w:w="140" w:type="dxa"/>
            <w:vAlign w:val="bottom"/>
            <w:tcBorders>
              <w:bottom w:val="single" w:sz="8" w:color="808080"/>
            </w:tcBorders>
          </w:tcPr>
          <w:p>
            <w:pPr>
              <w:spacing w:after="0"/>
              <w:rPr>
                <w:sz w:val="5"/>
                <w:szCs w:val="5"/>
                <w:color w:val="auto"/>
              </w:rPr>
            </w:pPr>
          </w:p>
        </w:tc>
        <w:tc>
          <w:tcPr>
            <w:tcW w:w="280" w:type="dxa"/>
            <w:vAlign w:val="bottom"/>
            <w:tcBorders>
              <w:bottom w:val="single" w:sz="8" w:color="808080"/>
            </w:tcBorders>
          </w:tcPr>
          <w:p>
            <w:pPr>
              <w:spacing w:after="0"/>
              <w:rPr>
                <w:sz w:val="5"/>
                <w:szCs w:val="5"/>
                <w:color w:val="auto"/>
              </w:rPr>
            </w:pPr>
          </w:p>
        </w:tc>
        <w:tc>
          <w:tcPr>
            <w:tcW w:w="260" w:type="dxa"/>
            <w:vAlign w:val="bottom"/>
            <w:tcBorders>
              <w:bottom w:val="single" w:sz="8" w:color="808080"/>
            </w:tcBorders>
          </w:tcPr>
          <w:p>
            <w:pPr>
              <w:spacing w:after="0"/>
              <w:rPr>
                <w:sz w:val="5"/>
                <w:szCs w:val="5"/>
                <w:color w:val="auto"/>
              </w:rPr>
            </w:pPr>
          </w:p>
        </w:tc>
        <w:tc>
          <w:tcPr>
            <w:tcW w:w="780" w:type="dxa"/>
            <w:vAlign w:val="bottom"/>
            <w:tcBorders>
              <w:bottom w:val="single" w:sz="8" w:color="808080"/>
            </w:tcBorders>
          </w:tcPr>
          <w:p>
            <w:pPr>
              <w:spacing w:after="0"/>
              <w:rPr>
                <w:sz w:val="5"/>
                <w:szCs w:val="5"/>
                <w:color w:val="auto"/>
              </w:rPr>
            </w:pPr>
          </w:p>
        </w:tc>
        <w:tc>
          <w:tcPr>
            <w:tcW w:w="280" w:type="dxa"/>
            <w:vAlign w:val="bottom"/>
            <w:tcBorders>
              <w:bottom w:val="single" w:sz="8" w:color="808080"/>
            </w:tcBorders>
          </w:tcPr>
          <w:p>
            <w:pPr>
              <w:spacing w:after="0"/>
              <w:rPr>
                <w:sz w:val="5"/>
                <w:szCs w:val="5"/>
                <w:color w:val="auto"/>
              </w:rPr>
            </w:pPr>
          </w:p>
        </w:tc>
        <w:tc>
          <w:tcPr>
            <w:tcW w:w="1200" w:type="dxa"/>
            <w:vAlign w:val="bottom"/>
            <w:tcBorders>
              <w:bottom w:val="single" w:sz="8" w:color="808080"/>
            </w:tcBorders>
            <w:gridSpan w:val="2"/>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57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00" w:type="dxa"/>
            <w:vAlign w:val="bottom"/>
            <w:vMerge w:val="restart"/>
          </w:tcPr>
          <w:p>
            <w:pPr>
              <w:jc w:val="right"/>
              <w:ind w:right="52"/>
              <w:spacing w:after="0"/>
              <w:rPr>
                <w:sz w:val="20"/>
                <w:szCs w:val="20"/>
                <w:color w:val="auto"/>
              </w:rPr>
            </w:pPr>
            <w:r>
              <w:rPr>
                <w:rFonts w:ascii="Arial" w:cs="Arial" w:eastAsia="Arial" w:hAnsi="Arial"/>
                <w:sz w:val="14"/>
                <w:szCs w:val="14"/>
                <w:b w:val="1"/>
                <w:bCs w:val="1"/>
                <w:color w:val="auto"/>
              </w:rPr>
              <w:t>FIRST</w:t>
            </w:r>
          </w:p>
        </w:tc>
        <w:tc>
          <w:tcPr>
            <w:tcW w:w="1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0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SECOND</w:t>
            </w:r>
          </w:p>
        </w:tc>
        <w:tc>
          <w:tcPr>
            <w:tcW w:w="1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80" w:type="dxa"/>
            <w:vAlign w:val="bottom"/>
            <w:vMerge w:val="restart"/>
          </w:tcPr>
          <w:p>
            <w:pPr>
              <w:jc w:val="right"/>
              <w:ind w:right="212"/>
              <w:spacing w:after="0"/>
              <w:rPr>
                <w:sz w:val="20"/>
                <w:szCs w:val="20"/>
                <w:color w:val="auto"/>
              </w:rPr>
            </w:pPr>
            <w:r>
              <w:rPr>
                <w:rFonts w:ascii="Arial" w:cs="Arial" w:eastAsia="Arial" w:hAnsi="Arial"/>
                <w:sz w:val="14"/>
                <w:szCs w:val="14"/>
                <w:b w:val="1"/>
                <w:bCs w:val="1"/>
                <w:color w:val="auto"/>
              </w:rPr>
              <w:t>THIRD</w:t>
            </w:r>
          </w:p>
        </w:tc>
        <w:tc>
          <w:tcPr>
            <w:tcW w:w="280" w:type="dxa"/>
            <w:vAlign w:val="bottom"/>
          </w:tcPr>
          <w:p>
            <w:pPr>
              <w:spacing w:after="0"/>
              <w:rPr>
                <w:sz w:val="16"/>
                <w:szCs w:val="16"/>
                <w:color w:val="auto"/>
              </w:rPr>
            </w:pPr>
          </w:p>
        </w:tc>
        <w:tc>
          <w:tcPr>
            <w:tcW w:w="1200" w:type="dxa"/>
            <w:vAlign w:val="bottom"/>
            <w:gridSpan w:val="2"/>
          </w:tcPr>
          <w:p>
            <w:pPr>
              <w:ind w:left="280"/>
              <w:spacing w:after="0"/>
              <w:rPr>
                <w:sz w:val="20"/>
                <w:szCs w:val="20"/>
                <w:color w:val="auto"/>
              </w:rPr>
            </w:pPr>
            <w:r>
              <w:rPr>
                <w:rFonts w:ascii="Arial" w:cs="Arial" w:eastAsia="Arial" w:hAnsi="Arial"/>
                <w:sz w:val="14"/>
                <w:szCs w:val="14"/>
                <w:b w:val="1"/>
                <w:bCs w:val="1"/>
                <w:color w:val="auto"/>
              </w:rPr>
              <w:t>FOURTH</w:t>
            </w:r>
          </w:p>
        </w:tc>
        <w:tc>
          <w:tcPr>
            <w:tcW w:w="0" w:type="dxa"/>
            <w:vAlign w:val="bottom"/>
          </w:tcPr>
          <w:p>
            <w:pPr>
              <w:spacing w:after="0"/>
              <w:rPr>
                <w:sz w:val="1"/>
                <w:szCs w:val="1"/>
                <w:color w:val="auto"/>
              </w:rPr>
            </w:pPr>
          </w:p>
        </w:tc>
      </w:tr>
      <w:tr>
        <w:trPr>
          <w:trHeight w:val="186"/>
        </w:trPr>
        <w:tc>
          <w:tcPr>
            <w:tcW w:w="57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0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0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80" w:type="dxa"/>
            <w:vAlign w:val="bottom"/>
            <w:vMerge w:val="continue"/>
          </w:tcPr>
          <w:p>
            <w:pPr>
              <w:spacing w:after="0"/>
              <w:rPr>
                <w:sz w:val="16"/>
                <w:szCs w:val="16"/>
                <w:color w:val="auto"/>
              </w:rPr>
            </w:pPr>
          </w:p>
        </w:tc>
        <w:tc>
          <w:tcPr>
            <w:tcW w:w="280" w:type="dxa"/>
            <w:vAlign w:val="bottom"/>
          </w:tcPr>
          <w:p>
            <w:pPr>
              <w:spacing w:after="0"/>
              <w:rPr>
                <w:sz w:val="16"/>
                <w:szCs w:val="16"/>
                <w:color w:val="auto"/>
              </w:rPr>
            </w:pPr>
          </w:p>
        </w:tc>
        <w:tc>
          <w:tcPr>
            <w:tcW w:w="1200" w:type="dxa"/>
            <w:vAlign w:val="bottom"/>
            <w:gridSpan w:val="2"/>
          </w:tcPr>
          <w:p>
            <w:pPr>
              <w:jc w:val="right"/>
              <w:ind w:right="90"/>
              <w:spacing w:after="0"/>
              <w:rPr>
                <w:sz w:val="20"/>
                <w:szCs w:val="20"/>
                <w:color w:val="auto"/>
              </w:rPr>
            </w:pPr>
            <w:r>
              <w:rPr>
                <w:rFonts w:ascii="Arial" w:cs="Arial" w:eastAsia="Arial" w:hAnsi="Arial"/>
                <w:sz w:val="14"/>
                <w:szCs w:val="14"/>
                <w:b w:val="1"/>
                <w:bCs w:val="1"/>
                <w:color w:val="auto"/>
              </w:rPr>
              <w:t>(RESTATED)</w:t>
            </w:r>
          </w:p>
        </w:tc>
        <w:tc>
          <w:tcPr>
            <w:tcW w:w="0" w:type="dxa"/>
            <w:vAlign w:val="bottom"/>
          </w:tcPr>
          <w:p>
            <w:pPr>
              <w:spacing w:after="0"/>
              <w:rPr>
                <w:sz w:val="1"/>
                <w:szCs w:val="1"/>
                <w:color w:val="auto"/>
              </w:rPr>
            </w:pPr>
          </w:p>
        </w:tc>
      </w:tr>
      <w:tr>
        <w:trPr>
          <w:trHeight w:val="66"/>
        </w:trPr>
        <w:tc>
          <w:tcPr>
            <w:tcW w:w="5780" w:type="dxa"/>
            <w:vAlign w:val="bottom"/>
          </w:tcPr>
          <w:p>
            <w:pPr>
              <w:spacing w:after="0"/>
              <w:rPr>
                <w:sz w:val="5"/>
                <w:szCs w:val="5"/>
                <w:color w:val="auto"/>
              </w:rPr>
            </w:pPr>
          </w:p>
        </w:tc>
        <w:tc>
          <w:tcPr>
            <w:tcW w:w="280" w:type="dxa"/>
            <w:vAlign w:val="bottom"/>
            <w:tcBorders>
              <w:bottom w:val="single" w:sz="8" w:color="808080"/>
            </w:tcBorders>
          </w:tcPr>
          <w:p>
            <w:pPr>
              <w:spacing w:after="0"/>
              <w:rPr>
                <w:sz w:val="5"/>
                <w:szCs w:val="5"/>
                <w:color w:val="auto"/>
              </w:rPr>
            </w:pPr>
          </w:p>
        </w:tc>
        <w:tc>
          <w:tcPr>
            <w:tcW w:w="600" w:type="dxa"/>
            <w:vAlign w:val="bottom"/>
            <w:tcBorders>
              <w:bottom w:val="single" w:sz="8" w:color="808080"/>
            </w:tcBorders>
          </w:tcPr>
          <w:p>
            <w:pPr>
              <w:spacing w:after="0"/>
              <w:rPr>
                <w:sz w:val="5"/>
                <w:szCs w:val="5"/>
                <w:color w:val="auto"/>
              </w:rPr>
            </w:pPr>
          </w:p>
        </w:tc>
        <w:tc>
          <w:tcPr>
            <w:tcW w:w="160" w:type="dxa"/>
            <w:vAlign w:val="bottom"/>
            <w:tcBorders>
              <w:bottom w:val="single" w:sz="8" w:color="808080"/>
            </w:tcBorders>
          </w:tcPr>
          <w:p>
            <w:pPr>
              <w:spacing w:after="0"/>
              <w:rPr>
                <w:sz w:val="5"/>
                <w:szCs w:val="5"/>
                <w:color w:val="auto"/>
              </w:rPr>
            </w:pPr>
          </w:p>
        </w:tc>
        <w:tc>
          <w:tcPr>
            <w:tcW w:w="280" w:type="dxa"/>
            <w:vAlign w:val="bottom"/>
          </w:tcPr>
          <w:p>
            <w:pPr>
              <w:spacing w:after="0"/>
              <w:rPr>
                <w:sz w:val="5"/>
                <w:szCs w:val="5"/>
                <w:color w:val="auto"/>
              </w:rPr>
            </w:pPr>
          </w:p>
        </w:tc>
        <w:tc>
          <w:tcPr>
            <w:tcW w:w="940" w:type="dxa"/>
            <w:vAlign w:val="bottom"/>
            <w:tcBorders>
              <w:bottom w:val="single" w:sz="8" w:color="808080"/>
            </w:tcBorders>
            <w:gridSpan w:val="3"/>
          </w:tcPr>
          <w:p>
            <w:pPr>
              <w:spacing w:after="0"/>
              <w:rPr>
                <w:sz w:val="5"/>
                <w:szCs w:val="5"/>
                <w:color w:val="auto"/>
              </w:rPr>
            </w:pPr>
          </w:p>
        </w:tc>
        <w:tc>
          <w:tcPr>
            <w:tcW w:w="280" w:type="dxa"/>
            <w:vAlign w:val="bottom"/>
          </w:tcPr>
          <w:p>
            <w:pPr>
              <w:spacing w:after="0"/>
              <w:rPr>
                <w:sz w:val="5"/>
                <w:szCs w:val="5"/>
                <w:color w:val="auto"/>
              </w:rPr>
            </w:pPr>
          </w:p>
        </w:tc>
        <w:tc>
          <w:tcPr>
            <w:tcW w:w="1040" w:type="dxa"/>
            <w:vAlign w:val="bottom"/>
            <w:tcBorders>
              <w:bottom w:val="single" w:sz="8" w:color="808080"/>
            </w:tcBorders>
            <w:gridSpan w:val="2"/>
          </w:tcPr>
          <w:p>
            <w:pPr>
              <w:spacing w:after="0"/>
              <w:rPr>
                <w:sz w:val="5"/>
                <w:szCs w:val="5"/>
                <w:color w:val="auto"/>
              </w:rPr>
            </w:pPr>
          </w:p>
        </w:tc>
        <w:tc>
          <w:tcPr>
            <w:tcW w:w="280" w:type="dxa"/>
            <w:vAlign w:val="bottom"/>
          </w:tcPr>
          <w:p>
            <w:pPr>
              <w:spacing w:after="0"/>
              <w:rPr>
                <w:sz w:val="5"/>
                <w:szCs w:val="5"/>
                <w:color w:val="auto"/>
              </w:rPr>
            </w:pPr>
          </w:p>
        </w:tc>
        <w:tc>
          <w:tcPr>
            <w:tcW w:w="360" w:type="dxa"/>
            <w:vAlign w:val="bottom"/>
            <w:tcBorders>
              <w:bottom w:val="single" w:sz="8" w:color="808080"/>
            </w:tcBorders>
          </w:tcPr>
          <w:p>
            <w:pPr>
              <w:spacing w:after="0"/>
              <w:rPr>
                <w:sz w:val="5"/>
                <w:szCs w:val="5"/>
                <w:color w:val="auto"/>
              </w:rPr>
            </w:pPr>
          </w:p>
        </w:tc>
        <w:tc>
          <w:tcPr>
            <w:tcW w:w="840" w:type="dxa"/>
            <w:vAlign w:val="bottom"/>
            <w:tcBorders>
              <w:bottom w:val="single" w:sz="8" w:color="808080"/>
            </w:tcBorders>
          </w:tcPr>
          <w:p>
            <w:pPr>
              <w:spacing w:after="0"/>
              <w:rPr>
                <w:sz w:val="5"/>
                <w:szCs w:val="5"/>
                <w:color w:val="auto"/>
              </w:rPr>
            </w:pPr>
          </w:p>
        </w:tc>
        <w:tc>
          <w:tcPr>
            <w:tcW w:w="0" w:type="dxa"/>
            <w:vAlign w:val="bottom"/>
          </w:tcPr>
          <w:p>
            <w:pPr>
              <w:spacing w:after="0"/>
              <w:rPr>
                <w:sz w:val="1"/>
                <w:szCs w:val="1"/>
                <w:color w:val="auto"/>
              </w:rPr>
            </w:pPr>
          </w:p>
        </w:tc>
      </w:tr>
      <w:tr>
        <w:trPr>
          <w:trHeight w:val="210"/>
        </w:trPr>
        <w:tc>
          <w:tcPr>
            <w:tcW w:w="57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340" w:type="dxa"/>
            <w:vAlign w:val="bottom"/>
            <w:gridSpan w:val="10"/>
          </w:tcPr>
          <w:p>
            <w:pPr>
              <w:ind w:left="80"/>
              <w:spacing w:after="0"/>
              <w:rPr>
                <w:sz w:val="20"/>
                <w:szCs w:val="20"/>
                <w:color w:val="auto"/>
              </w:rPr>
            </w:pPr>
            <w:r>
              <w:rPr>
                <w:rFonts w:ascii="Arial" w:cs="Arial" w:eastAsia="Arial" w:hAnsi="Arial"/>
                <w:sz w:val="14"/>
                <w:szCs w:val="14"/>
                <w:b w:val="1"/>
                <w:bCs w:val="1"/>
                <w:color w:val="auto"/>
              </w:rPr>
              <w:t>(IN THOUSANDS, EXCEPT PER SHARE DATA)</w:t>
            </w: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80" w:type="dxa"/>
            <w:vAlign w:val="bottom"/>
            <w:shd w:val="clear" w:color="auto" w:fill="EEEEEE"/>
          </w:tcPr>
          <w:p>
            <w:pPr>
              <w:spacing w:after="0"/>
              <w:rPr>
                <w:sz w:val="20"/>
                <w:szCs w:val="20"/>
                <w:color w:val="auto"/>
              </w:rPr>
            </w:pPr>
            <w:r>
              <w:rPr>
                <w:rFonts w:ascii="Arial" w:cs="Arial" w:eastAsia="Arial" w:hAnsi="Arial"/>
                <w:sz w:val="18"/>
                <w:szCs w:val="18"/>
                <w:color w:val="auto"/>
              </w:rPr>
              <w:t>2001:</w:t>
            </w:r>
          </w:p>
        </w:tc>
        <w:tc>
          <w:tcPr>
            <w:tcW w:w="280" w:type="dxa"/>
            <w:vAlign w:val="bottom"/>
            <w:shd w:val="clear" w:color="auto" w:fill="EEEEEE"/>
          </w:tcPr>
          <w:p>
            <w:pPr>
              <w:spacing w:after="0"/>
              <w:rPr>
                <w:sz w:val="18"/>
                <w:szCs w:val="18"/>
                <w:color w:val="auto"/>
              </w:rPr>
            </w:pPr>
          </w:p>
        </w:tc>
        <w:tc>
          <w:tcPr>
            <w:tcW w:w="60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60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78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84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80" w:type="dxa"/>
            <w:vAlign w:val="bottom"/>
          </w:tcPr>
          <w:p>
            <w:pPr>
              <w:ind w:left="140"/>
              <w:spacing w:after="0"/>
              <w:rPr>
                <w:sz w:val="20"/>
                <w:szCs w:val="20"/>
                <w:color w:val="auto"/>
              </w:rPr>
            </w:pPr>
            <w:r>
              <w:rPr>
                <w:rFonts w:ascii="Arial" w:cs="Arial" w:eastAsia="Arial" w:hAnsi="Arial"/>
                <w:sz w:val="18"/>
                <w:szCs w:val="18"/>
                <w:color w:val="auto"/>
              </w:rPr>
              <w:t>Total revenue</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ind w:right="32"/>
              <w:spacing w:after="0"/>
              <w:rPr>
                <w:sz w:val="20"/>
                <w:szCs w:val="20"/>
                <w:color w:val="auto"/>
              </w:rPr>
            </w:pPr>
            <w:r>
              <w:rPr>
                <w:rFonts w:ascii="Arial" w:cs="Arial" w:eastAsia="Arial" w:hAnsi="Arial"/>
                <w:sz w:val="18"/>
                <w:szCs w:val="18"/>
                <w:color w:val="auto"/>
              </w:rPr>
              <w:t>100</w:t>
            </w:r>
          </w:p>
        </w:tc>
        <w:tc>
          <w:tcPr>
            <w:tcW w:w="64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ind w:right="90"/>
              <w:spacing w:after="0"/>
              <w:rPr>
                <w:sz w:val="20"/>
                <w:szCs w:val="20"/>
                <w:color w:val="auto"/>
              </w:rPr>
            </w:pPr>
            <w:r>
              <w:rPr>
                <w:rFonts w:ascii="Arial" w:cs="Arial" w:eastAsia="Arial" w:hAnsi="Arial"/>
                <w:sz w:val="18"/>
                <w:szCs w:val="18"/>
                <w:color w:val="auto"/>
              </w:rPr>
              <w:t>300</w:t>
            </w:r>
          </w:p>
        </w:tc>
        <w:tc>
          <w:tcPr>
            <w:tcW w:w="68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212"/>
              <w:spacing w:after="0"/>
              <w:rPr>
                <w:sz w:val="20"/>
                <w:szCs w:val="20"/>
                <w:color w:val="auto"/>
              </w:rPr>
            </w:pPr>
            <w:r>
              <w:rPr>
                <w:rFonts w:ascii="Arial" w:cs="Arial" w:eastAsia="Arial" w:hAnsi="Arial"/>
                <w:sz w:val="18"/>
                <w:szCs w:val="18"/>
                <w:color w:val="auto"/>
              </w:rPr>
              <w:t>276</w:t>
            </w:r>
          </w:p>
        </w:tc>
        <w:tc>
          <w:tcPr>
            <w:tcW w:w="640" w:type="dxa"/>
            <w:vAlign w:val="bottom"/>
            <w:gridSpan w:val="2"/>
          </w:tcPr>
          <w:p>
            <w:pPr>
              <w:ind w:left="540"/>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ind w:right="290"/>
              <w:spacing w:after="0"/>
              <w:rPr>
                <w:sz w:val="20"/>
                <w:szCs w:val="20"/>
                <w:color w:val="auto"/>
              </w:rPr>
            </w:pPr>
            <w:r>
              <w:rPr>
                <w:rFonts w:ascii="Arial" w:cs="Arial" w:eastAsia="Arial" w:hAnsi="Arial"/>
                <w:sz w:val="18"/>
                <w:szCs w:val="18"/>
                <w:color w:val="auto"/>
              </w:rPr>
              <w:t>129</w:t>
            </w:r>
          </w:p>
        </w:tc>
        <w:tc>
          <w:tcPr>
            <w:tcW w:w="0" w:type="dxa"/>
            <w:vAlign w:val="bottom"/>
          </w:tcPr>
          <w:p>
            <w:pPr>
              <w:spacing w:after="0"/>
              <w:rPr>
                <w:sz w:val="1"/>
                <w:szCs w:val="1"/>
                <w:color w:val="auto"/>
              </w:rPr>
            </w:pPr>
          </w:p>
        </w:tc>
      </w:tr>
      <w:tr>
        <w:trPr>
          <w:trHeight w:val="216"/>
        </w:trPr>
        <w:tc>
          <w:tcPr>
            <w:tcW w:w="5780" w:type="dxa"/>
            <w:vAlign w:val="bottom"/>
            <w:shd w:val="clear" w:color="auto" w:fill="EEEEEE"/>
          </w:tcPr>
          <w:p>
            <w:pPr>
              <w:ind w:left="140"/>
              <w:spacing w:after="0"/>
              <w:rPr>
                <w:sz w:val="20"/>
                <w:szCs w:val="20"/>
                <w:color w:val="auto"/>
              </w:rPr>
            </w:pPr>
            <w:r>
              <w:rPr>
                <w:rFonts w:ascii="Arial" w:cs="Arial" w:eastAsia="Arial" w:hAnsi="Arial"/>
                <w:sz w:val="18"/>
                <w:szCs w:val="18"/>
                <w:color w:val="auto"/>
              </w:rPr>
              <w:t>Operating expenses</w:t>
            </w:r>
          </w:p>
        </w:tc>
        <w:tc>
          <w:tcPr>
            <w:tcW w:w="280" w:type="dxa"/>
            <w:vAlign w:val="bottom"/>
            <w:shd w:val="clear" w:color="auto" w:fill="EEEEEE"/>
          </w:tcPr>
          <w:p>
            <w:pPr>
              <w:spacing w:after="0"/>
              <w:rPr>
                <w:sz w:val="18"/>
                <w:szCs w:val="18"/>
                <w:color w:val="auto"/>
              </w:rPr>
            </w:pPr>
          </w:p>
        </w:tc>
        <w:tc>
          <w:tcPr>
            <w:tcW w:w="600" w:type="dxa"/>
            <w:vAlign w:val="bottom"/>
            <w:shd w:val="clear" w:color="auto" w:fill="EEEEEE"/>
          </w:tcPr>
          <w:p>
            <w:pPr>
              <w:jc w:val="right"/>
              <w:ind w:right="32"/>
              <w:spacing w:after="0"/>
              <w:rPr>
                <w:sz w:val="20"/>
                <w:szCs w:val="20"/>
                <w:color w:val="auto"/>
              </w:rPr>
            </w:pPr>
            <w:r>
              <w:rPr>
                <w:rFonts w:ascii="Arial" w:cs="Arial" w:eastAsia="Arial" w:hAnsi="Arial"/>
                <w:sz w:val="18"/>
                <w:szCs w:val="18"/>
                <w:color w:val="auto"/>
              </w:rPr>
              <w:t>2,641</w:t>
            </w:r>
          </w:p>
        </w:tc>
        <w:tc>
          <w:tcPr>
            <w:tcW w:w="16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600" w:type="dxa"/>
            <w:vAlign w:val="bottom"/>
            <w:shd w:val="clear" w:color="auto" w:fill="EEEEEE"/>
          </w:tcPr>
          <w:p>
            <w:pPr>
              <w:jc w:val="right"/>
              <w:ind w:right="90"/>
              <w:spacing w:after="0"/>
              <w:rPr>
                <w:sz w:val="20"/>
                <w:szCs w:val="20"/>
                <w:color w:val="auto"/>
              </w:rPr>
            </w:pPr>
            <w:r>
              <w:rPr>
                <w:rFonts w:ascii="Arial" w:cs="Arial" w:eastAsia="Arial" w:hAnsi="Arial"/>
                <w:sz w:val="18"/>
                <w:szCs w:val="18"/>
                <w:color w:val="auto"/>
                <w:w w:val="88"/>
              </w:rPr>
              <w:t>3,959</w:t>
            </w:r>
          </w:p>
        </w:tc>
        <w:tc>
          <w:tcPr>
            <w:tcW w:w="14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780" w:type="dxa"/>
            <w:vAlign w:val="bottom"/>
            <w:shd w:val="clear" w:color="auto" w:fill="EEEEEE"/>
          </w:tcPr>
          <w:p>
            <w:pPr>
              <w:jc w:val="right"/>
              <w:ind w:right="212"/>
              <w:spacing w:after="0"/>
              <w:rPr>
                <w:sz w:val="20"/>
                <w:szCs w:val="20"/>
                <w:color w:val="auto"/>
              </w:rPr>
            </w:pPr>
            <w:r>
              <w:rPr>
                <w:rFonts w:ascii="Arial" w:cs="Arial" w:eastAsia="Arial" w:hAnsi="Arial"/>
                <w:sz w:val="18"/>
                <w:szCs w:val="18"/>
                <w:color w:val="auto"/>
              </w:rPr>
              <w:t>2,119</w:t>
            </w:r>
          </w:p>
        </w:tc>
        <w:tc>
          <w:tcPr>
            <w:tcW w:w="28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840" w:type="dxa"/>
            <w:vAlign w:val="bottom"/>
            <w:shd w:val="clear" w:color="auto" w:fill="EEEEEE"/>
          </w:tcPr>
          <w:p>
            <w:pPr>
              <w:jc w:val="right"/>
              <w:ind w:right="290"/>
              <w:spacing w:after="0"/>
              <w:rPr>
                <w:sz w:val="20"/>
                <w:szCs w:val="20"/>
                <w:color w:val="auto"/>
              </w:rPr>
            </w:pPr>
            <w:r>
              <w:rPr>
                <w:rFonts w:ascii="Arial" w:cs="Arial" w:eastAsia="Arial" w:hAnsi="Arial"/>
                <w:sz w:val="18"/>
                <w:szCs w:val="18"/>
                <w:color w:val="auto"/>
                <w:w w:val="97"/>
              </w:rPr>
              <w:t>4,247</w:t>
            </w:r>
          </w:p>
        </w:tc>
        <w:tc>
          <w:tcPr>
            <w:tcW w:w="0" w:type="dxa"/>
            <w:vAlign w:val="bottom"/>
          </w:tcPr>
          <w:p>
            <w:pPr>
              <w:spacing w:after="0"/>
              <w:rPr>
                <w:sz w:val="1"/>
                <w:szCs w:val="1"/>
                <w:color w:val="auto"/>
              </w:rPr>
            </w:pPr>
          </w:p>
        </w:tc>
      </w:tr>
      <w:tr>
        <w:trPr>
          <w:trHeight w:val="216"/>
        </w:trPr>
        <w:tc>
          <w:tcPr>
            <w:tcW w:w="5780" w:type="dxa"/>
            <w:vAlign w:val="bottom"/>
          </w:tcPr>
          <w:p>
            <w:pPr>
              <w:ind w:left="140"/>
              <w:spacing w:after="0"/>
              <w:rPr>
                <w:sz w:val="20"/>
                <w:szCs w:val="20"/>
                <w:color w:val="auto"/>
              </w:rPr>
            </w:pPr>
            <w:r>
              <w:rPr>
                <w:rFonts w:ascii="Arial" w:cs="Arial" w:eastAsia="Arial" w:hAnsi="Arial"/>
                <w:sz w:val="18"/>
                <w:szCs w:val="18"/>
                <w:color w:val="auto"/>
              </w:rPr>
              <w:t>Net income (loss)</w:t>
            </w:r>
          </w:p>
        </w:tc>
        <w:tc>
          <w:tcPr>
            <w:tcW w:w="280" w:type="dxa"/>
            <w:vAlign w:val="bottom"/>
          </w:tcPr>
          <w:p>
            <w:pPr>
              <w:spacing w:after="0"/>
              <w:rPr>
                <w:sz w:val="18"/>
                <w:szCs w:val="18"/>
                <w:color w:val="auto"/>
              </w:rPr>
            </w:pPr>
          </w:p>
        </w:tc>
        <w:tc>
          <w:tcPr>
            <w:tcW w:w="600" w:type="dxa"/>
            <w:vAlign w:val="bottom"/>
          </w:tcPr>
          <w:p>
            <w:pPr>
              <w:jc w:val="right"/>
              <w:ind w:right="32"/>
              <w:spacing w:after="0"/>
              <w:rPr>
                <w:sz w:val="20"/>
                <w:szCs w:val="20"/>
                <w:color w:val="auto"/>
              </w:rPr>
            </w:pPr>
            <w:r>
              <w:rPr>
                <w:rFonts w:ascii="Arial" w:cs="Arial" w:eastAsia="Arial" w:hAnsi="Arial"/>
                <w:sz w:val="18"/>
                <w:szCs w:val="18"/>
                <w:color w:val="auto"/>
              </w:rPr>
              <w:t>269</w:t>
            </w: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jc w:val="right"/>
              <w:ind w:right="90"/>
              <w:spacing w:after="0"/>
              <w:rPr>
                <w:sz w:val="20"/>
                <w:szCs w:val="20"/>
                <w:color w:val="auto"/>
              </w:rPr>
            </w:pPr>
            <w:r>
              <w:rPr>
                <w:rFonts w:ascii="Arial" w:cs="Arial" w:eastAsia="Arial" w:hAnsi="Arial"/>
                <w:sz w:val="18"/>
                <w:szCs w:val="18"/>
                <w:color w:val="auto"/>
                <w:w w:val="88"/>
              </w:rPr>
              <w:t>1,595</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80" w:type="dxa"/>
            <w:vAlign w:val="bottom"/>
          </w:tcPr>
          <w:p>
            <w:pPr>
              <w:jc w:val="right"/>
              <w:ind w:right="152"/>
              <w:spacing w:after="0"/>
              <w:rPr>
                <w:sz w:val="20"/>
                <w:szCs w:val="20"/>
                <w:color w:val="auto"/>
              </w:rPr>
            </w:pPr>
            <w:r>
              <w:rPr>
                <w:rFonts w:ascii="Arial" w:cs="Arial" w:eastAsia="Arial" w:hAnsi="Arial"/>
                <w:sz w:val="18"/>
                <w:szCs w:val="18"/>
                <w:color w:val="auto"/>
                <w:w w:val="91"/>
              </w:rPr>
              <w:t>(1,787)</w:t>
            </w: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40" w:type="dxa"/>
            <w:vAlign w:val="bottom"/>
          </w:tcPr>
          <w:p>
            <w:pPr>
              <w:jc w:val="right"/>
              <w:ind w:right="230"/>
              <w:spacing w:after="0"/>
              <w:rPr>
                <w:sz w:val="20"/>
                <w:szCs w:val="20"/>
                <w:color w:val="auto"/>
              </w:rPr>
            </w:pPr>
            <w:r>
              <w:rPr>
                <w:rFonts w:ascii="Arial" w:cs="Arial" w:eastAsia="Arial" w:hAnsi="Arial"/>
                <w:sz w:val="18"/>
                <w:szCs w:val="18"/>
                <w:color w:val="auto"/>
                <w:w w:val="87"/>
              </w:rPr>
              <w:t>(4,099)</w:t>
            </w:r>
          </w:p>
        </w:tc>
        <w:tc>
          <w:tcPr>
            <w:tcW w:w="0" w:type="dxa"/>
            <w:vAlign w:val="bottom"/>
          </w:tcPr>
          <w:p>
            <w:pPr>
              <w:spacing w:after="0"/>
              <w:rPr>
                <w:sz w:val="1"/>
                <w:szCs w:val="1"/>
                <w:color w:val="auto"/>
              </w:rPr>
            </w:pPr>
          </w:p>
        </w:tc>
      </w:tr>
      <w:tr>
        <w:trPr>
          <w:trHeight w:val="202"/>
        </w:trPr>
        <w:tc>
          <w:tcPr>
            <w:tcW w:w="5780" w:type="dxa"/>
            <w:vAlign w:val="bottom"/>
            <w:shd w:val="clear" w:color="auto" w:fill="EEEEEE"/>
          </w:tcPr>
          <w:p>
            <w:pPr>
              <w:ind w:left="140"/>
              <w:spacing w:after="0" w:line="201" w:lineRule="exact"/>
              <w:rPr>
                <w:sz w:val="20"/>
                <w:szCs w:val="20"/>
                <w:color w:val="auto"/>
              </w:rPr>
            </w:pPr>
            <w:r>
              <w:rPr>
                <w:rFonts w:ascii="Arial" w:cs="Arial" w:eastAsia="Arial" w:hAnsi="Arial"/>
                <w:sz w:val="18"/>
                <w:szCs w:val="18"/>
                <w:color w:val="auto"/>
              </w:rPr>
              <w:t>Basic and diluted net income(loss) per share applicable to common</w:t>
            </w:r>
          </w:p>
        </w:tc>
        <w:tc>
          <w:tcPr>
            <w:tcW w:w="280" w:type="dxa"/>
            <w:vAlign w:val="bottom"/>
            <w:shd w:val="clear" w:color="auto" w:fill="EEEEEE"/>
          </w:tcPr>
          <w:p>
            <w:pPr>
              <w:spacing w:after="0"/>
              <w:rPr>
                <w:sz w:val="17"/>
                <w:szCs w:val="17"/>
                <w:color w:val="auto"/>
              </w:rPr>
            </w:pPr>
          </w:p>
        </w:tc>
        <w:tc>
          <w:tcPr>
            <w:tcW w:w="600" w:type="dxa"/>
            <w:vAlign w:val="bottom"/>
            <w:shd w:val="clear" w:color="auto" w:fill="EEEEEE"/>
          </w:tcPr>
          <w:p>
            <w:pPr>
              <w:spacing w:after="0"/>
              <w:rPr>
                <w:sz w:val="17"/>
                <w:szCs w:val="17"/>
                <w:color w:val="auto"/>
              </w:rPr>
            </w:pPr>
          </w:p>
        </w:tc>
        <w:tc>
          <w:tcPr>
            <w:tcW w:w="160" w:type="dxa"/>
            <w:vAlign w:val="bottom"/>
            <w:shd w:val="clear" w:color="auto" w:fill="EEEEEE"/>
          </w:tcPr>
          <w:p>
            <w:pPr>
              <w:spacing w:after="0"/>
              <w:rPr>
                <w:sz w:val="17"/>
                <w:szCs w:val="17"/>
                <w:color w:val="auto"/>
              </w:rPr>
            </w:pPr>
          </w:p>
        </w:tc>
        <w:tc>
          <w:tcPr>
            <w:tcW w:w="280" w:type="dxa"/>
            <w:vAlign w:val="bottom"/>
            <w:shd w:val="clear" w:color="auto" w:fill="EEEEEE"/>
          </w:tcPr>
          <w:p>
            <w:pPr>
              <w:spacing w:after="0"/>
              <w:rPr>
                <w:sz w:val="17"/>
                <w:szCs w:val="17"/>
                <w:color w:val="auto"/>
              </w:rPr>
            </w:pPr>
          </w:p>
        </w:tc>
        <w:tc>
          <w:tcPr>
            <w:tcW w:w="200" w:type="dxa"/>
            <w:vAlign w:val="bottom"/>
            <w:shd w:val="clear" w:color="auto" w:fill="EEEEEE"/>
          </w:tcPr>
          <w:p>
            <w:pPr>
              <w:spacing w:after="0"/>
              <w:rPr>
                <w:sz w:val="17"/>
                <w:szCs w:val="17"/>
                <w:color w:val="auto"/>
              </w:rPr>
            </w:pPr>
          </w:p>
        </w:tc>
        <w:tc>
          <w:tcPr>
            <w:tcW w:w="600" w:type="dxa"/>
            <w:vAlign w:val="bottom"/>
            <w:shd w:val="clear" w:color="auto" w:fill="EEEEEE"/>
          </w:tcPr>
          <w:p>
            <w:pPr>
              <w:spacing w:after="0"/>
              <w:rPr>
                <w:sz w:val="17"/>
                <w:szCs w:val="17"/>
                <w:color w:val="auto"/>
              </w:rPr>
            </w:pPr>
          </w:p>
        </w:tc>
        <w:tc>
          <w:tcPr>
            <w:tcW w:w="140" w:type="dxa"/>
            <w:vAlign w:val="bottom"/>
            <w:shd w:val="clear" w:color="auto" w:fill="EEEEEE"/>
          </w:tcPr>
          <w:p>
            <w:pPr>
              <w:spacing w:after="0"/>
              <w:rPr>
                <w:sz w:val="17"/>
                <w:szCs w:val="17"/>
                <w:color w:val="auto"/>
              </w:rPr>
            </w:pPr>
          </w:p>
        </w:tc>
        <w:tc>
          <w:tcPr>
            <w:tcW w:w="280" w:type="dxa"/>
            <w:vAlign w:val="bottom"/>
            <w:shd w:val="clear" w:color="auto" w:fill="EEEEEE"/>
          </w:tcPr>
          <w:p>
            <w:pPr>
              <w:spacing w:after="0"/>
              <w:rPr>
                <w:sz w:val="17"/>
                <w:szCs w:val="17"/>
                <w:color w:val="auto"/>
              </w:rPr>
            </w:pPr>
          </w:p>
        </w:tc>
        <w:tc>
          <w:tcPr>
            <w:tcW w:w="260" w:type="dxa"/>
            <w:vAlign w:val="bottom"/>
            <w:shd w:val="clear" w:color="auto" w:fill="EEEEEE"/>
          </w:tcPr>
          <w:p>
            <w:pPr>
              <w:spacing w:after="0"/>
              <w:rPr>
                <w:sz w:val="17"/>
                <w:szCs w:val="17"/>
                <w:color w:val="auto"/>
              </w:rPr>
            </w:pPr>
          </w:p>
        </w:tc>
        <w:tc>
          <w:tcPr>
            <w:tcW w:w="780" w:type="dxa"/>
            <w:vAlign w:val="bottom"/>
            <w:shd w:val="clear" w:color="auto" w:fill="EEEEEE"/>
          </w:tcPr>
          <w:p>
            <w:pPr>
              <w:spacing w:after="0"/>
              <w:rPr>
                <w:sz w:val="17"/>
                <w:szCs w:val="17"/>
                <w:color w:val="auto"/>
              </w:rPr>
            </w:pPr>
          </w:p>
        </w:tc>
        <w:tc>
          <w:tcPr>
            <w:tcW w:w="280" w:type="dxa"/>
            <w:vAlign w:val="bottom"/>
            <w:shd w:val="clear" w:color="auto" w:fill="EEEEEE"/>
          </w:tcPr>
          <w:p>
            <w:pPr>
              <w:spacing w:after="0"/>
              <w:rPr>
                <w:sz w:val="17"/>
                <w:szCs w:val="17"/>
                <w:color w:val="auto"/>
              </w:rPr>
            </w:pPr>
          </w:p>
        </w:tc>
        <w:tc>
          <w:tcPr>
            <w:tcW w:w="360" w:type="dxa"/>
            <w:vAlign w:val="bottom"/>
            <w:shd w:val="clear" w:color="auto" w:fill="EEEEEE"/>
          </w:tcPr>
          <w:p>
            <w:pPr>
              <w:spacing w:after="0"/>
              <w:rPr>
                <w:sz w:val="17"/>
                <w:szCs w:val="17"/>
                <w:color w:val="auto"/>
              </w:rPr>
            </w:pPr>
          </w:p>
        </w:tc>
        <w:tc>
          <w:tcPr>
            <w:tcW w:w="840" w:type="dxa"/>
            <w:vAlign w:val="bottom"/>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780" w:type="dxa"/>
            <w:vAlign w:val="bottom"/>
            <w:shd w:val="clear" w:color="auto" w:fill="EEEEEE"/>
          </w:tcPr>
          <w:p>
            <w:pPr>
              <w:ind w:left="260"/>
              <w:spacing w:after="0"/>
              <w:rPr>
                <w:sz w:val="20"/>
                <w:szCs w:val="20"/>
                <w:color w:val="auto"/>
              </w:rPr>
            </w:pPr>
            <w:r>
              <w:rPr>
                <w:rFonts w:ascii="Arial" w:cs="Arial" w:eastAsia="Arial" w:hAnsi="Arial"/>
                <w:sz w:val="18"/>
                <w:szCs w:val="18"/>
                <w:color w:val="auto"/>
              </w:rPr>
              <w:t>Shareholders, as reported</w:t>
            </w:r>
          </w:p>
        </w:tc>
        <w:tc>
          <w:tcPr>
            <w:tcW w:w="2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EEEEEE"/>
          </w:tcPr>
          <w:p>
            <w:pPr>
              <w:jc w:val="right"/>
              <w:ind w:right="32"/>
              <w:spacing w:after="0"/>
              <w:rPr>
                <w:sz w:val="20"/>
                <w:szCs w:val="20"/>
                <w:color w:val="auto"/>
              </w:rPr>
            </w:pPr>
            <w:r>
              <w:rPr>
                <w:rFonts w:ascii="Arial" w:cs="Arial" w:eastAsia="Arial" w:hAnsi="Arial"/>
                <w:sz w:val="18"/>
                <w:szCs w:val="18"/>
                <w:color w:val="auto"/>
              </w:rPr>
              <w:t>0.01</w:t>
            </w:r>
          </w:p>
        </w:tc>
        <w:tc>
          <w:tcPr>
            <w:tcW w:w="64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EEEEEE"/>
          </w:tcPr>
          <w:p>
            <w:pPr>
              <w:jc w:val="right"/>
              <w:ind w:right="90"/>
              <w:spacing w:after="0"/>
              <w:rPr>
                <w:sz w:val="20"/>
                <w:szCs w:val="20"/>
                <w:color w:val="auto"/>
              </w:rPr>
            </w:pPr>
            <w:r>
              <w:rPr>
                <w:rFonts w:ascii="Arial" w:cs="Arial" w:eastAsia="Arial" w:hAnsi="Arial"/>
                <w:sz w:val="18"/>
                <w:szCs w:val="18"/>
                <w:color w:val="auto"/>
              </w:rPr>
              <w:t>0.07</w:t>
            </w:r>
          </w:p>
        </w:tc>
        <w:tc>
          <w:tcPr>
            <w:tcW w:w="68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EEEEEE"/>
          </w:tcPr>
          <w:p>
            <w:pPr>
              <w:jc w:val="right"/>
              <w:ind w:right="152"/>
              <w:spacing w:after="0"/>
              <w:rPr>
                <w:sz w:val="20"/>
                <w:szCs w:val="20"/>
                <w:color w:val="auto"/>
              </w:rPr>
            </w:pPr>
            <w:r>
              <w:rPr>
                <w:rFonts w:ascii="Arial" w:cs="Arial" w:eastAsia="Arial" w:hAnsi="Arial"/>
                <w:sz w:val="18"/>
                <w:szCs w:val="18"/>
                <w:color w:val="auto"/>
              </w:rPr>
              <w:t>(0.08)</w:t>
            </w:r>
          </w:p>
        </w:tc>
        <w:tc>
          <w:tcPr>
            <w:tcW w:w="640" w:type="dxa"/>
            <w:vAlign w:val="bottom"/>
            <w:gridSpan w:val="2"/>
            <w:shd w:val="clear" w:color="auto" w:fill="EEEEEE"/>
          </w:tcPr>
          <w:p>
            <w:pPr>
              <w:ind w:left="540"/>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EEEEEE"/>
          </w:tcPr>
          <w:p>
            <w:pPr>
              <w:jc w:val="right"/>
              <w:ind w:right="230"/>
              <w:spacing w:after="0"/>
              <w:rPr>
                <w:sz w:val="20"/>
                <w:szCs w:val="20"/>
                <w:color w:val="auto"/>
              </w:rPr>
            </w:pPr>
            <w:r>
              <w:rPr>
                <w:rFonts w:ascii="Arial" w:cs="Arial" w:eastAsia="Arial" w:hAnsi="Arial"/>
                <w:sz w:val="18"/>
                <w:szCs w:val="18"/>
                <w:color w:val="auto"/>
              </w:rPr>
              <w:t>(0.19)</w:t>
            </w:r>
          </w:p>
        </w:tc>
        <w:tc>
          <w:tcPr>
            <w:tcW w:w="0" w:type="dxa"/>
            <w:vAlign w:val="bottom"/>
          </w:tcPr>
          <w:p>
            <w:pPr>
              <w:spacing w:after="0"/>
              <w:rPr>
                <w:sz w:val="1"/>
                <w:szCs w:val="1"/>
                <w:color w:val="auto"/>
              </w:rPr>
            </w:pPr>
          </w:p>
        </w:tc>
      </w:tr>
      <w:tr>
        <w:trPr>
          <w:trHeight w:val="202"/>
        </w:trPr>
        <w:tc>
          <w:tcPr>
            <w:tcW w:w="5780" w:type="dxa"/>
            <w:vAlign w:val="bottom"/>
          </w:tcPr>
          <w:p>
            <w:pPr>
              <w:ind w:left="140"/>
              <w:spacing w:after="0" w:line="201" w:lineRule="exact"/>
              <w:rPr>
                <w:sz w:val="20"/>
                <w:szCs w:val="20"/>
                <w:color w:val="auto"/>
              </w:rPr>
            </w:pPr>
            <w:r>
              <w:rPr>
                <w:rFonts w:ascii="Arial" w:cs="Arial" w:eastAsia="Arial" w:hAnsi="Arial"/>
                <w:sz w:val="18"/>
                <w:szCs w:val="18"/>
                <w:color w:val="auto"/>
              </w:rPr>
              <w:t>Basic and diluted net income (loss) per share applicable to common</w:t>
            </w:r>
          </w:p>
        </w:tc>
        <w:tc>
          <w:tcPr>
            <w:tcW w:w="2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780" w:type="dxa"/>
            <w:vAlign w:val="bottom"/>
          </w:tcPr>
          <w:p>
            <w:pPr>
              <w:ind w:left="260"/>
              <w:spacing w:after="0"/>
              <w:rPr>
                <w:sz w:val="20"/>
                <w:szCs w:val="20"/>
                <w:color w:val="auto"/>
              </w:rPr>
            </w:pPr>
            <w:r>
              <w:rPr>
                <w:rFonts w:ascii="Arial" w:cs="Arial" w:eastAsia="Arial" w:hAnsi="Arial"/>
                <w:sz w:val="18"/>
                <w:szCs w:val="18"/>
                <w:color w:val="auto"/>
              </w:rPr>
              <w:t>Shareholders, restated (1)</w:t>
            </w:r>
          </w:p>
        </w:tc>
        <w:tc>
          <w:tcPr>
            <w:tcW w:w="280" w:type="dxa"/>
            <w:vAlign w:val="bottom"/>
          </w:tcPr>
          <w:p>
            <w:pPr>
              <w:spacing w:after="0"/>
              <w:rPr>
                <w:sz w:val="20"/>
                <w:szCs w:val="20"/>
                <w:color w:val="auto"/>
              </w:rPr>
            </w:pPr>
          </w:p>
        </w:tc>
        <w:tc>
          <w:tcPr>
            <w:tcW w:w="60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64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ind w:right="90"/>
              <w:spacing w:after="0"/>
              <w:rPr>
                <w:sz w:val="20"/>
                <w:szCs w:val="20"/>
                <w:color w:val="auto"/>
              </w:rPr>
            </w:pPr>
            <w:r>
              <w:rPr>
                <w:rFonts w:ascii="Arial" w:cs="Arial" w:eastAsia="Arial" w:hAnsi="Arial"/>
                <w:sz w:val="18"/>
                <w:szCs w:val="18"/>
                <w:color w:val="auto"/>
              </w:rPr>
              <w:t>0.05</w:t>
            </w:r>
          </w:p>
        </w:tc>
        <w:tc>
          <w:tcPr>
            <w:tcW w:w="68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152"/>
              <w:spacing w:after="0"/>
              <w:rPr>
                <w:sz w:val="20"/>
                <w:szCs w:val="20"/>
                <w:color w:val="auto"/>
              </w:rPr>
            </w:pPr>
            <w:r>
              <w:rPr>
                <w:rFonts w:ascii="Arial" w:cs="Arial" w:eastAsia="Arial" w:hAnsi="Arial"/>
                <w:sz w:val="18"/>
                <w:szCs w:val="18"/>
                <w:color w:val="auto"/>
              </w:rPr>
              <w:t>(0.08)</w:t>
            </w:r>
          </w:p>
        </w:tc>
        <w:tc>
          <w:tcPr>
            <w:tcW w:w="640" w:type="dxa"/>
            <w:vAlign w:val="bottom"/>
            <w:gridSpan w:val="2"/>
          </w:tcPr>
          <w:p>
            <w:pPr>
              <w:ind w:left="540"/>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ind w:right="230"/>
              <w:spacing w:after="0"/>
              <w:rPr>
                <w:sz w:val="20"/>
                <w:szCs w:val="20"/>
                <w:color w:val="auto"/>
              </w:rPr>
            </w:pPr>
            <w:r>
              <w:rPr>
                <w:rFonts w:ascii="Arial" w:cs="Arial" w:eastAsia="Arial" w:hAnsi="Arial"/>
                <w:sz w:val="18"/>
                <w:szCs w:val="18"/>
                <w:color w:val="auto"/>
              </w:rPr>
              <w:t>(0.21)</w:t>
            </w:r>
          </w:p>
        </w:tc>
        <w:tc>
          <w:tcPr>
            <w:tcW w:w="0" w:type="dxa"/>
            <w:vAlign w:val="bottom"/>
          </w:tcPr>
          <w:p>
            <w:pPr>
              <w:spacing w:after="0"/>
              <w:rPr>
                <w:sz w:val="1"/>
                <w:szCs w:val="1"/>
                <w:color w:val="auto"/>
              </w:rPr>
            </w:pPr>
          </w:p>
        </w:tc>
      </w:tr>
      <w:tr>
        <w:trPr>
          <w:trHeight w:val="216"/>
        </w:trPr>
        <w:tc>
          <w:tcPr>
            <w:tcW w:w="5780" w:type="dxa"/>
            <w:vAlign w:val="bottom"/>
            <w:shd w:val="clear" w:color="auto" w:fill="EEEEEE"/>
          </w:tcPr>
          <w:p>
            <w:pPr>
              <w:spacing w:after="0"/>
              <w:rPr>
                <w:sz w:val="20"/>
                <w:szCs w:val="20"/>
                <w:color w:val="auto"/>
              </w:rPr>
            </w:pPr>
            <w:r>
              <w:rPr>
                <w:rFonts w:ascii="Arial" w:cs="Arial" w:eastAsia="Arial" w:hAnsi="Arial"/>
                <w:sz w:val="18"/>
                <w:szCs w:val="18"/>
                <w:color w:val="auto"/>
              </w:rPr>
              <w:t>2000:</w:t>
            </w:r>
          </w:p>
        </w:tc>
        <w:tc>
          <w:tcPr>
            <w:tcW w:w="280" w:type="dxa"/>
            <w:vAlign w:val="bottom"/>
            <w:shd w:val="clear" w:color="auto" w:fill="EEEEEE"/>
          </w:tcPr>
          <w:p>
            <w:pPr>
              <w:spacing w:after="0"/>
              <w:rPr>
                <w:sz w:val="18"/>
                <w:szCs w:val="18"/>
                <w:color w:val="auto"/>
              </w:rPr>
            </w:pPr>
          </w:p>
        </w:tc>
        <w:tc>
          <w:tcPr>
            <w:tcW w:w="60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60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78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84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80" w:type="dxa"/>
            <w:vAlign w:val="bottom"/>
          </w:tcPr>
          <w:p>
            <w:pPr>
              <w:ind w:left="140"/>
              <w:spacing w:after="0"/>
              <w:rPr>
                <w:sz w:val="20"/>
                <w:szCs w:val="20"/>
                <w:color w:val="auto"/>
              </w:rPr>
            </w:pPr>
            <w:r>
              <w:rPr>
                <w:rFonts w:ascii="Arial" w:cs="Arial" w:eastAsia="Arial" w:hAnsi="Arial"/>
                <w:sz w:val="18"/>
                <w:szCs w:val="18"/>
                <w:color w:val="auto"/>
              </w:rPr>
              <w:t>Net revenue</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64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68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212"/>
              <w:spacing w:after="0"/>
              <w:rPr>
                <w:sz w:val="20"/>
                <w:szCs w:val="20"/>
                <w:color w:val="auto"/>
              </w:rPr>
            </w:pPr>
            <w:r>
              <w:rPr>
                <w:rFonts w:ascii="Arial" w:cs="Arial" w:eastAsia="Arial" w:hAnsi="Arial"/>
                <w:sz w:val="18"/>
                <w:szCs w:val="18"/>
                <w:color w:val="auto"/>
              </w:rPr>
              <w:t>—</w:t>
            </w:r>
          </w:p>
        </w:tc>
        <w:tc>
          <w:tcPr>
            <w:tcW w:w="640" w:type="dxa"/>
            <w:vAlign w:val="bottom"/>
            <w:gridSpan w:val="2"/>
          </w:tcPr>
          <w:p>
            <w:pPr>
              <w:ind w:left="540"/>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ind w:right="290"/>
              <w:spacing w:after="0"/>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r>
        <w:trPr>
          <w:trHeight w:val="216"/>
        </w:trPr>
        <w:tc>
          <w:tcPr>
            <w:tcW w:w="5780" w:type="dxa"/>
            <w:vAlign w:val="bottom"/>
            <w:shd w:val="clear" w:color="auto" w:fill="EEEEEE"/>
          </w:tcPr>
          <w:p>
            <w:pPr>
              <w:ind w:left="140"/>
              <w:spacing w:after="0"/>
              <w:rPr>
                <w:sz w:val="20"/>
                <w:szCs w:val="20"/>
                <w:color w:val="auto"/>
              </w:rPr>
            </w:pPr>
            <w:r>
              <w:rPr>
                <w:rFonts w:ascii="Arial" w:cs="Arial" w:eastAsia="Arial" w:hAnsi="Arial"/>
                <w:sz w:val="18"/>
                <w:szCs w:val="18"/>
                <w:color w:val="auto"/>
              </w:rPr>
              <w:t>Operating expenses</w:t>
            </w:r>
          </w:p>
        </w:tc>
        <w:tc>
          <w:tcPr>
            <w:tcW w:w="280" w:type="dxa"/>
            <w:vAlign w:val="bottom"/>
            <w:shd w:val="clear" w:color="auto" w:fill="EEEEEE"/>
          </w:tcPr>
          <w:p>
            <w:pPr>
              <w:spacing w:after="0"/>
              <w:rPr>
                <w:sz w:val="18"/>
                <w:szCs w:val="18"/>
                <w:color w:val="auto"/>
              </w:rPr>
            </w:pPr>
          </w:p>
        </w:tc>
        <w:tc>
          <w:tcPr>
            <w:tcW w:w="600" w:type="dxa"/>
            <w:vAlign w:val="bottom"/>
            <w:shd w:val="clear" w:color="auto" w:fill="EEEEEE"/>
          </w:tcPr>
          <w:p>
            <w:pPr>
              <w:jc w:val="right"/>
              <w:ind w:right="32"/>
              <w:spacing w:after="0"/>
              <w:rPr>
                <w:sz w:val="20"/>
                <w:szCs w:val="20"/>
                <w:color w:val="auto"/>
              </w:rPr>
            </w:pPr>
            <w:r>
              <w:rPr>
                <w:rFonts w:ascii="Arial" w:cs="Arial" w:eastAsia="Arial" w:hAnsi="Arial"/>
                <w:sz w:val="18"/>
                <w:szCs w:val="18"/>
                <w:color w:val="auto"/>
              </w:rPr>
              <w:t>1,799</w:t>
            </w:r>
          </w:p>
        </w:tc>
        <w:tc>
          <w:tcPr>
            <w:tcW w:w="16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600" w:type="dxa"/>
            <w:vAlign w:val="bottom"/>
            <w:shd w:val="clear" w:color="auto" w:fill="EEEEEE"/>
          </w:tcPr>
          <w:p>
            <w:pPr>
              <w:jc w:val="right"/>
              <w:ind w:right="90"/>
              <w:spacing w:after="0"/>
              <w:rPr>
                <w:sz w:val="20"/>
                <w:szCs w:val="20"/>
                <w:color w:val="auto"/>
              </w:rPr>
            </w:pPr>
            <w:r>
              <w:rPr>
                <w:rFonts w:ascii="Arial" w:cs="Arial" w:eastAsia="Arial" w:hAnsi="Arial"/>
                <w:sz w:val="18"/>
                <w:szCs w:val="18"/>
                <w:color w:val="auto"/>
                <w:w w:val="88"/>
              </w:rPr>
              <w:t>1,939</w:t>
            </w:r>
          </w:p>
        </w:tc>
        <w:tc>
          <w:tcPr>
            <w:tcW w:w="14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780" w:type="dxa"/>
            <w:vAlign w:val="bottom"/>
            <w:shd w:val="clear" w:color="auto" w:fill="EEEEEE"/>
          </w:tcPr>
          <w:p>
            <w:pPr>
              <w:jc w:val="right"/>
              <w:ind w:right="212"/>
              <w:spacing w:after="0"/>
              <w:rPr>
                <w:sz w:val="20"/>
                <w:szCs w:val="20"/>
                <w:color w:val="auto"/>
              </w:rPr>
            </w:pPr>
            <w:r>
              <w:rPr>
                <w:rFonts w:ascii="Arial" w:cs="Arial" w:eastAsia="Arial" w:hAnsi="Arial"/>
                <w:sz w:val="18"/>
                <w:szCs w:val="18"/>
                <w:color w:val="auto"/>
              </w:rPr>
              <w:t>2,553</w:t>
            </w:r>
          </w:p>
        </w:tc>
        <w:tc>
          <w:tcPr>
            <w:tcW w:w="28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840" w:type="dxa"/>
            <w:vAlign w:val="bottom"/>
            <w:shd w:val="clear" w:color="auto" w:fill="EEEEEE"/>
          </w:tcPr>
          <w:p>
            <w:pPr>
              <w:jc w:val="right"/>
              <w:ind w:right="290"/>
              <w:spacing w:after="0"/>
              <w:rPr>
                <w:sz w:val="20"/>
                <w:szCs w:val="20"/>
                <w:color w:val="auto"/>
              </w:rPr>
            </w:pPr>
            <w:r>
              <w:rPr>
                <w:rFonts w:ascii="Arial" w:cs="Arial" w:eastAsia="Arial" w:hAnsi="Arial"/>
                <w:sz w:val="18"/>
                <w:szCs w:val="18"/>
                <w:color w:val="auto"/>
                <w:w w:val="97"/>
              </w:rPr>
              <w:t>6,378</w:t>
            </w:r>
          </w:p>
        </w:tc>
        <w:tc>
          <w:tcPr>
            <w:tcW w:w="0" w:type="dxa"/>
            <w:vAlign w:val="bottom"/>
          </w:tcPr>
          <w:p>
            <w:pPr>
              <w:spacing w:after="0"/>
              <w:rPr>
                <w:sz w:val="1"/>
                <w:szCs w:val="1"/>
                <w:color w:val="auto"/>
              </w:rPr>
            </w:pPr>
          </w:p>
        </w:tc>
      </w:tr>
      <w:tr>
        <w:trPr>
          <w:trHeight w:val="216"/>
        </w:trPr>
        <w:tc>
          <w:tcPr>
            <w:tcW w:w="5780" w:type="dxa"/>
            <w:vAlign w:val="bottom"/>
          </w:tcPr>
          <w:p>
            <w:pPr>
              <w:ind w:left="140"/>
              <w:spacing w:after="0"/>
              <w:rPr>
                <w:sz w:val="20"/>
                <w:szCs w:val="20"/>
                <w:color w:val="auto"/>
              </w:rPr>
            </w:pPr>
            <w:r>
              <w:rPr>
                <w:rFonts w:ascii="Arial" w:cs="Arial" w:eastAsia="Arial" w:hAnsi="Arial"/>
                <w:sz w:val="18"/>
                <w:szCs w:val="18"/>
                <w:color w:val="auto"/>
              </w:rPr>
              <w:t>Net loss</w:t>
            </w:r>
          </w:p>
        </w:tc>
        <w:tc>
          <w:tcPr>
            <w:tcW w:w="2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91"/>
              </w:rPr>
              <w:t>(1,794)</w:t>
            </w: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jc w:val="right"/>
              <w:ind w:right="50"/>
              <w:spacing w:after="0"/>
              <w:rPr>
                <w:sz w:val="20"/>
                <w:szCs w:val="20"/>
                <w:color w:val="auto"/>
              </w:rPr>
            </w:pPr>
            <w:r>
              <w:rPr>
                <w:rFonts w:ascii="Arial" w:cs="Arial" w:eastAsia="Arial" w:hAnsi="Arial"/>
                <w:sz w:val="18"/>
                <w:szCs w:val="18"/>
                <w:color w:val="auto"/>
              </w:rPr>
              <w:t>(532)</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80" w:type="dxa"/>
            <w:vAlign w:val="bottom"/>
          </w:tcPr>
          <w:p>
            <w:pPr>
              <w:jc w:val="right"/>
              <w:ind w:right="152"/>
              <w:spacing w:after="0"/>
              <w:rPr>
                <w:sz w:val="20"/>
                <w:szCs w:val="20"/>
                <w:color w:val="auto"/>
              </w:rPr>
            </w:pPr>
            <w:r>
              <w:rPr>
                <w:rFonts w:ascii="Arial" w:cs="Arial" w:eastAsia="Arial" w:hAnsi="Arial"/>
                <w:sz w:val="18"/>
                <w:szCs w:val="18"/>
                <w:color w:val="auto"/>
                <w:w w:val="91"/>
              </w:rPr>
              <w:t>(2,539)</w:t>
            </w: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40" w:type="dxa"/>
            <w:vAlign w:val="bottom"/>
          </w:tcPr>
          <w:p>
            <w:pPr>
              <w:jc w:val="right"/>
              <w:ind w:right="230"/>
              <w:spacing w:after="0"/>
              <w:rPr>
                <w:sz w:val="20"/>
                <w:szCs w:val="20"/>
                <w:color w:val="auto"/>
              </w:rPr>
            </w:pPr>
            <w:r>
              <w:rPr>
                <w:rFonts w:ascii="Arial" w:cs="Arial" w:eastAsia="Arial" w:hAnsi="Arial"/>
                <w:sz w:val="18"/>
                <w:szCs w:val="18"/>
                <w:color w:val="auto"/>
                <w:w w:val="87"/>
              </w:rPr>
              <w:t>(6,260)</w:t>
            </w:r>
          </w:p>
        </w:tc>
        <w:tc>
          <w:tcPr>
            <w:tcW w:w="0" w:type="dxa"/>
            <w:vAlign w:val="bottom"/>
          </w:tcPr>
          <w:p>
            <w:pPr>
              <w:spacing w:after="0"/>
              <w:rPr>
                <w:sz w:val="1"/>
                <w:szCs w:val="1"/>
                <w:color w:val="auto"/>
              </w:rPr>
            </w:pPr>
          </w:p>
        </w:tc>
      </w:tr>
      <w:tr>
        <w:trPr>
          <w:trHeight w:val="216"/>
        </w:trPr>
        <w:tc>
          <w:tcPr>
            <w:tcW w:w="5780" w:type="dxa"/>
            <w:vAlign w:val="bottom"/>
            <w:shd w:val="clear" w:color="auto" w:fill="EEEEEE"/>
          </w:tcPr>
          <w:p>
            <w:pPr>
              <w:ind w:left="140"/>
              <w:spacing w:after="0"/>
              <w:rPr>
                <w:sz w:val="20"/>
                <w:szCs w:val="20"/>
                <w:color w:val="auto"/>
              </w:rPr>
            </w:pPr>
            <w:r>
              <w:rPr>
                <w:rFonts w:ascii="Arial" w:cs="Arial" w:eastAsia="Arial" w:hAnsi="Arial"/>
                <w:sz w:val="18"/>
                <w:szCs w:val="18"/>
                <w:color w:val="auto"/>
                <w:w w:val="97"/>
              </w:rPr>
              <w:t>Basic and diluted net loss per share applicable to common shareholders</w:t>
            </w:r>
          </w:p>
        </w:tc>
        <w:tc>
          <w:tcPr>
            <w:tcW w:w="2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(0.09)</w:t>
            </w:r>
          </w:p>
        </w:tc>
        <w:tc>
          <w:tcPr>
            <w:tcW w:w="64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EEEEEE"/>
          </w:tcPr>
          <w:p>
            <w:pPr>
              <w:jc w:val="right"/>
              <w:ind w:right="50"/>
              <w:spacing w:after="0"/>
              <w:rPr>
                <w:sz w:val="20"/>
                <w:szCs w:val="20"/>
                <w:color w:val="auto"/>
              </w:rPr>
            </w:pPr>
            <w:r>
              <w:rPr>
                <w:rFonts w:ascii="Arial" w:cs="Arial" w:eastAsia="Arial" w:hAnsi="Arial"/>
                <w:sz w:val="18"/>
                <w:szCs w:val="18"/>
                <w:color w:val="auto"/>
                <w:w w:val="93"/>
              </w:rPr>
              <w:t>(0.04)</w:t>
            </w:r>
          </w:p>
        </w:tc>
        <w:tc>
          <w:tcPr>
            <w:tcW w:w="68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EEEEEE"/>
          </w:tcPr>
          <w:p>
            <w:pPr>
              <w:jc w:val="right"/>
              <w:ind w:right="152"/>
              <w:spacing w:after="0"/>
              <w:rPr>
                <w:sz w:val="20"/>
                <w:szCs w:val="20"/>
                <w:color w:val="auto"/>
              </w:rPr>
            </w:pPr>
            <w:r>
              <w:rPr>
                <w:rFonts w:ascii="Arial" w:cs="Arial" w:eastAsia="Arial" w:hAnsi="Arial"/>
                <w:sz w:val="18"/>
                <w:szCs w:val="18"/>
                <w:color w:val="auto"/>
                <w:w w:val="99"/>
              </w:rPr>
              <w:t>( 0.13)</w:t>
            </w:r>
          </w:p>
        </w:tc>
        <w:tc>
          <w:tcPr>
            <w:tcW w:w="640" w:type="dxa"/>
            <w:vAlign w:val="bottom"/>
            <w:gridSpan w:val="2"/>
            <w:shd w:val="clear" w:color="auto" w:fill="EEEEEE"/>
          </w:tcPr>
          <w:p>
            <w:pPr>
              <w:ind w:left="540"/>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EEEEEE"/>
          </w:tcPr>
          <w:p>
            <w:pPr>
              <w:jc w:val="right"/>
              <w:ind w:right="230"/>
              <w:spacing w:after="0"/>
              <w:rPr>
                <w:sz w:val="20"/>
                <w:szCs w:val="20"/>
                <w:color w:val="auto"/>
              </w:rPr>
            </w:pPr>
            <w:r>
              <w:rPr>
                <w:rFonts w:ascii="Arial" w:cs="Arial" w:eastAsia="Arial" w:hAnsi="Arial"/>
                <w:sz w:val="18"/>
                <w:szCs w:val="18"/>
                <w:color w:val="auto"/>
              </w:rPr>
              <w:t>(0.30)</w:t>
            </w:r>
          </w:p>
        </w:tc>
        <w:tc>
          <w:tcPr>
            <w:tcW w:w="0" w:type="dxa"/>
            <w:vAlign w:val="bottom"/>
          </w:tcPr>
          <w:p>
            <w:pPr>
              <w:spacing w:after="0"/>
              <w:rPr>
                <w:sz w:val="1"/>
                <w:szCs w:val="1"/>
                <w:color w:val="auto"/>
              </w:rPr>
            </w:pPr>
          </w:p>
        </w:tc>
      </w:tr>
      <w:tr>
        <w:trPr>
          <w:trHeight w:val="230"/>
        </w:trPr>
        <w:tc>
          <w:tcPr>
            <w:tcW w:w="5780" w:type="dxa"/>
            <w:vAlign w:val="bottom"/>
          </w:tcPr>
          <w:p>
            <w:pPr>
              <w:ind w:left="140"/>
              <w:spacing w:after="0"/>
              <w:rPr>
                <w:sz w:val="20"/>
                <w:szCs w:val="20"/>
                <w:color w:val="auto"/>
              </w:rPr>
            </w:pPr>
            <w:r>
              <w:rPr>
                <w:rFonts w:ascii="Arial" w:cs="Arial" w:eastAsia="Arial" w:hAnsi="Arial"/>
                <w:sz w:val="18"/>
                <w:szCs w:val="18"/>
                <w:color w:val="auto"/>
              </w:rPr>
              <w:t>Cumulative effect of a change in accounting principle</w:t>
            </w:r>
          </w:p>
        </w:tc>
        <w:tc>
          <w:tcPr>
            <w:tcW w:w="280" w:type="dxa"/>
            <w:vAlign w:val="bottom"/>
          </w:tcPr>
          <w:p>
            <w:pPr>
              <w:spacing w:after="0"/>
              <w:rPr>
                <w:sz w:val="20"/>
                <w:szCs w:val="20"/>
                <w:color w:val="auto"/>
              </w:rPr>
            </w:pPr>
          </w:p>
        </w:tc>
        <w:tc>
          <w:tcPr>
            <w:tcW w:w="60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80" w:type="dxa"/>
            <w:vAlign w:val="bottom"/>
          </w:tcPr>
          <w:p>
            <w:pPr>
              <w:jc w:val="right"/>
              <w:ind w:right="212"/>
              <w:spacing w:after="0"/>
              <w:rPr>
                <w:sz w:val="20"/>
                <w:szCs w:val="20"/>
                <w:color w:val="auto"/>
              </w:rPr>
            </w:pPr>
            <w:r>
              <w:rPr>
                <w:rFonts w:ascii="Arial" w:cs="Arial" w:eastAsia="Arial" w:hAnsi="Arial"/>
                <w:sz w:val="18"/>
                <w:szCs w:val="18"/>
                <w:color w:val="auto"/>
              </w:rPr>
              <w:t>—</w:t>
            </w:r>
          </w:p>
        </w:tc>
        <w:tc>
          <w:tcPr>
            <w:tcW w:w="640" w:type="dxa"/>
            <w:vAlign w:val="bottom"/>
            <w:gridSpan w:val="2"/>
          </w:tcPr>
          <w:p>
            <w:pPr>
              <w:ind w:left="540"/>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ind w:right="230"/>
              <w:spacing w:after="0"/>
              <w:rPr>
                <w:sz w:val="20"/>
                <w:szCs w:val="20"/>
                <w:color w:val="auto"/>
              </w:rPr>
            </w:pPr>
            <w:r>
              <w:rPr>
                <w:rFonts w:ascii="Arial" w:cs="Arial" w:eastAsia="Arial" w:hAnsi="Arial"/>
                <w:sz w:val="18"/>
                <w:szCs w:val="18"/>
                <w:color w:val="auto"/>
              </w:rPr>
              <w:t>(0.01)</w:t>
            </w:r>
          </w:p>
        </w:tc>
        <w:tc>
          <w:tcPr>
            <w:tcW w:w="0" w:type="dxa"/>
            <w:vAlign w:val="bottom"/>
          </w:tcPr>
          <w:p>
            <w:pPr>
              <w:spacing w:after="0"/>
              <w:rPr>
                <w:sz w:val="1"/>
                <w:szCs w:val="1"/>
                <w:color w:val="auto"/>
              </w:rPr>
            </w:pPr>
          </w:p>
        </w:tc>
      </w:tr>
    </w:tbl>
    <w:p>
      <w:pPr>
        <w:spacing w:after="0" w:line="160" w:lineRule="exact"/>
        <w:rPr>
          <w:sz w:val="20"/>
          <w:szCs w:val="20"/>
          <w:color w:val="auto"/>
        </w:rPr>
      </w:pPr>
    </w:p>
    <w:p>
      <w:pPr>
        <w:spacing w:after="0"/>
        <w:rPr>
          <w:sz w:val="20"/>
          <w:szCs w:val="20"/>
          <w:color w:val="auto"/>
        </w:rPr>
      </w:pPr>
      <w:r>
        <w:rPr>
          <w:rFonts w:ascii="Arial" w:cs="Arial" w:eastAsia="Arial" w:hAnsi="Arial"/>
          <w:sz w:val="18"/>
          <w:szCs w:val="18"/>
          <w:color w:val="auto"/>
        </w:rPr>
        <w:t>* Less than $(0.01) per share</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(1) See footnote 1 and footnote 2</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 CHANGES IN AND DISAGREEMENTS WITH ACCOUNTANTS ON ACCOUNTING AND FINANCIAL DISCLOSURE</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181" w:lineRule="exact"/>
        <w:rPr>
          <w:sz w:val="20"/>
          <w:szCs w:val="20"/>
          <w:color w:val="auto"/>
        </w:rPr>
      </w:pPr>
    </w:p>
    <w:p>
      <w:pPr>
        <w:ind w:left="5360"/>
        <w:spacing w:after="0"/>
        <w:rPr>
          <w:sz w:val="20"/>
          <w:szCs w:val="20"/>
          <w:color w:val="auto"/>
        </w:rPr>
      </w:pPr>
      <w:r>
        <w:rPr>
          <w:rFonts w:ascii="Arial" w:cs="Arial" w:eastAsia="Arial" w:hAnsi="Arial"/>
          <w:sz w:val="18"/>
          <w:szCs w:val="18"/>
          <w:b w:val="1"/>
          <w:bCs w:val="1"/>
          <w:color w:val="auto"/>
        </w:rPr>
        <w:t>PART III</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 DIRECTORS AND EXECUTIVE OFFICERS OF THE REGISTRANT, PROMOTERS AND CONTROL</w:t>
      </w:r>
    </w:p>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information required by this Item is incorporated by reference from our Proxy Statement for the Annual Meeting of Shareholders to be held on May 2, 2002.</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11. EXECUTIVE COMPENSATION</w:t>
      </w:r>
    </w:p>
    <w:p>
      <w:pPr>
        <w:spacing w:after="0" w:line="18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information required by this Item is incorporated by reference from our Proxy Statement for the Annual Meeting of Shareholders to be held on May 2, 2002.</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12. SECURITY OWNERSHIP OF CERTAIN BENEFICIAL OWNERS AND MANAGEMENT</w:t>
      </w:r>
    </w:p>
    <w:p>
      <w:pPr>
        <w:spacing w:after="0" w:line="18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60"/>
          </w:cols>
          <w:pgMar w:left="240" w:top="419" w:right="499" w:bottom="1440" w:gutter="0" w:footer="0" w:header="0"/>
        </w:sectPr>
      </w:pPr>
    </w:p>
    <w:bookmarkStart w:id="68" w:name="page69"/>
    <w:bookmarkEnd w:id="6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The information required by this Item is incorporated by reference from our Proxy Statement for the Annual Meeting of Shareholders to be held on May 2, 2002.</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13. CERTAIN RELATIONSHIPS AND RELATED TRANSACTIONS</w:t>
      </w:r>
    </w:p>
    <w:p>
      <w:pPr>
        <w:spacing w:after="0" w:line="189"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The information required by this Item is incorporated by reference from our Proxy Statement for the Annual Meeting of Shareholders to be held on May 2, 2002.</w:t>
      </w:r>
    </w:p>
    <w:p>
      <w:pPr>
        <w:spacing w:after="0" w:line="12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IV</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14. EXHIBITS, FINANCIAL STATEMENT SCHEDULES AND REPORTS ON FORM 8-K</w:t>
      </w:r>
    </w:p>
    <w:p>
      <w:pPr>
        <w:spacing w:after="0" w:line="189" w:lineRule="exact"/>
        <w:rPr>
          <w:sz w:val="20"/>
          <w:szCs w:val="20"/>
          <w:color w:val="auto"/>
        </w:rPr>
      </w:pPr>
    </w:p>
    <w:p>
      <w:pPr>
        <w:ind w:left="260" w:hanging="252"/>
        <w:spacing w:after="0"/>
        <w:tabs>
          <w:tab w:leader="none" w:pos="2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DOCUMENTS FILED AS PART OF THIS FORM 10-K/A.</w:t>
      </w:r>
    </w:p>
    <w:p>
      <w:pPr>
        <w:spacing w:after="0" w:line="184"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(1) Financial Statements:</w:t>
      </w:r>
    </w:p>
    <w:p>
      <w:pPr>
        <w:spacing w:after="0" w:line="198"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The financial statements filed as part of this Report are listed and indexed under Item 8 above.</w:t>
      </w:r>
    </w:p>
    <w:p>
      <w:pPr>
        <w:spacing w:after="0" w:line="184"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(2) Financial Statement Schedules:</w:t>
      </w:r>
    </w:p>
    <w:p>
      <w:pPr>
        <w:spacing w:after="0" w:line="184"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6"/>
          <w:szCs w:val="16"/>
          <w:color w:val="auto"/>
        </w:rPr>
        <w:t>Schedules not included herein are omitted because they are not applicable or the required information appears in the Financial Statements or Notes thereto.</w:t>
      </w:r>
    </w:p>
    <w:p>
      <w:pPr>
        <w:spacing w:after="0" w:line="221"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(3) Exhibits.</w:t>
      </w:r>
    </w:p>
    <w:p>
      <w:pPr>
        <w:spacing w:after="0" w:line="200" w:lineRule="exact"/>
        <w:rPr>
          <w:sz w:val="20"/>
          <w:szCs w:val="20"/>
          <w:color w:val="auto"/>
        </w:rPr>
      </w:pP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440" w:type="dxa"/>
            <w:vAlign w:val="bottom"/>
          </w:tcPr>
          <w:p>
            <w:pPr>
              <w:spacing w:after="0"/>
              <w:rPr>
                <w:sz w:val="20"/>
                <w:szCs w:val="20"/>
                <w:color w:val="auto"/>
              </w:rPr>
            </w:pPr>
          </w:p>
        </w:tc>
        <w:tc>
          <w:tcPr>
            <w:tcW w:w="1460" w:type="dxa"/>
            <w:vAlign w:val="bottom"/>
            <w:tcBorders>
              <w:bottom w:val="single" w:sz="8" w:color="808080"/>
            </w:tcBorders>
          </w:tcPr>
          <w:p>
            <w:pPr>
              <w:ind w:left="200"/>
              <w:spacing w:after="0"/>
              <w:rPr>
                <w:sz w:val="20"/>
                <w:szCs w:val="20"/>
                <w:color w:val="auto"/>
              </w:rPr>
            </w:pPr>
            <w:r>
              <w:rPr>
                <w:rFonts w:ascii="Arial" w:cs="Arial" w:eastAsia="Arial" w:hAnsi="Arial"/>
                <w:sz w:val="18"/>
                <w:szCs w:val="18"/>
                <w:color w:val="auto"/>
              </w:rPr>
              <w:t>EXHIBIT NO.</w:t>
            </w:r>
          </w:p>
        </w:tc>
        <w:tc>
          <w:tcPr>
            <w:tcW w:w="440" w:type="dxa"/>
            <w:vAlign w:val="bottom"/>
          </w:tcPr>
          <w:p>
            <w:pPr>
              <w:spacing w:after="0"/>
              <w:rPr>
                <w:sz w:val="20"/>
                <w:szCs w:val="20"/>
                <w:color w:val="auto"/>
              </w:rPr>
            </w:pPr>
          </w:p>
        </w:tc>
        <w:tc>
          <w:tcPr>
            <w:tcW w:w="6640" w:type="dxa"/>
            <w:vAlign w:val="bottom"/>
            <w:tcBorders>
              <w:bottom w:val="single" w:sz="8" w:color="808080"/>
            </w:tcBorders>
          </w:tcPr>
          <w:p>
            <w:pPr>
              <w:ind w:left="2320"/>
              <w:spacing w:after="0"/>
              <w:rPr>
                <w:sz w:val="20"/>
                <w:szCs w:val="20"/>
                <w:color w:val="auto"/>
              </w:rPr>
            </w:pPr>
            <w:r>
              <w:rPr>
                <w:rFonts w:ascii="Arial" w:cs="Arial" w:eastAsia="Arial" w:hAnsi="Arial"/>
                <w:sz w:val="18"/>
                <w:szCs w:val="18"/>
                <w:color w:val="auto"/>
              </w:rPr>
              <w:t>TITLE OR DESCRIPTION</w:t>
            </w:r>
          </w:p>
        </w:tc>
        <w:tc>
          <w:tcPr>
            <w:tcW w:w="1440" w:type="dxa"/>
            <w:vAlign w:val="bottom"/>
          </w:tcPr>
          <w:p>
            <w:pPr>
              <w:spacing w:after="0"/>
              <w:rPr>
                <w:sz w:val="20"/>
                <w:szCs w:val="20"/>
                <w:color w:val="auto"/>
              </w:rPr>
            </w:pPr>
          </w:p>
        </w:tc>
      </w:tr>
      <w:tr>
        <w:trPr>
          <w:trHeight w:val="237"/>
        </w:trPr>
        <w:tc>
          <w:tcPr>
            <w:tcW w:w="1440" w:type="dxa"/>
            <w:vAlign w:val="bottom"/>
          </w:tcPr>
          <w:p>
            <w:pPr>
              <w:spacing w:after="0"/>
              <w:rPr>
                <w:sz w:val="20"/>
                <w:szCs w:val="20"/>
                <w:color w:val="auto"/>
              </w:rPr>
            </w:pPr>
          </w:p>
        </w:tc>
        <w:tc>
          <w:tcPr>
            <w:tcW w:w="1460" w:type="dxa"/>
            <w:vAlign w:val="bottom"/>
          </w:tcPr>
          <w:p>
            <w:pPr>
              <w:spacing w:after="0"/>
              <w:rPr>
                <w:sz w:val="20"/>
                <w:szCs w:val="20"/>
                <w:color w:val="auto"/>
              </w:rPr>
            </w:pPr>
            <w:r>
              <w:rPr>
                <w:rFonts w:ascii="Arial" w:cs="Arial" w:eastAsia="Arial" w:hAnsi="Arial"/>
                <w:sz w:val="18"/>
                <w:szCs w:val="18"/>
                <w:color w:val="auto"/>
              </w:rPr>
              <w:t>3.1*</w:t>
            </w:r>
          </w:p>
        </w:tc>
        <w:tc>
          <w:tcPr>
            <w:tcW w:w="440" w:type="dxa"/>
            <w:vAlign w:val="bottom"/>
          </w:tcPr>
          <w:p>
            <w:pPr>
              <w:spacing w:after="0"/>
              <w:rPr>
                <w:sz w:val="20"/>
                <w:szCs w:val="20"/>
                <w:color w:val="auto"/>
              </w:rPr>
            </w:pPr>
          </w:p>
        </w:tc>
        <w:tc>
          <w:tcPr>
            <w:tcW w:w="6640" w:type="dxa"/>
            <w:vAlign w:val="bottom"/>
          </w:tcPr>
          <w:p>
            <w:pPr>
              <w:spacing w:after="0"/>
              <w:rPr>
                <w:sz w:val="20"/>
                <w:szCs w:val="20"/>
                <w:color w:val="auto"/>
              </w:rPr>
            </w:pPr>
            <w:r>
              <w:rPr>
                <w:rFonts w:ascii="Arial" w:cs="Arial" w:eastAsia="Arial" w:hAnsi="Arial"/>
                <w:sz w:val="18"/>
                <w:szCs w:val="18"/>
                <w:color w:val="auto"/>
              </w:rPr>
              <w:t>Restated Certificate of Incorporation of the Registrant</w:t>
            </w:r>
          </w:p>
        </w:tc>
        <w:tc>
          <w:tcPr>
            <w:tcW w:w="1440" w:type="dxa"/>
            <w:vAlign w:val="bottom"/>
          </w:tcPr>
          <w:p>
            <w:pPr>
              <w:spacing w:after="0"/>
              <w:rPr>
                <w:sz w:val="20"/>
                <w:szCs w:val="20"/>
                <w:color w:val="auto"/>
              </w:rPr>
            </w:pPr>
          </w:p>
        </w:tc>
      </w:tr>
      <w:tr>
        <w:trPr>
          <w:trHeight w:val="432"/>
        </w:trPr>
        <w:tc>
          <w:tcPr>
            <w:tcW w:w="1440" w:type="dxa"/>
            <w:vAlign w:val="bottom"/>
          </w:tcPr>
          <w:p>
            <w:pPr>
              <w:spacing w:after="0"/>
              <w:rPr>
                <w:sz w:val="24"/>
                <w:szCs w:val="24"/>
                <w:color w:val="auto"/>
              </w:rPr>
            </w:pPr>
          </w:p>
        </w:tc>
        <w:tc>
          <w:tcPr>
            <w:tcW w:w="1460" w:type="dxa"/>
            <w:vAlign w:val="bottom"/>
          </w:tcPr>
          <w:p>
            <w:pPr>
              <w:spacing w:after="0"/>
              <w:rPr>
                <w:sz w:val="20"/>
                <w:szCs w:val="20"/>
                <w:color w:val="auto"/>
              </w:rPr>
            </w:pPr>
            <w:r>
              <w:rPr>
                <w:rFonts w:ascii="Arial" w:cs="Arial" w:eastAsia="Arial" w:hAnsi="Arial"/>
                <w:sz w:val="18"/>
                <w:szCs w:val="18"/>
                <w:color w:val="auto"/>
              </w:rPr>
              <w:t>3.2++</w:t>
            </w:r>
          </w:p>
        </w:tc>
        <w:tc>
          <w:tcPr>
            <w:tcW w:w="440" w:type="dxa"/>
            <w:vAlign w:val="bottom"/>
          </w:tcPr>
          <w:p>
            <w:pPr>
              <w:spacing w:after="0"/>
              <w:rPr>
                <w:sz w:val="24"/>
                <w:szCs w:val="24"/>
                <w:color w:val="auto"/>
              </w:rPr>
            </w:pPr>
          </w:p>
        </w:tc>
        <w:tc>
          <w:tcPr>
            <w:tcW w:w="6640" w:type="dxa"/>
            <w:vAlign w:val="bottom"/>
          </w:tcPr>
          <w:p>
            <w:pPr>
              <w:spacing w:after="0"/>
              <w:rPr>
                <w:sz w:val="20"/>
                <w:szCs w:val="20"/>
                <w:color w:val="auto"/>
              </w:rPr>
            </w:pPr>
            <w:r>
              <w:rPr>
                <w:rFonts w:ascii="Arial" w:cs="Arial" w:eastAsia="Arial" w:hAnsi="Arial"/>
                <w:sz w:val="18"/>
                <w:szCs w:val="18"/>
                <w:color w:val="auto"/>
              </w:rPr>
              <w:t>Amended and Restated By-Laws of the Registrant.</w:t>
            </w:r>
          </w:p>
        </w:tc>
        <w:tc>
          <w:tcPr>
            <w:tcW w:w="1440" w:type="dxa"/>
            <w:vAlign w:val="bottom"/>
          </w:tcPr>
          <w:p>
            <w:pPr>
              <w:spacing w:after="0"/>
              <w:rPr>
                <w:sz w:val="24"/>
                <w:szCs w:val="24"/>
                <w:color w:val="auto"/>
              </w:rPr>
            </w:pPr>
          </w:p>
        </w:tc>
      </w:tr>
      <w:tr>
        <w:trPr>
          <w:trHeight w:val="432"/>
        </w:trPr>
        <w:tc>
          <w:tcPr>
            <w:tcW w:w="1440" w:type="dxa"/>
            <w:vAlign w:val="bottom"/>
          </w:tcPr>
          <w:p>
            <w:pPr>
              <w:spacing w:after="0"/>
              <w:rPr>
                <w:sz w:val="24"/>
                <w:szCs w:val="24"/>
                <w:color w:val="auto"/>
              </w:rPr>
            </w:pPr>
          </w:p>
        </w:tc>
        <w:tc>
          <w:tcPr>
            <w:tcW w:w="1460" w:type="dxa"/>
            <w:vAlign w:val="bottom"/>
          </w:tcPr>
          <w:p>
            <w:pPr>
              <w:spacing w:after="0"/>
              <w:rPr>
                <w:sz w:val="20"/>
                <w:szCs w:val="20"/>
                <w:color w:val="auto"/>
              </w:rPr>
            </w:pPr>
            <w:r>
              <w:rPr>
                <w:rFonts w:ascii="Arial" w:cs="Arial" w:eastAsia="Arial" w:hAnsi="Arial"/>
                <w:sz w:val="18"/>
                <w:szCs w:val="18"/>
                <w:color w:val="auto"/>
              </w:rPr>
              <w:t>4.1*</w:t>
            </w:r>
          </w:p>
        </w:tc>
        <w:tc>
          <w:tcPr>
            <w:tcW w:w="440" w:type="dxa"/>
            <w:vAlign w:val="bottom"/>
          </w:tcPr>
          <w:p>
            <w:pPr>
              <w:spacing w:after="0"/>
              <w:rPr>
                <w:sz w:val="24"/>
                <w:szCs w:val="24"/>
                <w:color w:val="auto"/>
              </w:rPr>
            </w:pPr>
          </w:p>
        </w:tc>
        <w:tc>
          <w:tcPr>
            <w:tcW w:w="6640" w:type="dxa"/>
            <w:vAlign w:val="bottom"/>
          </w:tcPr>
          <w:p>
            <w:pPr>
              <w:spacing w:after="0"/>
              <w:rPr>
                <w:sz w:val="20"/>
                <w:szCs w:val="20"/>
                <w:color w:val="auto"/>
              </w:rPr>
            </w:pPr>
            <w:r>
              <w:rPr>
                <w:rFonts w:ascii="Arial" w:cs="Arial" w:eastAsia="Arial" w:hAnsi="Arial"/>
                <w:sz w:val="18"/>
                <w:szCs w:val="18"/>
                <w:color w:val="auto"/>
              </w:rPr>
              <w:t>Specimen Common Stock Certificate.</w:t>
            </w:r>
          </w:p>
        </w:tc>
        <w:tc>
          <w:tcPr>
            <w:tcW w:w="1440" w:type="dxa"/>
            <w:vAlign w:val="bottom"/>
          </w:tcPr>
          <w:p>
            <w:pPr>
              <w:spacing w:after="0"/>
              <w:rPr>
                <w:sz w:val="24"/>
                <w:szCs w:val="24"/>
                <w:color w:val="auto"/>
              </w:rPr>
            </w:pPr>
          </w:p>
        </w:tc>
      </w:tr>
      <w:tr>
        <w:trPr>
          <w:trHeight w:val="418"/>
        </w:trPr>
        <w:tc>
          <w:tcPr>
            <w:tcW w:w="1440" w:type="dxa"/>
            <w:vAlign w:val="bottom"/>
          </w:tcPr>
          <w:p>
            <w:pPr>
              <w:spacing w:after="0"/>
              <w:rPr>
                <w:sz w:val="24"/>
                <w:szCs w:val="24"/>
                <w:color w:val="auto"/>
              </w:rPr>
            </w:pPr>
          </w:p>
        </w:tc>
        <w:tc>
          <w:tcPr>
            <w:tcW w:w="1460" w:type="dxa"/>
            <w:vAlign w:val="bottom"/>
          </w:tcPr>
          <w:p>
            <w:pPr>
              <w:spacing w:after="0"/>
              <w:rPr>
                <w:sz w:val="20"/>
                <w:szCs w:val="20"/>
                <w:color w:val="auto"/>
              </w:rPr>
            </w:pPr>
            <w:r>
              <w:rPr>
                <w:rFonts w:ascii="Arial" w:cs="Arial" w:eastAsia="Arial" w:hAnsi="Arial"/>
                <w:sz w:val="18"/>
                <w:szCs w:val="18"/>
                <w:color w:val="auto"/>
              </w:rPr>
              <w:t>4.2++++</w:t>
            </w:r>
          </w:p>
        </w:tc>
        <w:tc>
          <w:tcPr>
            <w:tcW w:w="440" w:type="dxa"/>
            <w:vAlign w:val="bottom"/>
          </w:tcPr>
          <w:p>
            <w:pPr>
              <w:spacing w:after="0"/>
              <w:rPr>
                <w:sz w:val="24"/>
                <w:szCs w:val="24"/>
                <w:color w:val="auto"/>
              </w:rPr>
            </w:pPr>
          </w:p>
        </w:tc>
        <w:tc>
          <w:tcPr>
            <w:tcW w:w="6640" w:type="dxa"/>
            <w:vAlign w:val="bottom"/>
          </w:tcPr>
          <w:p>
            <w:pPr>
              <w:spacing w:after="0"/>
              <w:rPr>
                <w:sz w:val="20"/>
                <w:szCs w:val="20"/>
                <w:color w:val="auto"/>
              </w:rPr>
            </w:pPr>
            <w:r>
              <w:rPr>
                <w:rFonts w:ascii="Arial" w:cs="Arial" w:eastAsia="Arial" w:hAnsi="Arial"/>
                <w:sz w:val="18"/>
                <w:szCs w:val="18"/>
                <w:color w:val="auto"/>
                <w:w w:val="90"/>
              </w:rPr>
              <w:t>Form of Warrant Certificate issued to a certain purchaser of the Registrant’s Common Stock</w:t>
            </w:r>
          </w:p>
        </w:tc>
        <w:tc>
          <w:tcPr>
            <w:tcW w:w="1440" w:type="dxa"/>
            <w:vAlign w:val="bottom"/>
          </w:tcPr>
          <w:p>
            <w:pPr>
              <w:spacing w:after="0"/>
              <w:rPr>
                <w:sz w:val="24"/>
                <w:szCs w:val="24"/>
                <w:color w:val="auto"/>
              </w:rPr>
            </w:pPr>
          </w:p>
        </w:tc>
      </w:tr>
      <w:tr>
        <w:trPr>
          <w:trHeight w:val="230"/>
        </w:trPr>
        <w:tc>
          <w:tcPr>
            <w:tcW w:w="144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640" w:type="dxa"/>
            <w:vAlign w:val="bottom"/>
          </w:tcPr>
          <w:p>
            <w:pPr>
              <w:spacing w:after="0"/>
              <w:rPr>
                <w:sz w:val="20"/>
                <w:szCs w:val="20"/>
                <w:color w:val="auto"/>
              </w:rPr>
            </w:pPr>
            <w:r>
              <w:rPr>
                <w:rFonts w:ascii="Arial" w:cs="Arial" w:eastAsia="Arial" w:hAnsi="Arial"/>
                <w:sz w:val="18"/>
                <w:szCs w:val="18"/>
                <w:color w:val="auto"/>
              </w:rPr>
              <w:t>in April 1995.</w:t>
            </w:r>
          </w:p>
        </w:tc>
        <w:tc>
          <w:tcPr>
            <w:tcW w:w="1440" w:type="dxa"/>
            <w:vAlign w:val="bottom"/>
          </w:tcPr>
          <w:p>
            <w:pPr>
              <w:spacing w:after="0"/>
              <w:rPr>
                <w:sz w:val="20"/>
                <w:szCs w:val="20"/>
                <w:color w:val="auto"/>
              </w:rPr>
            </w:pPr>
          </w:p>
        </w:tc>
      </w:tr>
      <w:tr>
        <w:trPr>
          <w:trHeight w:val="432"/>
        </w:trPr>
        <w:tc>
          <w:tcPr>
            <w:tcW w:w="1440" w:type="dxa"/>
            <w:vAlign w:val="bottom"/>
          </w:tcPr>
          <w:p>
            <w:pPr>
              <w:spacing w:after="0"/>
              <w:rPr>
                <w:sz w:val="24"/>
                <w:szCs w:val="24"/>
                <w:color w:val="auto"/>
              </w:rPr>
            </w:pPr>
          </w:p>
        </w:tc>
        <w:tc>
          <w:tcPr>
            <w:tcW w:w="1460" w:type="dxa"/>
            <w:vAlign w:val="bottom"/>
          </w:tcPr>
          <w:p>
            <w:pPr>
              <w:spacing w:after="0"/>
              <w:rPr>
                <w:sz w:val="20"/>
                <w:szCs w:val="20"/>
                <w:color w:val="auto"/>
              </w:rPr>
            </w:pPr>
            <w:r>
              <w:rPr>
                <w:rFonts w:ascii="Arial" w:cs="Arial" w:eastAsia="Arial" w:hAnsi="Arial"/>
                <w:sz w:val="18"/>
                <w:szCs w:val="18"/>
                <w:color w:val="auto"/>
              </w:rPr>
              <w:t>4.3X</w:t>
            </w:r>
          </w:p>
        </w:tc>
        <w:tc>
          <w:tcPr>
            <w:tcW w:w="440" w:type="dxa"/>
            <w:vAlign w:val="bottom"/>
          </w:tcPr>
          <w:p>
            <w:pPr>
              <w:spacing w:after="0"/>
              <w:rPr>
                <w:sz w:val="24"/>
                <w:szCs w:val="24"/>
                <w:color w:val="auto"/>
              </w:rPr>
            </w:pPr>
          </w:p>
        </w:tc>
        <w:tc>
          <w:tcPr>
            <w:tcW w:w="6640" w:type="dxa"/>
            <w:vAlign w:val="bottom"/>
          </w:tcPr>
          <w:p>
            <w:pPr>
              <w:spacing w:after="0"/>
              <w:rPr>
                <w:sz w:val="20"/>
                <w:szCs w:val="20"/>
                <w:color w:val="auto"/>
              </w:rPr>
            </w:pPr>
            <w:r>
              <w:rPr>
                <w:rFonts w:ascii="Arial" w:cs="Arial" w:eastAsia="Arial" w:hAnsi="Arial"/>
                <w:sz w:val="18"/>
                <w:szCs w:val="18"/>
                <w:color w:val="auto"/>
              </w:rPr>
              <w:t>Warrant to Purchase Common Stock—Mark Angelo</w:t>
            </w:r>
          </w:p>
        </w:tc>
        <w:tc>
          <w:tcPr>
            <w:tcW w:w="1440" w:type="dxa"/>
            <w:vAlign w:val="bottom"/>
          </w:tcPr>
          <w:p>
            <w:pPr>
              <w:spacing w:after="0"/>
              <w:rPr>
                <w:sz w:val="24"/>
                <w:szCs w:val="24"/>
                <w:color w:val="auto"/>
              </w:rPr>
            </w:pPr>
          </w:p>
        </w:tc>
      </w:tr>
      <w:tr>
        <w:trPr>
          <w:trHeight w:val="432"/>
        </w:trPr>
        <w:tc>
          <w:tcPr>
            <w:tcW w:w="1440" w:type="dxa"/>
            <w:vAlign w:val="bottom"/>
          </w:tcPr>
          <w:p>
            <w:pPr>
              <w:spacing w:after="0"/>
              <w:rPr>
                <w:sz w:val="24"/>
                <w:szCs w:val="24"/>
                <w:color w:val="auto"/>
              </w:rPr>
            </w:pPr>
          </w:p>
        </w:tc>
        <w:tc>
          <w:tcPr>
            <w:tcW w:w="1460" w:type="dxa"/>
            <w:vAlign w:val="bottom"/>
          </w:tcPr>
          <w:p>
            <w:pPr>
              <w:spacing w:after="0"/>
              <w:rPr>
                <w:sz w:val="20"/>
                <w:szCs w:val="20"/>
                <w:color w:val="auto"/>
              </w:rPr>
            </w:pPr>
            <w:r>
              <w:rPr>
                <w:rFonts w:ascii="Arial" w:cs="Arial" w:eastAsia="Arial" w:hAnsi="Arial"/>
                <w:sz w:val="18"/>
                <w:szCs w:val="18"/>
                <w:color w:val="auto"/>
              </w:rPr>
              <w:t>4.4X</w:t>
            </w:r>
          </w:p>
        </w:tc>
        <w:tc>
          <w:tcPr>
            <w:tcW w:w="440" w:type="dxa"/>
            <w:vAlign w:val="bottom"/>
          </w:tcPr>
          <w:p>
            <w:pPr>
              <w:spacing w:after="0"/>
              <w:rPr>
                <w:sz w:val="24"/>
                <w:szCs w:val="24"/>
                <w:color w:val="auto"/>
              </w:rPr>
            </w:pPr>
          </w:p>
        </w:tc>
        <w:tc>
          <w:tcPr>
            <w:tcW w:w="6640" w:type="dxa"/>
            <w:vAlign w:val="bottom"/>
          </w:tcPr>
          <w:p>
            <w:pPr>
              <w:spacing w:after="0"/>
              <w:rPr>
                <w:sz w:val="20"/>
                <w:szCs w:val="20"/>
                <w:color w:val="auto"/>
              </w:rPr>
            </w:pPr>
            <w:r>
              <w:rPr>
                <w:rFonts w:ascii="Arial" w:cs="Arial" w:eastAsia="Arial" w:hAnsi="Arial"/>
                <w:sz w:val="18"/>
                <w:szCs w:val="18"/>
                <w:color w:val="auto"/>
              </w:rPr>
              <w:t>Warrant to Purchase Common Stock—Robert Farrell</w:t>
            </w:r>
          </w:p>
        </w:tc>
        <w:tc>
          <w:tcPr>
            <w:tcW w:w="1440" w:type="dxa"/>
            <w:vAlign w:val="bottom"/>
          </w:tcPr>
          <w:p>
            <w:pPr>
              <w:spacing w:after="0"/>
              <w:rPr>
                <w:sz w:val="24"/>
                <w:szCs w:val="24"/>
                <w:color w:val="auto"/>
              </w:rPr>
            </w:pPr>
          </w:p>
        </w:tc>
      </w:tr>
      <w:tr>
        <w:trPr>
          <w:trHeight w:val="432"/>
        </w:trPr>
        <w:tc>
          <w:tcPr>
            <w:tcW w:w="1440" w:type="dxa"/>
            <w:vAlign w:val="bottom"/>
          </w:tcPr>
          <w:p>
            <w:pPr>
              <w:spacing w:after="0"/>
              <w:rPr>
                <w:sz w:val="24"/>
                <w:szCs w:val="24"/>
                <w:color w:val="auto"/>
              </w:rPr>
            </w:pPr>
          </w:p>
        </w:tc>
        <w:tc>
          <w:tcPr>
            <w:tcW w:w="1460" w:type="dxa"/>
            <w:vAlign w:val="bottom"/>
          </w:tcPr>
          <w:p>
            <w:pPr>
              <w:spacing w:after="0"/>
              <w:rPr>
                <w:sz w:val="20"/>
                <w:szCs w:val="20"/>
                <w:color w:val="auto"/>
              </w:rPr>
            </w:pPr>
            <w:r>
              <w:rPr>
                <w:rFonts w:ascii="Arial" w:cs="Arial" w:eastAsia="Arial" w:hAnsi="Arial"/>
                <w:sz w:val="18"/>
                <w:szCs w:val="18"/>
                <w:color w:val="auto"/>
              </w:rPr>
              <w:t>4.5X</w:t>
            </w:r>
          </w:p>
        </w:tc>
        <w:tc>
          <w:tcPr>
            <w:tcW w:w="440" w:type="dxa"/>
            <w:vAlign w:val="bottom"/>
          </w:tcPr>
          <w:p>
            <w:pPr>
              <w:spacing w:after="0"/>
              <w:rPr>
                <w:sz w:val="24"/>
                <w:szCs w:val="24"/>
                <w:color w:val="auto"/>
              </w:rPr>
            </w:pPr>
          </w:p>
        </w:tc>
        <w:tc>
          <w:tcPr>
            <w:tcW w:w="6640" w:type="dxa"/>
            <w:vAlign w:val="bottom"/>
          </w:tcPr>
          <w:p>
            <w:pPr>
              <w:spacing w:after="0"/>
              <w:rPr>
                <w:sz w:val="20"/>
                <w:szCs w:val="20"/>
                <w:color w:val="auto"/>
              </w:rPr>
            </w:pPr>
            <w:r>
              <w:rPr>
                <w:rFonts w:ascii="Arial" w:cs="Arial" w:eastAsia="Arial" w:hAnsi="Arial"/>
                <w:sz w:val="18"/>
                <w:szCs w:val="18"/>
                <w:color w:val="auto"/>
              </w:rPr>
              <w:t>Warrant to Purchase Common Stock—Joseph Donahue</w:t>
            </w:r>
          </w:p>
        </w:tc>
        <w:tc>
          <w:tcPr>
            <w:tcW w:w="1440" w:type="dxa"/>
            <w:vAlign w:val="bottom"/>
          </w:tcPr>
          <w:p>
            <w:pPr>
              <w:spacing w:after="0"/>
              <w:rPr>
                <w:sz w:val="24"/>
                <w:szCs w:val="24"/>
                <w:color w:val="auto"/>
              </w:rPr>
            </w:pPr>
          </w:p>
        </w:tc>
      </w:tr>
      <w:tr>
        <w:trPr>
          <w:trHeight w:val="392"/>
        </w:trPr>
        <w:tc>
          <w:tcPr>
            <w:tcW w:w="14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7080" w:type="dxa"/>
            <w:vAlign w:val="bottom"/>
            <w:gridSpan w:val="2"/>
          </w:tcPr>
          <w:p>
            <w:pPr>
              <w:jc w:val="right"/>
              <w:ind w:right="4090"/>
              <w:spacing w:after="0"/>
              <w:rPr>
                <w:sz w:val="20"/>
                <w:szCs w:val="20"/>
                <w:color w:val="auto"/>
              </w:rPr>
            </w:pPr>
            <w:r>
              <w:rPr>
                <w:rFonts w:ascii="Arial" w:cs="Arial" w:eastAsia="Arial" w:hAnsi="Arial"/>
                <w:sz w:val="18"/>
                <w:szCs w:val="18"/>
                <w:color w:val="auto"/>
              </w:rPr>
              <w:t>67</w:t>
            </w:r>
          </w:p>
        </w:tc>
        <w:tc>
          <w:tcPr>
            <w:tcW w:w="1440" w:type="dxa"/>
            <w:vAlign w:val="bottom"/>
          </w:tcPr>
          <w:p>
            <w:pPr>
              <w:spacing w:after="0"/>
              <w:rPr>
                <w:sz w:val="24"/>
                <w:szCs w:val="24"/>
                <w:color w:val="auto"/>
              </w:rPr>
            </w:pPr>
          </w:p>
        </w:tc>
      </w:tr>
      <w:tr>
        <w:trPr>
          <w:trHeight w:val="226"/>
        </w:trPr>
        <w:tc>
          <w:tcPr>
            <w:tcW w:w="1440" w:type="dxa"/>
            <w:vAlign w:val="bottom"/>
            <w:tcBorders>
              <w:bottom w:val="single" w:sz="8" w:color="808080"/>
            </w:tcBorders>
          </w:tcPr>
          <w:p>
            <w:pPr>
              <w:spacing w:after="0"/>
              <w:rPr>
                <w:sz w:val="19"/>
                <w:szCs w:val="19"/>
                <w:color w:val="auto"/>
              </w:rPr>
            </w:pPr>
          </w:p>
        </w:tc>
        <w:tc>
          <w:tcPr>
            <w:tcW w:w="1460" w:type="dxa"/>
            <w:vAlign w:val="bottom"/>
            <w:tcBorders>
              <w:bottom w:val="single" w:sz="8" w:color="808080"/>
            </w:tcBorders>
          </w:tcPr>
          <w:p>
            <w:pPr>
              <w:spacing w:after="0"/>
              <w:rPr>
                <w:sz w:val="19"/>
                <w:szCs w:val="19"/>
                <w:color w:val="auto"/>
              </w:rPr>
            </w:pPr>
          </w:p>
        </w:tc>
        <w:tc>
          <w:tcPr>
            <w:tcW w:w="440" w:type="dxa"/>
            <w:vAlign w:val="bottom"/>
            <w:tcBorders>
              <w:bottom w:val="single" w:sz="8" w:color="808080"/>
            </w:tcBorders>
          </w:tcPr>
          <w:p>
            <w:pPr>
              <w:spacing w:after="0"/>
              <w:rPr>
                <w:sz w:val="19"/>
                <w:szCs w:val="19"/>
                <w:color w:val="auto"/>
              </w:rPr>
            </w:pPr>
          </w:p>
        </w:tc>
        <w:tc>
          <w:tcPr>
            <w:tcW w:w="6640" w:type="dxa"/>
            <w:vAlign w:val="bottom"/>
            <w:tcBorders>
              <w:bottom w:val="single" w:sz="8" w:color="808080"/>
            </w:tcBorders>
          </w:tcPr>
          <w:p>
            <w:pPr>
              <w:spacing w:after="0"/>
              <w:rPr>
                <w:sz w:val="19"/>
                <w:szCs w:val="19"/>
                <w:color w:val="auto"/>
              </w:rPr>
            </w:pPr>
          </w:p>
        </w:tc>
        <w:tc>
          <w:tcPr>
            <w:tcW w:w="144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69" w:name="page70"/>
    <w:bookmarkEnd w:id="6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26"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1440" w:type="dxa"/>
            <w:vAlign w:val="bottom"/>
          </w:tcPr>
          <w:p>
            <w:pPr>
              <w:spacing w:after="0"/>
              <w:rPr>
                <w:sz w:val="20"/>
                <w:szCs w:val="20"/>
                <w:color w:val="auto"/>
              </w:rPr>
            </w:pPr>
          </w:p>
        </w:tc>
        <w:tc>
          <w:tcPr>
            <w:tcW w:w="1460" w:type="dxa"/>
            <w:vAlign w:val="bottom"/>
            <w:tcBorders>
              <w:bottom w:val="single" w:sz="8" w:color="808080"/>
            </w:tcBorders>
          </w:tcPr>
          <w:p>
            <w:pPr>
              <w:ind w:left="200"/>
              <w:spacing w:after="0"/>
              <w:rPr>
                <w:sz w:val="20"/>
                <w:szCs w:val="20"/>
                <w:color w:val="auto"/>
              </w:rPr>
            </w:pPr>
            <w:r>
              <w:rPr>
                <w:rFonts w:ascii="Arial" w:cs="Arial" w:eastAsia="Arial" w:hAnsi="Arial"/>
                <w:sz w:val="18"/>
                <w:szCs w:val="18"/>
                <w:color w:val="auto"/>
              </w:rPr>
              <w:t>EXHIBIT NO.</w:t>
            </w:r>
          </w:p>
        </w:tc>
        <w:tc>
          <w:tcPr>
            <w:tcW w:w="440" w:type="dxa"/>
            <w:vAlign w:val="bottom"/>
          </w:tcPr>
          <w:p>
            <w:pPr>
              <w:spacing w:after="0"/>
              <w:rPr>
                <w:sz w:val="20"/>
                <w:szCs w:val="20"/>
                <w:color w:val="auto"/>
              </w:rPr>
            </w:pPr>
          </w:p>
        </w:tc>
        <w:tc>
          <w:tcPr>
            <w:tcW w:w="6640" w:type="dxa"/>
            <w:vAlign w:val="bottom"/>
            <w:tcBorders>
              <w:bottom w:val="single" w:sz="8" w:color="808080"/>
            </w:tcBorders>
          </w:tcPr>
          <w:p>
            <w:pPr>
              <w:ind w:left="2320"/>
              <w:spacing w:after="0"/>
              <w:rPr>
                <w:sz w:val="20"/>
                <w:szCs w:val="20"/>
                <w:color w:val="auto"/>
              </w:rPr>
            </w:pPr>
            <w:r>
              <w:rPr>
                <w:rFonts w:ascii="Arial" w:cs="Arial" w:eastAsia="Arial" w:hAnsi="Arial"/>
                <w:sz w:val="18"/>
                <w:szCs w:val="18"/>
                <w:color w:val="auto"/>
              </w:rPr>
              <w:t>TITLE OR DESCRIPTION</w:t>
            </w:r>
          </w:p>
        </w:tc>
        <w:tc>
          <w:tcPr>
            <w:tcW w:w="1440" w:type="dxa"/>
            <w:vAlign w:val="bottom"/>
          </w:tcPr>
          <w:p>
            <w:pPr>
              <w:spacing w:after="0"/>
              <w:rPr>
                <w:sz w:val="20"/>
                <w:szCs w:val="20"/>
                <w:color w:val="auto"/>
              </w:rPr>
            </w:pPr>
          </w:p>
        </w:tc>
      </w:tr>
      <w:tr>
        <w:trPr>
          <w:trHeight w:val="230"/>
        </w:trPr>
        <w:tc>
          <w:tcPr>
            <w:tcW w:w="1440" w:type="dxa"/>
            <w:vAlign w:val="bottom"/>
          </w:tcPr>
          <w:p>
            <w:pPr>
              <w:spacing w:after="0"/>
              <w:rPr>
                <w:sz w:val="20"/>
                <w:szCs w:val="20"/>
                <w:color w:val="auto"/>
              </w:rPr>
            </w:pPr>
          </w:p>
        </w:tc>
        <w:tc>
          <w:tcPr>
            <w:tcW w:w="1460" w:type="dxa"/>
            <w:vAlign w:val="bottom"/>
          </w:tcPr>
          <w:p>
            <w:pPr>
              <w:spacing w:after="0"/>
              <w:rPr>
                <w:sz w:val="20"/>
                <w:szCs w:val="20"/>
                <w:color w:val="auto"/>
              </w:rPr>
            </w:pPr>
            <w:r>
              <w:rPr>
                <w:rFonts w:ascii="Arial" w:cs="Arial" w:eastAsia="Arial" w:hAnsi="Arial"/>
                <w:sz w:val="18"/>
                <w:szCs w:val="18"/>
                <w:color w:val="auto"/>
              </w:rPr>
              <w:t>4.6X</w:t>
            </w:r>
          </w:p>
        </w:tc>
        <w:tc>
          <w:tcPr>
            <w:tcW w:w="440" w:type="dxa"/>
            <w:vAlign w:val="bottom"/>
          </w:tcPr>
          <w:p>
            <w:pPr>
              <w:spacing w:after="0"/>
              <w:rPr>
                <w:sz w:val="20"/>
                <w:szCs w:val="20"/>
                <w:color w:val="auto"/>
              </w:rPr>
            </w:pPr>
          </w:p>
        </w:tc>
        <w:tc>
          <w:tcPr>
            <w:tcW w:w="6640" w:type="dxa"/>
            <w:vAlign w:val="bottom"/>
          </w:tcPr>
          <w:p>
            <w:pPr>
              <w:spacing w:after="0"/>
              <w:rPr>
                <w:sz w:val="20"/>
                <w:szCs w:val="20"/>
                <w:color w:val="auto"/>
              </w:rPr>
            </w:pPr>
            <w:r>
              <w:rPr>
                <w:rFonts w:ascii="Arial" w:cs="Arial" w:eastAsia="Arial" w:hAnsi="Arial"/>
                <w:sz w:val="18"/>
                <w:szCs w:val="18"/>
                <w:color w:val="auto"/>
              </w:rPr>
              <w:t>Warrant to Purchase Common Stock—Hunter Singer</w:t>
            </w:r>
          </w:p>
        </w:tc>
        <w:tc>
          <w:tcPr>
            <w:tcW w:w="1440" w:type="dxa"/>
            <w:vAlign w:val="bottom"/>
          </w:tcPr>
          <w:p>
            <w:pPr>
              <w:spacing w:after="0"/>
              <w:rPr>
                <w:sz w:val="20"/>
                <w:szCs w:val="20"/>
                <w:color w:val="auto"/>
              </w:rPr>
            </w:pPr>
          </w:p>
        </w:tc>
      </w:tr>
      <w:tr>
        <w:trPr>
          <w:trHeight w:val="431"/>
        </w:trPr>
        <w:tc>
          <w:tcPr>
            <w:tcW w:w="1440" w:type="dxa"/>
            <w:vAlign w:val="bottom"/>
          </w:tcPr>
          <w:p>
            <w:pPr>
              <w:spacing w:after="0"/>
              <w:rPr>
                <w:sz w:val="24"/>
                <w:szCs w:val="24"/>
                <w:color w:val="auto"/>
              </w:rPr>
            </w:pPr>
          </w:p>
        </w:tc>
        <w:tc>
          <w:tcPr>
            <w:tcW w:w="1460" w:type="dxa"/>
            <w:vAlign w:val="bottom"/>
          </w:tcPr>
          <w:p>
            <w:pPr>
              <w:spacing w:after="0"/>
              <w:rPr>
                <w:sz w:val="20"/>
                <w:szCs w:val="20"/>
                <w:color w:val="auto"/>
              </w:rPr>
            </w:pPr>
            <w:r>
              <w:rPr>
                <w:rFonts w:ascii="Arial" w:cs="Arial" w:eastAsia="Arial" w:hAnsi="Arial"/>
                <w:sz w:val="18"/>
                <w:szCs w:val="18"/>
                <w:color w:val="auto"/>
              </w:rPr>
              <w:t>4.7X</w:t>
            </w:r>
          </w:p>
        </w:tc>
        <w:tc>
          <w:tcPr>
            <w:tcW w:w="440" w:type="dxa"/>
            <w:vAlign w:val="bottom"/>
          </w:tcPr>
          <w:p>
            <w:pPr>
              <w:spacing w:after="0"/>
              <w:rPr>
                <w:sz w:val="24"/>
                <w:szCs w:val="24"/>
                <w:color w:val="auto"/>
              </w:rPr>
            </w:pPr>
          </w:p>
        </w:tc>
        <w:tc>
          <w:tcPr>
            <w:tcW w:w="6640" w:type="dxa"/>
            <w:vAlign w:val="bottom"/>
          </w:tcPr>
          <w:p>
            <w:pPr>
              <w:spacing w:after="0"/>
              <w:rPr>
                <w:sz w:val="20"/>
                <w:szCs w:val="20"/>
                <w:color w:val="auto"/>
              </w:rPr>
            </w:pPr>
            <w:r>
              <w:rPr>
                <w:rFonts w:ascii="Arial" w:cs="Arial" w:eastAsia="Arial" w:hAnsi="Arial"/>
                <w:sz w:val="18"/>
                <w:szCs w:val="18"/>
                <w:color w:val="auto"/>
              </w:rPr>
              <w:t>Warrant to Purchase Common Stock—May Davis</w:t>
            </w:r>
          </w:p>
        </w:tc>
        <w:tc>
          <w:tcPr>
            <w:tcW w:w="1440" w:type="dxa"/>
            <w:vAlign w:val="bottom"/>
          </w:tcPr>
          <w:p>
            <w:pPr>
              <w:spacing w:after="0"/>
              <w:rPr>
                <w:sz w:val="24"/>
                <w:szCs w:val="24"/>
                <w:color w:val="auto"/>
              </w:rPr>
            </w:pPr>
          </w:p>
        </w:tc>
      </w:tr>
      <w:tr>
        <w:trPr>
          <w:trHeight w:val="432"/>
        </w:trPr>
        <w:tc>
          <w:tcPr>
            <w:tcW w:w="1440" w:type="dxa"/>
            <w:vAlign w:val="bottom"/>
          </w:tcPr>
          <w:p>
            <w:pPr>
              <w:spacing w:after="0"/>
              <w:rPr>
                <w:sz w:val="24"/>
                <w:szCs w:val="24"/>
                <w:color w:val="auto"/>
              </w:rPr>
            </w:pPr>
          </w:p>
        </w:tc>
        <w:tc>
          <w:tcPr>
            <w:tcW w:w="1460" w:type="dxa"/>
            <w:vAlign w:val="bottom"/>
          </w:tcPr>
          <w:p>
            <w:pPr>
              <w:spacing w:after="0"/>
              <w:rPr>
                <w:sz w:val="20"/>
                <w:szCs w:val="20"/>
                <w:color w:val="auto"/>
              </w:rPr>
            </w:pPr>
            <w:r>
              <w:rPr>
                <w:rFonts w:ascii="Arial" w:cs="Arial" w:eastAsia="Arial" w:hAnsi="Arial"/>
                <w:sz w:val="18"/>
                <w:szCs w:val="18"/>
                <w:color w:val="auto"/>
              </w:rPr>
              <w:t>4.8X</w:t>
            </w:r>
          </w:p>
        </w:tc>
        <w:tc>
          <w:tcPr>
            <w:tcW w:w="440" w:type="dxa"/>
            <w:vAlign w:val="bottom"/>
          </w:tcPr>
          <w:p>
            <w:pPr>
              <w:spacing w:after="0"/>
              <w:rPr>
                <w:sz w:val="24"/>
                <w:szCs w:val="24"/>
                <w:color w:val="auto"/>
              </w:rPr>
            </w:pPr>
          </w:p>
        </w:tc>
        <w:tc>
          <w:tcPr>
            <w:tcW w:w="6640" w:type="dxa"/>
            <w:vAlign w:val="bottom"/>
          </w:tcPr>
          <w:p>
            <w:pPr>
              <w:spacing w:after="0"/>
              <w:rPr>
                <w:sz w:val="20"/>
                <w:szCs w:val="20"/>
                <w:color w:val="auto"/>
              </w:rPr>
            </w:pPr>
            <w:r>
              <w:rPr>
                <w:rFonts w:ascii="Arial" w:cs="Arial" w:eastAsia="Arial" w:hAnsi="Arial"/>
                <w:sz w:val="18"/>
                <w:szCs w:val="18"/>
                <w:color w:val="auto"/>
              </w:rPr>
              <w:t>Common Stock Purchase Warrant</w:t>
            </w:r>
          </w:p>
        </w:tc>
        <w:tc>
          <w:tcPr>
            <w:tcW w:w="1440" w:type="dxa"/>
            <w:vAlign w:val="bottom"/>
          </w:tcPr>
          <w:p>
            <w:pPr>
              <w:spacing w:after="0"/>
              <w:rPr>
                <w:sz w:val="24"/>
                <w:szCs w:val="24"/>
                <w:color w:val="auto"/>
              </w:rPr>
            </w:pPr>
          </w:p>
        </w:tc>
      </w:tr>
      <w:tr>
        <w:trPr>
          <w:trHeight w:val="432"/>
        </w:trPr>
        <w:tc>
          <w:tcPr>
            <w:tcW w:w="1440" w:type="dxa"/>
            <w:vAlign w:val="bottom"/>
          </w:tcPr>
          <w:p>
            <w:pPr>
              <w:spacing w:after="0"/>
              <w:rPr>
                <w:sz w:val="24"/>
                <w:szCs w:val="24"/>
                <w:color w:val="auto"/>
              </w:rPr>
            </w:pPr>
          </w:p>
        </w:tc>
        <w:tc>
          <w:tcPr>
            <w:tcW w:w="1460" w:type="dxa"/>
            <w:vAlign w:val="bottom"/>
          </w:tcPr>
          <w:p>
            <w:pPr>
              <w:spacing w:after="0"/>
              <w:rPr>
                <w:sz w:val="20"/>
                <w:szCs w:val="20"/>
                <w:color w:val="auto"/>
              </w:rPr>
            </w:pPr>
            <w:r>
              <w:rPr>
                <w:rFonts w:ascii="Arial" w:cs="Arial" w:eastAsia="Arial" w:hAnsi="Arial"/>
                <w:sz w:val="18"/>
                <w:szCs w:val="18"/>
                <w:color w:val="auto"/>
              </w:rPr>
              <w:t>4.9X</w:t>
            </w:r>
          </w:p>
        </w:tc>
        <w:tc>
          <w:tcPr>
            <w:tcW w:w="440" w:type="dxa"/>
            <w:vAlign w:val="bottom"/>
          </w:tcPr>
          <w:p>
            <w:pPr>
              <w:spacing w:after="0"/>
              <w:rPr>
                <w:sz w:val="24"/>
                <w:szCs w:val="24"/>
                <w:color w:val="auto"/>
              </w:rPr>
            </w:pPr>
          </w:p>
        </w:tc>
        <w:tc>
          <w:tcPr>
            <w:tcW w:w="6640" w:type="dxa"/>
            <w:vAlign w:val="bottom"/>
          </w:tcPr>
          <w:p>
            <w:pPr>
              <w:spacing w:after="0"/>
              <w:rPr>
                <w:sz w:val="20"/>
                <w:szCs w:val="20"/>
                <w:color w:val="auto"/>
              </w:rPr>
            </w:pPr>
            <w:r>
              <w:rPr>
                <w:rFonts w:ascii="Arial" w:cs="Arial" w:eastAsia="Arial" w:hAnsi="Arial"/>
                <w:sz w:val="18"/>
                <w:szCs w:val="18"/>
                <w:color w:val="auto"/>
              </w:rPr>
              <w:t>Callable Warrant</w:t>
            </w:r>
          </w:p>
        </w:tc>
        <w:tc>
          <w:tcPr>
            <w:tcW w:w="1440" w:type="dxa"/>
            <w:vAlign w:val="bottom"/>
          </w:tcPr>
          <w:p>
            <w:pPr>
              <w:spacing w:after="0"/>
              <w:rPr>
                <w:sz w:val="24"/>
                <w:szCs w:val="24"/>
                <w:color w:val="auto"/>
              </w:rPr>
            </w:pPr>
          </w:p>
        </w:tc>
      </w:tr>
      <w:tr>
        <w:trPr>
          <w:trHeight w:val="418"/>
        </w:trPr>
        <w:tc>
          <w:tcPr>
            <w:tcW w:w="1440" w:type="dxa"/>
            <w:vAlign w:val="bottom"/>
          </w:tcPr>
          <w:p>
            <w:pPr>
              <w:spacing w:after="0"/>
              <w:rPr>
                <w:sz w:val="24"/>
                <w:szCs w:val="24"/>
                <w:color w:val="auto"/>
              </w:rPr>
            </w:pPr>
          </w:p>
        </w:tc>
        <w:tc>
          <w:tcPr>
            <w:tcW w:w="1460" w:type="dxa"/>
            <w:vAlign w:val="bottom"/>
          </w:tcPr>
          <w:p>
            <w:pPr>
              <w:spacing w:after="0"/>
              <w:rPr>
                <w:sz w:val="20"/>
                <w:szCs w:val="20"/>
                <w:color w:val="auto"/>
              </w:rPr>
            </w:pPr>
            <w:r>
              <w:rPr>
                <w:rFonts w:ascii="Arial" w:cs="Arial" w:eastAsia="Arial" w:hAnsi="Arial"/>
                <w:sz w:val="18"/>
                <w:szCs w:val="18"/>
                <w:color w:val="auto"/>
              </w:rPr>
              <w:t>4.10XXX</w:t>
            </w:r>
          </w:p>
        </w:tc>
        <w:tc>
          <w:tcPr>
            <w:tcW w:w="440" w:type="dxa"/>
            <w:vAlign w:val="bottom"/>
          </w:tcPr>
          <w:p>
            <w:pPr>
              <w:spacing w:after="0"/>
              <w:rPr>
                <w:sz w:val="24"/>
                <w:szCs w:val="24"/>
                <w:color w:val="auto"/>
              </w:rPr>
            </w:pPr>
          </w:p>
        </w:tc>
        <w:tc>
          <w:tcPr>
            <w:tcW w:w="6640" w:type="dxa"/>
            <w:vAlign w:val="bottom"/>
          </w:tcPr>
          <w:p>
            <w:pPr>
              <w:spacing w:after="0"/>
              <w:rPr>
                <w:sz w:val="20"/>
                <w:szCs w:val="20"/>
                <w:color w:val="auto"/>
              </w:rPr>
            </w:pPr>
            <w:r>
              <w:rPr>
                <w:rFonts w:ascii="Arial" w:cs="Arial" w:eastAsia="Arial" w:hAnsi="Arial"/>
                <w:sz w:val="18"/>
                <w:szCs w:val="18"/>
                <w:color w:val="auto"/>
                <w:w w:val="97"/>
              </w:rPr>
              <w:t>Registration Rights Agreement dated as of May 10, 2001 between the Registrant and</w:t>
            </w:r>
          </w:p>
        </w:tc>
        <w:tc>
          <w:tcPr>
            <w:tcW w:w="1440" w:type="dxa"/>
            <w:vAlign w:val="bottom"/>
          </w:tcPr>
          <w:p>
            <w:pPr>
              <w:spacing w:after="0"/>
              <w:rPr>
                <w:sz w:val="24"/>
                <w:szCs w:val="24"/>
                <w:color w:val="auto"/>
              </w:rPr>
            </w:pPr>
          </w:p>
        </w:tc>
      </w:tr>
      <w:tr>
        <w:trPr>
          <w:trHeight w:val="230"/>
        </w:trPr>
        <w:tc>
          <w:tcPr>
            <w:tcW w:w="144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640" w:type="dxa"/>
            <w:vAlign w:val="bottom"/>
          </w:tcPr>
          <w:p>
            <w:pPr>
              <w:spacing w:after="0"/>
              <w:rPr>
                <w:sz w:val="20"/>
                <w:szCs w:val="20"/>
                <w:color w:val="auto"/>
              </w:rPr>
            </w:pPr>
            <w:r>
              <w:rPr>
                <w:rFonts w:ascii="Arial" w:cs="Arial" w:eastAsia="Arial" w:hAnsi="Arial"/>
                <w:sz w:val="18"/>
                <w:szCs w:val="18"/>
                <w:color w:val="auto"/>
              </w:rPr>
              <w:t>Sativum Investments Limited.</w:t>
            </w:r>
          </w:p>
        </w:tc>
        <w:tc>
          <w:tcPr>
            <w:tcW w:w="1440" w:type="dxa"/>
            <w:vAlign w:val="bottom"/>
          </w:tcPr>
          <w:p>
            <w:pPr>
              <w:spacing w:after="0"/>
              <w:rPr>
                <w:sz w:val="20"/>
                <w:szCs w:val="20"/>
                <w:color w:val="auto"/>
              </w:rPr>
            </w:pPr>
          </w:p>
        </w:tc>
      </w:tr>
      <w:tr>
        <w:trPr>
          <w:trHeight w:val="418"/>
        </w:trPr>
        <w:tc>
          <w:tcPr>
            <w:tcW w:w="1440" w:type="dxa"/>
            <w:vAlign w:val="bottom"/>
          </w:tcPr>
          <w:p>
            <w:pPr>
              <w:spacing w:after="0"/>
              <w:rPr>
                <w:sz w:val="24"/>
                <w:szCs w:val="24"/>
                <w:color w:val="auto"/>
              </w:rPr>
            </w:pPr>
          </w:p>
        </w:tc>
        <w:tc>
          <w:tcPr>
            <w:tcW w:w="1460" w:type="dxa"/>
            <w:vAlign w:val="bottom"/>
          </w:tcPr>
          <w:p>
            <w:pPr>
              <w:spacing w:after="0"/>
              <w:rPr>
                <w:sz w:val="20"/>
                <w:szCs w:val="20"/>
                <w:color w:val="auto"/>
              </w:rPr>
            </w:pPr>
            <w:r>
              <w:rPr>
                <w:rFonts w:ascii="Arial" w:cs="Arial" w:eastAsia="Arial" w:hAnsi="Arial"/>
                <w:sz w:val="18"/>
                <w:szCs w:val="18"/>
                <w:color w:val="auto"/>
              </w:rPr>
              <w:t>4.11XXX</w:t>
            </w:r>
          </w:p>
        </w:tc>
        <w:tc>
          <w:tcPr>
            <w:tcW w:w="440" w:type="dxa"/>
            <w:vAlign w:val="bottom"/>
          </w:tcPr>
          <w:p>
            <w:pPr>
              <w:spacing w:after="0"/>
              <w:rPr>
                <w:sz w:val="24"/>
                <w:szCs w:val="24"/>
                <w:color w:val="auto"/>
              </w:rPr>
            </w:pPr>
          </w:p>
        </w:tc>
        <w:tc>
          <w:tcPr>
            <w:tcW w:w="6640" w:type="dxa"/>
            <w:vAlign w:val="bottom"/>
          </w:tcPr>
          <w:p>
            <w:pPr>
              <w:spacing w:after="0"/>
              <w:rPr>
                <w:sz w:val="20"/>
                <w:szCs w:val="20"/>
                <w:color w:val="auto"/>
              </w:rPr>
            </w:pPr>
            <w:r>
              <w:rPr>
                <w:rFonts w:ascii="Arial" w:cs="Arial" w:eastAsia="Arial" w:hAnsi="Arial"/>
                <w:sz w:val="18"/>
                <w:szCs w:val="18"/>
                <w:color w:val="auto"/>
                <w:w w:val="92"/>
              </w:rPr>
              <w:t>Warrant, dated May 10, 2001, to Purchase Common Stock issued to Sativum Investments</w:t>
            </w:r>
          </w:p>
        </w:tc>
        <w:tc>
          <w:tcPr>
            <w:tcW w:w="1440" w:type="dxa"/>
            <w:vAlign w:val="bottom"/>
          </w:tcPr>
          <w:p>
            <w:pPr>
              <w:spacing w:after="0"/>
              <w:rPr>
                <w:sz w:val="24"/>
                <w:szCs w:val="24"/>
                <w:color w:val="auto"/>
              </w:rPr>
            </w:pPr>
          </w:p>
        </w:tc>
      </w:tr>
      <w:tr>
        <w:trPr>
          <w:trHeight w:val="230"/>
        </w:trPr>
        <w:tc>
          <w:tcPr>
            <w:tcW w:w="144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640" w:type="dxa"/>
            <w:vAlign w:val="bottom"/>
          </w:tcPr>
          <w:p>
            <w:pPr>
              <w:spacing w:after="0"/>
              <w:rPr>
                <w:sz w:val="20"/>
                <w:szCs w:val="20"/>
                <w:color w:val="auto"/>
              </w:rPr>
            </w:pPr>
            <w:r>
              <w:rPr>
                <w:rFonts w:ascii="Arial" w:cs="Arial" w:eastAsia="Arial" w:hAnsi="Arial"/>
                <w:sz w:val="18"/>
                <w:szCs w:val="18"/>
                <w:color w:val="auto"/>
              </w:rPr>
              <w:t>Limited.</w:t>
            </w:r>
          </w:p>
        </w:tc>
        <w:tc>
          <w:tcPr>
            <w:tcW w:w="1440" w:type="dxa"/>
            <w:vAlign w:val="bottom"/>
          </w:tcPr>
          <w:p>
            <w:pPr>
              <w:spacing w:after="0"/>
              <w:rPr>
                <w:sz w:val="20"/>
                <w:szCs w:val="20"/>
                <w:color w:val="auto"/>
              </w:rPr>
            </w:pPr>
          </w:p>
        </w:tc>
      </w:tr>
      <w:tr>
        <w:trPr>
          <w:trHeight w:val="418"/>
        </w:trPr>
        <w:tc>
          <w:tcPr>
            <w:tcW w:w="1440" w:type="dxa"/>
            <w:vAlign w:val="bottom"/>
          </w:tcPr>
          <w:p>
            <w:pPr>
              <w:spacing w:after="0"/>
              <w:rPr>
                <w:sz w:val="24"/>
                <w:szCs w:val="24"/>
                <w:color w:val="auto"/>
              </w:rPr>
            </w:pPr>
          </w:p>
        </w:tc>
        <w:tc>
          <w:tcPr>
            <w:tcW w:w="1460" w:type="dxa"/>
            <w:vAlign w:val="bottom"/>
          </w:tcPr>
          <w:p>
            <w:pPr>
              <w:spacing w:after="0"/>
              <w:rPr>
                <w:sz w:val="20"/>
                <w:szCs w:val="20"/>
                <w:color w:val="auto"/>
              </w:rPr>
            </w:pPr>
            <w:r>
              <w:rPr>
                <w:rFonts w:ascii="Arial" w:cs="Arial" w:eastAsia="Arial" w:hAnsi="Arial"/>
                <w:sz w:val="18"/>
                <w:szCs w:val="18"/>
                <w:color w:val="auto"/>
              </w:rPr>
              <w:t>4.12XXX</w:t>
            </w:r>
          </w:p>
        </w:tc>
        <w:tc>
          <w:tcPr>
            <w:tcW w:w="440" w:type="dxa"/>
            <w:vAlign w:val="bottom"/>
          </w:tcPr>
          <w:p>
            <w:pPr>
              <w:spacing w:after="0"/>
              <w:rPr>
                <w:sz w:val="24"/>
                <w:szCs w:val="24"/>
                <w:color w:val="auto"/>
              </w:rPr>
            </w:pPr>
          </w:p>
        </w:tc>
        <w:tc>
          <w:tcPr>
            <w:tcW w:w="6640" w:type="dxa"/>
            <w:vAlign w:val="bottom"/>
          </w:tcPr>
          <w:p>
            <w:pPr>
              <w:spacing w:after="0"/>
              <w:rPr>
                <w:sz w:val="20"/>
                <w:szCs w:val="20"/>
                <w:color w:val="auto"/>
              </w:rPr>
            </w:pPr>
            <w:r>
              <w:rPr>
                <w:rFonts w:ascii="Arial" w:cs="Arial" w:eastAsia="Arial" w:hAnsi="Arial"/>
                <w:sz w:val="18"/>
                <w:szCs w:val="18"/>
                <w:color w:val="auto"/>
                <w:w w:val="89"/>
              </w:rPr>
              <w:t>Warrant, dated May 10, 2001, to Purchase Common Stock issued to Pacific Crest Securities,</w:t>
            </w:r>
          </w:p>
        </w:tc>
        <w:tc>
          <w:tcPr>
            <w:tcW w:w="1440" w:type="dxa"/>
            <w:vAlign w:val="bottom"/>
          </w:tcPr>
          <w:p>
            <w:pPr>
              <w:spacing w:after="0"/>
              <w:rPr>
                <w:sz w:val="24"/>
                <w:szCs w:val="24"/>
                <w:color w:val="auto"/>
              </w:rPr>
            </w:pPr>
          </w:p>
        </w:tc>
      </w:tr>
      <w:tr>
        <w:trPr>
          <w:trHeight w:val="230"/>
        </w:trPr>
        <w:tc>
          <w:tcPr>
            <w:tcW w:w="144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640" w:type="dxa"/>
            <w:vAlign w:val="bottom"/>
          </w:tcPr>
          <w:p>
            <w:pPr>
              <w:spacing w:after="0"/>
              <w:rPr>
                <w:sz w:val="20"/>
                <w:szCs w:val="20"/>
                <w:color w:val="auto"/>
              </w:rPr>
            </w:pPr>
            <w:r>
              <w:rPr>
                <w:rFonts w:ascii="Arial" w:cs="Arial" w:eastAsia="Arial" w:hAnsi="Arial"/>
                <w:sz w:val="18"/>
                <w:szCs w:val="18"/>
                <w:color w:val="auto"/>
              </w:rPr>
              <w:t>Inc.</w:t>
            </w:r>
          </w:p>
        </w:tc>
        <w:tc>
          <w:tcPr>
            <w:tcW w:w="1440" w:type="dxa"/>
            <w:vAlign w:val="bottom"/>
          </w:tcPr>
          <w:p>
            <w:pPr>
              <w:spacing w:after="0"/>
              <w:rPr>
                <w:sz w:val="20"/>
                <w:szCs w:val="20"/>
                <w:color w:val="auto"/>
              </w:rPr>
            </w:pPr>
          </w:p>
        </w:tc>
      </w:tr>
      <w:tr>
        <w:trPr>
          <w:trHeight w:val="418"/>
        </w:trPr>
        <w:tc>
          <w:tcPr>
            <w:tcW w:w="1440" w:type="dxa"/>
            <w:vAlign w:val="bottom"/>
          </w:tcPr>
          <w:p>
            <w:pPr>
              <w:spacing w:after="0"/>
              <w:rPr>
                <w:sz w:val="24"/>
                <w:szCs w:val="24"/>
                <w:color w:val="auto"/>
              </w:rPr>
            </w:pPr>
          </w:p>
        </w:tc>
        <w:tc>
          <w:tcPr>
            <w:tcW w:w="1460" w:type="dxa"/>
            <w:vAlign w:val="bottom"/>
          </w:tcPr>
          <w:p>
            <w:pPr>
              <w:spacing w:after="0"/>
              <w:rPr>
                <w:sz w:val="20"/>
                <w:szCs w:val="20"/>
                <w:color w:val="auto"/>
              </w:rPr>
            </w:pPr>
            <w:r>
              <w:rPr>
                <w:rFonts w:ascii="Arial" w:cs="Arial" w:eastAsia="Arial" w:hAnsi="Arial"/>
                <w:sz w:val="18"/>
                <w:szCs w:val="18"/>
                <w:color w:val="auto"/>
              </w:rPr>
              <w:t>4.13XXX</w:t>
            </w:r>
          </w:p>
        </w:tc>
        <w:tc>
          <w:tcPr>
            <w:tcW w:w="440" w:type="dxa"/>
            <w:vAlign w:val="bottom"/>
          </w:tcPr>
          <w:p>
            <w:pPr>
              <w:spacing w:after="0"/>
              <w:rPr>
                <w:sz w:val="24"/>
                <w:szCs w:val="24"/>
                <w:color w:val="auto"/>
              </w:rPr>
            </w:pPr>
          </w:p>
        </w:tc>
        <w:tc>
          <w:tcPr>
            <w:tcW w:w="6640" w:type="dxa"/>
            <w:vAlign w:val="bottom"/>
          </w:tcPr>
          <w:p>
            <w:pPr>
              <w:spacing w:after="0"/>
              <w:rPr>
                <w:sz w:val="20"/>
                <w:szCs w:val="20"/>
                <w:color w:val="auto"/>
              </w:rPr>
            </w:pPr>
            <w:r>
              <w:rPr>
                <w:rFonts w:ascii="Arial" w:cs="Arial" w:eastAsia="Arial" w:hAnsi="Arial"/>
                <w:sz w:val="18"/>
                <w:szCs w:val="18"/>
                <w:color w:val="auto"/>
                <w:w w:val="90"/>
              </w:rPr>
              <w:t>Warrant dated May 10, 2001 to Purchase Common Stock issued to Granite Financial Group,</w:t>
            </w:r>
          </w:p>
        </w:tc>
        <w:tc>
          <w:tcPr>
            <w:tcW w:w="1440" w:type="dxa"/>
            <w:vAlign w:val="bottom"/>
          </w:tcPr>
          <w:p>
            <w:pPr>
              <w:spacing w:after="0"/>
              <w:rPr>
                <w:sz w:val="24"/>
                <w:szCs w:val="24"/>
                <w:color w:val="auto"/>
              </w:rPr>
            </w:pPr>
          </w:p>
        </w:tc>
      </w:tr>
      <w:tr>
        <w:trPr>
          <w:trHeight w:val="230"/>
        </w:trPr>
        <w:tc>
          <w:tcPr>
            <w:tcW w:w="144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640" w:type="dxa"/>
            <w:vAlign w:val="bottom"/>
          </w:tcPr>
          <w:p>
            <w:pPr>
              <w:spacing w:after="0"/>
              <w:rPr>
                <w:sz w:val="20"/>
                <w:szCs w:val="20"/>
                <w:color w:val="auto"/>
              </w:rPr>
            </w:pPr>
            <w:r>
              <w:rPr>
                <w:rFonts w:ascii="Arial" w:cs="Arial" w:eastAsia="Arial" w:hAnsi="Arial"/>
                <w:sz w:val="18"/>
                <w:szCs w:val="18"/>
                <w:color w:val="auto"/>
              </w:rPr>
              <w:t>Inc.</w:t>
            </w:r>
          </w:p>
        </w:tc>
        <w:tc>
          <w:tcPr>
            <w:tcW w:w="1440" w:type="dxa"/>
            <w:vAlign w:val="bottom"/>
          </w:tcPr>
          <w:p>
            <w:pPr>
              <w:spacing w:after="0"/>
              <w:rPr>
                <w:sz w:val="20"/>
                <w:szCs w:val="20"/>
                <w:color w:val="auto"/>
              </w:rPr>
            </w:pPr>
          </w:p>
        </w:tc>
      </w:tr>
      <w:tr>
        <w:trPr>
          <w:trHeight w:val="432"/>
        </w:trPr>
        <w:tc>
          <w:tcPr>
            <w:tcW w:w="1440" w:type="dxa"/>
            <w:vAlign w:val="bottom"/>
          </w:tcPr>
          <w:p>
            <w:pPr>
              <w:spacing w:after="0"/>
              <w:rPr>
                <w:sz w:val="24"/>
                <w:szCs w:val="24"/>
                <w:color w:val="auto"/>
              </w:rPr>
            </w:pPr>
          </w:p>
        </w:tc>
        <w:tc>
          <w:tcPr>
            <w:tcW w:w="1460" w:type="dxa"/>
            <w:vAlign w:val="bottom"/>
          </w:tcPr>
          <w:p>
            <w:pPr>
              <w:spacing w:after="0"/>
              <w:rPr>
                <w:sz w:val="20"/>
                <w:szCs w:val="20"/>
                <w:color w:val="auto"/>
              </w:rPr>
            </w:pPr>
            <w:r>
              <w:rPr>
                <w:rFonts w:ascii="Arial" w:cs="Arial" w:eastAsia="Arial" w:hAnsi="Arial"/>
                <w:sz w:val="18"/>
                <w:szCs w:val="18"/>
                <w:color w:val="auto"/>
              </w:rPr>
              <w:t>4.14XXX</w:t>
            </w:r>
          </w:p>
        </w:tc>
        <w:tc>
          <w:tcPr>
            <w:tcW w:w="440" w:type="dxa"/>
            <w:vAlign w:val="bottom"/>
          </w:tcPr>
          <w:p>
            <w:pPr>
              <w:spacing w:after="0"/>
              <w:rPr>
                <w:sz w:val="24"/>
                <w:szCs w:val="24"/>
                <w:color w:val="auto"/>
              </w:rPr>
            </w:pPr>
          </w:p>
        </w:tc>
        <w:tc>
          <w:tcPr>
            <w:tcW w:w="6640" w:type="dxa"/>
            <w:vAlign w:val="bottom"/>
          </w:tcPr>
          <w:p>
            <w:pPr>
              <w:spacing w:after="0"/>
              <w:rPr>
                <w:sz w:val="20"/>
                <w:szCs w:val="20"/>
                <w:color w:val="auto"/>
              </w:rPr>
            </w:pPr>
            <w:r>
              <w:rPr>
                <w:rFonts w:ascii="Arial" w:cs="Arial" w:eastAsia="Arial" w:hAnsi="Arial"/>
                <w:sz w:val="18"/>
                <w:szCs w:val="18"/>
                <w:color w:val="auto"/>
              </w:rPr>
              <w:t>Callable Warrant, dated June 21, 2001, issued to Millennium Partners, L.P.</w:t>
            </w:r>
          </w:p>
        </w:tc>
        <w:tc>
          <w:tcPr>
            <w:tcW w:w="1440" w:type="dxa"/>
            <w:vAlign w:val="bottom"/>
          </w:tcPr>
          <w:p>
            <w:pPr>
              <w:spacing w:after="0"/>
              <w:rPr>
                <w:sz w:val="24"/>
                <w:szCs w:val="24"/>
                <w:color w:val="auto"/>
              </w:rPr>
            </w:pPr>
          </w:p>
        </w:tc>
      </w:tr>
      <w:tr>
        <w:trPr>
          <w:trHeight w:val="418"/>
        </w:trPr>
        <w:tc>
          <w:tcPr>
            <w:tcW w:w="1440" w:type="dxa"/>
            <w:vAlign w:val="bottom"/>
          </w:tcPr>
          <w:p>
            <w:pPr>
              <w:spacing w:after="0"/>
              <w:rPr>
                <w:sz w:val="24"/>
                <w:szCs w:val="24"/>
                <w:color w:val="auto"/>
              </w:rPr>
            </w:pPr>
          </w:p>
        </w:tc>
        <w:tc>
          <w:tcPr>
            <w:tcW w:w="1460" w:type="dxa"/>
            <w:vAlign w:val="bottom"/>
          </w:tcPr>
          <w:p>
            <w:pPr>
              <w:spacing w:after="0"/>
              <w:rPr>
                <w:sz w:val="20"/>
                <w:szCs w:val="20"/>
                <w:color w:val="auto"/>
              </w:rPr>
            </w:pPr>
            <w:r>
              <w:rPr>
                <w:rFonts w:ascii="Arial" w:cs="Arial" w:eastAsia="Arial" w:hAnsi="Arial"/>
                <w:sz w:val="18"/>
                <w:szCs w:val="18"/>
                <w:color w:val="auto"/>
              </w:rPr>
              <w:t>4.15XXX</w:t>
            </w:r>
          </w:p>
        </w:tc>
        <w:tc>
          <w:tcPr>
            <w:tcW w:w="440" w:type="dxa"/>
            <w:vAlign w:val="bottom"/>
          </w:tcPr>
          <w:p>
            <w:pPr>
              <w:spacing w:after="0"/>
              <w:rPr>
                <w:sz w:val="24"/>
                <w:szCs w:val="24"/>
                <w:color w:val="auto"/>
              </w:rPr>
            </w:pPr>
          </w:p>
        </w:tc>
        <w:tc>
          <w:tcPr>
            <w:tcW w:w="6640" w:type="dxa"/>
            <w:vAlign w:val="bottom"/>
          </w:tcPr>
          <w:p>
            <w:pPr>
              <w:spacing w:after="0"/>
              <w:rPr>
                <w:sz w:val="20"/>
                <w:szCs w:val="20"/>
                <w:color w:val="auto"/>
              </w:rPr>
            </w:pPr>
            <w:r>
              <w:rPr>
                <w:rFonts w:ascii="Arial" w:cs="Arial" w:eastAsia="Arial" w:hAnsi="Arial"/>
                <w:sz w:val="18"/>
                <w:szCs w:val="18"/>
                <w:color w:val="auto"/>
                <w:w w:val="95"/>
              </w:rPr>
              <w:t>Common Stock Purchase Warrant, Class A, dated June 21, 2001, issued to Millennium</w:t>
            </w:r>
          </w:p>
        </w:tc>
        <w:tc>
          <w:tcPr>
            <w:tcW w:w="1440" w:type="dxa"/>
            <w:vAlign w:val="bottom"/>
          </w:tcPr>
          <w:p>
            <w:pPr>
              <w:spacing w:after="0"/>
              <w:rPr>
                <w:sz w:val="24"/>
                <w:szCs w:val="24"/>
                <w:color w:val="auto"/>
              </w:rPr>
            </w:pPr>
          </w:p>
        </w:tc>
      </w:tr>
      <w:tr>
        <w:trPr>
          <w:trHeight w:val="230"/>
        </w:trPr>
        <w:tc>
          <w:tcPr>
            <w:tcW w:w="144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640" w:type="dxa"/>
            <w:vAlign w:val="bottom"/>
          </w:tcPr>
          <w:p>
            <w:pPr>
              <w:spacing w:after="0"/>
              <w:rPr>
                <w:sz w:val="20"/>
                <w:szCs w:val="20"/>
                <w:color w:val="auto"/>
              </w:rPr>
            </w:pPr>
            <w:r>
              <w:rPr>
                <w:rFonts w:ascii="Arial" w:cs="Arial" w:eastAsia="Arial" w:hAnsi="Arial"/>
                <w:sz w:val="18"/>
                <w:szCs w:val="18"/>
                <w:color w:val="auto"/>
              </w:rPr>
              <w:t>Partners, L.P.</w:t>
            </w:r>
          </w:p>
        </w:tc>
        <w:tc>
          <w:tcPr>
            <w:tcW w:w="1440" w:type="dxa"/>
            <w:vAlign w:val="bottom"/>
          </w:tcPr>
          <w:p>
            <w:pPr>
              <w:spacing w:after="0"/>
              <w:rPr>
                <w:sz w:val="20"/>
                <w:szCs w:val="20"/>
                <w:color w:val="auto"/>
              </w:rPr>
            </w:pPr>
          </w:p>
        </w:tc>
      </w:tr>
      <w:tr>
        <w:trPr>
          <w:trHeight w:val="418"/>
        </w:trPr>
        <w:tc>
          <w:tcPr>
            <w:tcW w:w="1440" w:type="dxa"/>
            <w:vAlign w:val="bottom"/>
          </w:tcPr>
          <w:p>
            <w:pPr>
              <w:spacing w:after="0"/>
              <w:rPr>
                <w:sz w:val="24"/>
                <w:szCs w:val="24"/>
                <w:color w:val="auto"/>
              </w:rPr>
            </w:pPr>
          </w:p>
        </w:tc>
        <w:tc>
          <w:tcPr>
            <w:tcW w:w="1460" w:type="dxa"/>
            <w:vAlign w:val="bottom"/>
          </w:tcPr>
          <w:p>
            <w:pPr>
              <w:spacing w:after="0"/>
              <w:rPr>
                <w:sz w:val="20"/>
                <w:szCs w:val="20"/>
                <w:color w:val="auto"/>
              </w:rPr>
            </w:pPr>
            <w:r>
              <w:rPr>
                <w:rFonts w:ascii="Arial" w:cs="Arial" w:eastAsia="Arial" w:hAnsi="Arial"/>
                <w:sz w:val="18"/>
                <w:szCs w:val="18"/>
                <w:color w:val="auto"/>
              </w:rPr>
              <w:t>4.16{**}</w:t>
            </w:r>
          </w:p>
        </w:tc>
        <w:tc>
          <w:tcPr>
            <w:tcW w:w="440" w:type="dxa"/>
            <w:vAlign w:val="bottom"/>
          </w:tcPr>
          <w:p>
            <w:pPr>
              <w:spacing w:after="0"/>
              <w:rPr>
                <w:sz w:val="24"/>
                <w:szCs w:val="24"/>
                <w:color w:val="auto"/>
              </w:rPr>
            </w:pPr>
          </w:p>
        </w:tc>
        <w:tc>
          <w:tcPr>
            <w:tcW w:w="6640" w:type="dxa"/>
            <w:vAlign w:val="bottom"/>
          </w:tcPr>
          <w:p>
            <w:pPr>
              <w:spacing w:after="0"/>
              <w:rPr>
                <w:sz w:val="20"/>
                <w:szCs w:val="20"/>
                <w:color w:val="auto"/>
              </w:rPr>
            </w:pPr>
            <w:r>
              <w:rPr>
                <w:rFonts w:ascii="Arial" w:cs="Arial" w:eastAsia="Arial" w:hAnsi="Arial"/>
                <w:sz w:val="18"/>
                <w:szCs w:val="18"/>
                <w:color w:val="auto"/>
                <w:w w:val="91"/>
              </w:rPr>
              <w:t>Certificate of Designations of the Powers, Preferences and Relative, Participating, Optional</w:t>
            </w:r>
          </w:p>
        </w:tc>
        <w:tc>
          <w:tcPr>
            <w:tcW w:w="1440" w:type="dxa"/>
            <w:vAlign w:val="bottom"/>
          </w:tcPr>
          <w:p>
            <w:pPr>
              <w:spacing w:after="0"/>
              <w:rPr>
                <w:sz w:val="24"/>
                <w:szCs w:val="24"/>
                <w:color w:val="auto"/>
              </w:rPr>
            </w:pPr>
          </w:p>
        </w:tc>
      </w:tr>
      <w:tr>
        <w:trPr>
          <w:trHeight w:val="216"/>
        </w:trPr>
        <w:tc>
          <w:tcPr>
            <w:tcW w:w="14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640" w:type="dxa"/>
            <w:vAlign w:val="bottom"/>
          </w:tcPr>
          <w:p>
            <w:pPr>
              <w:spacing w:after="0"/>
              <w:rPr>
                <w:sz w:val="20"/>
                <w:szCs w:val="20"/>
                <w:color w:val="auto"/>
              </w:rPr>
            </w:pPr>
            <w:r>
              <w:rPr>
                <w:rFonts w:ascii="Arial" w:cs="Arial" w:eastAsia="Arial" w:hAnsi="Arial"/>
                <w:sz w:val="18"/>
                <w:szCs w:val="18"/>
                <w:color w:val="auto"/>
                <w:w w:val="91"/>
              </w:rPr>
              <w:t>and other Special Rights of Preferred Stock and Qualifications, Limitations and Restrictions</w:t>
            </w:r>
          </w:p>
        </w:tc>
        <w:tc>
          <w:tcPr>
            <w:tcW w:w="1440" w:type="dxa"/>
            <w:vAlign w:val="bottom"/>
          </w:tcPr>
          <w:p>
            <w:pPr>
              <w:spacing w:after="0"/>
              <w:rPr>
                <w:sz w:val="18"/>
                <w:szCs w:val="18"/>
                <w:color w:val="auto"/>
              </w:rPr>
            </w:pPr>
          </w:p>
        </w:tc>
      </w:tr>
      <w:tr>
        <w:trPr>
          <w:trHeight w:val="230"/>
        </w:trPr>
        <w:tc>
          <w:tcPr>
            <w:tcW w:w="144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640" w:type="dxa"/>
            <w:vAlign w:val="bottom"/>
          </w:tcPr>
          <w:p>
            <w:pPr>
              <w:spacing w:after="0"/>
              <w:rPr>
                <w:sz w:val="20"/>
                <w:szCs w:val="20"/>
                <w:color w:val="auto"/>
              </w:rPr>
            </w:pPr>
            <w:r>
              <w:rPr>
                <w:rFonts w:ascii="Arial" w:cs="Arial" w:eastAsia="Arial" w:hAnsi="Arial"/>
                <w:sz w:val="18"/>
                <w:szCs w:val="18"/>
                <w:color w:val="auto"/>
              </w:rPr>
              <w:t>Thereof of 3% Cumulative Convertible Preferred Stock for StemCells, Inc.</w:t>
            </w:r>
          </w:p>
        </w:tc>
        <w:tc>
          <w:tcPr>
            <w:tcW w:w="1440" w:type="dxa"/>
            <w:vAlign w:val="bottom"/>
          </w:tcPr>
          <w:p>
            <w:pPr>
              <w:spacing w:after="0"/>
              <w:rPr>
                <w:sz w:val="20"/>
                <w:szCs w:val="20"/>
                <w:color w:val="auto"/>
              </w:rPr>
            </w:pPr>
          </w:p>
        </w:tc>
      </w:tr>
      <w:tr>
        <w:trPr>
          <w:trHeight w:val="432"/>
        </w:trPr>
        <w:tc>
          <w:tcPr>
            <w:tcW w:w="1440" w:type="dxa"/>
            <w:vAlign w:val="bottom"/>
          </w:tcPr>
          <w:p>
            <w:pPr>
              <w:spacing w:after="0"/>
              <w:rPr>
                <w:sz w:val="24"/>
                <w:szCs w:val="24"/>
                <w:color w:val="auto"/>
              </w:rPr>
            </w:pPr>
          </w:p>
        </w:tc>
        <w:tc>
          <w:tcPr>
            <w:tcW w:w="1460" w:type="dxa"/>
            <w:vAlign w:val="bottom"/>
          </w:tcPr>
          <w:p>
            <w:pPr>
              <w:spacing w:after="0"/>
              <w:rPr>
                <w:sz w:val="20"/>
                <w:szCs w:val="20"/>
                <w:color w:val="auto"/>
              </w:rPr>
            </w:pPr>
            <w:r>
              <w:rPr>
                <w:rFonts w:ascii="Arial" w:cs="Arial" w:eastAsia="Arial" w:hAnsi="Arial"/>
                <w:sz w:val="18"/>
                <w:szCs w:val="18"/>
                <w:color w:val="auto"/>
              </w:rPr>
              <w:t>4.17{**}</w:t>
            </w:r>
          </w:p>
        </w:tc>
        <w:tc>
          <w:tcPr>
            <w:tcW w:w="440" w:type="dxa"/>
            <w:vAlign w:val="bottom"/>
          </w:tcPr>
          <w:p>
            <w:pPr>
              <w:spacing w:after="0"/>
              <w:rPr>
                <w:sz w:val="24"/>
                <w:szCs w:val="24"/>
                <w:color w:val="auto"/>
              </w:rPr>
            </w:pPr>
          </w:p>
        </w:tc>
        <w:tc>
          <w:tcPr>
            <w:tcW w:w="6640" w:type="dxa"/>
            <w:vAlign w:val="bottom"/>
          </w:tcPr>
          <w:p>
            <w:pPr>
              <w:spacing w:after="0"/>
              <w:rPr>
                <w:sz w:val="20"/>
                <w:szCs w:val="20"/>
                <w:color w:val="auto"/>
              </w:rPr>
            </w:pPr>
            <w:r>
              <w:rPr>
                <w:rFonts w:ascii="Arial" w:cs="Arial" w:eastAsia="Arial" w:hAnsi="Arial"/>
                <w:sz w:val="18"/>
                <w:szCs w:val="18"/>
                <w:color w:val="auto"/>
              </w:rPr>
              <w:t>Warrant to Purchase Common Stock—Riverview Group, LLC</w:t>
            </w:r>
          </w:p>
        </w:tc>
        <w:tc>
          <w:tcPr>
            <w:tcW w:w="1440" w:type="dxa"/>
            <w:vAlign w:val="bottom"/>
          </w:tcPr>
          <w:p>
            <w:pPr>
              <w:spacing w:after="0"/>
              <w:rPr>
                <w:sz w:val="24"/>
                <w:szCs w:val="24"/>
                <w:color w:val="auto"/>
              </w:rPr>
            </w:pPr>
          </w:p>
        </w:tc>
      </w:tr>
      <w:tr>
        <w:trPr>
          <w:trHeight w:val="432"/>
        </w:trPr>
        <w:tc>
          <w:tcPr>
            <w:tcW w:w="1440" w:type="dxa"/>
            <w:vAlign w:val="bottom"/>
          </w:tcPr>
          <w:p>
            <w:pPr>
              <w:spacing w:after="0"/>
              <w:rPr>
                <w:sz w:val="24"/>
                <w:szCs w:val="24"/>
                <w:color w:val="auto"/>
              </w:rPr>
            </w:pPr>
          </w:p>
        </w:tc>
        <w:tc>
          <w:tcPr>
            <w:tcW w:w="1460" w:type="dxa"/>
            <w:vAlign w:val="bottom"/>
          </w:tcPr>
          <w:p>
            <w:pPr>
              <w:spacing w:after="0"/>
              <w:rPr>
                <w:sz w:val="20"/>
                <w:szCs w:val="20"/>
                <w:color w:val="auto"/>
              </w:rPr>
            </w:pPr>
            <w:r>
              <w:rPr>
                <w:rFonts w:ascii="Arial" w:cs="Arial" w:eastAsia="Arial" w:hAnsi="Arial"/>
                <w:sz w:val="18"/>
                <w:szCs w:val="18"/>
                <w:color w:val="auto"/>
              </w:rPr>
              <w:t>4.18XXXX</w:t>
            </w:r>
          </w:p>
        </w:tc>
        <w:tc>
          <w:tcPr>
            <w:tcW w:w="440" w:type="dxa"/>
            <w:vAlign w:val="bottom"/>
          </w:tcPr>
          <w:p>
            <w:pPr>
              <w:spacing w:after="0"/>
              <w:rPr>
                <w:sz w:val="24"/>
                <w:szCs w:val="24"/>
                <w:color w:val="auto"/>
              </w:rPr>
            </w:pPr>
          </w:p>
        </w:tc>
        <w:tc>
          <w:tcPr>
            <w:tcW w:w="6640" w:type="dxa"/>
            <w:vAlign w:val="bottom"/>
          </w:tcPr>
          <w:p>
            <w:pPr>
              <w:spacing w:after="0"/>
              <w:rPr>
                <w:sz w:val="20"/>
                <w:szCs w:val="20"/>
                <w:color w:val="auto"/>
              </w:rPr>
            </w:pPr>
            <w:r>
              <w:rPr>
                <w:rFonts w:ascii="Arial" w:cs="Arial" w:eastAsia="Arial" w:hAnsi="Arial"/>
                <w:sz w:val="18"/>
                <w:szCs w:val="18"/>
                <w:color w:val="auto"/>
              </w:rPr>
              <w:t>Warrant to Purchase Common Stock—Cantor Fitzgerald &amp; Co.</w:t>
            </w:r>
          </w:p>
        </w:tc>
        <w:tc>
          <w:tcPr>
            <w:tcW w:w="1440" w:type="dxa"/>
            <w:vAlign w:val="bottom"/>
          </w:tcPr>
          <w:p>
            <w:pPr>
              <w:spacing w:after="0"/>
              <w:rPr>
                <w:sz w:val="24"/>
                <w:szCs w:val="24"/>
                <w:color w:val="auto"/>
              </w:rPr>
            </w:pPr>
          </w:p>
        </w:tc>
      </w:tr>
      <w:tr>
        <w:trPr>
          <w:trHeight w:val="418"/>
        </w:trPr>
        <w:tc>
          <w:tcPr>
            <w:tcW w:w="1440" w:type="dxa"/>
            <w:vAlign w:val="bottom"/>
          </w:tcPr>
          <w:p>
            <w:pPr>
              <w:spacing w:after="0"/>
              <w:rPr>
                <w:sz w:val="24"/>
                <w:szCs w:val="24"/>
                <w:color w:val="auto"/>
              </w:rPr>
            </w:pPr>
          </w:p>
        </w:tc>
        <w:tc>
          <w:tcPr>
            <w:tcW w:w="1460" w:type="dxa"/>
            <w:vAlign w:val="bottom"/>
          </w:tcPr>
          <w:p>
            <w:pPr>
              <w:spacing w:after="0"/>
              <w:rPr>
                <w:sz w:val="20"/>
                <w:szCs w:val="20"/>
                <w:color w:val="auto"/>
              </w:rPr>
            </w:pPr>
            <w:r>
              <w:rPr>
                <w:rFonts w:ascii="Arial" w:cs="Arial" w:eastAsia="Arial" w:hAnsi="Arial"/>
                <w:sz w:val="18"/>
                <w:szCs w:val="18"/>
                <w:color w:val="auto"/>
              </w:rPr>
              <w:t>10.1*</w:t>
            </w:r>
          </w:p>
        </w:tc>
        <w:tc>
          <w:tcPr>
            <w:tcW w:w="440" w:type="dxa"/>
            <w:vAlign w:val="bottom"/>
          </w:tcPr>
          <w:p>
            <w:pPr>
              <w:spacing w:after="0"/>
              <w:rPr>
                <w:sz w:val="24"/>
                <w:szCs w:val="24"/>
                <w:color w:val="auto"/>
              </w:rPr>
            </w:pPr>
          </w:p>
        </w:tc>
        <w:tc>
          <w:tcPr>
            <w:tcW w:w="6640" w:type="dxa"/>
            <w:vAlign w:val="bottom"/>
          </w:tcPr>
          <w:p>
            <w:pPr>
              <w:spacing w:after="0"/>
              <w:rPr>
                <w:sz w:val="20"/>
                <w:szCs w:val="20"/>
                <w:color w:val="auto"/>
              </w:rPr>
            </w:pPr>
            <w:r>
              <w:rPr>
                <w:rFonts w:ascii="Arial" w:cs="Arial" w:eastAsia="Arial" w:hAnsi="Arial"/>
                <w:sz w:val="18"/>
                <w:szCs w:val="18"/>
                <w:color w:val="auto"/>
                <w:w w:val="90"/>
              </w:rPr>
              <w:t>Amendment to Registration Rights dated as of February 14, 1992 among the Registrant and</w:t>
            </w:r>
          </w:p>
        </w:tc>
        <w:tc>
          <w:tcPr>
            <w:tcW w:w="1440" w:type="dxa"/>
            <w:vAlign w:val="bottom"/>
          </w:tcPr>
          <w:p>
            <w:pPr>
              <w:spacing w:after="0"/>
              <w:rPr>
                <w:sz w:val="24"/>
                <w:szCs w:val="24"/>
                <w:color w:val="auto"/>
              </w:rPr>
            </w:pPr>
          </w:p>
        </w:tc>
      </w:tr>
      <w:tr>
        <w:trPr>
          <w:trHeight w:val="230"/>
        </w:trPr>
        <w:tc>
          <w:tcPr>
            <w:tcW w:w="144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640" w:type="dxa"/>
            <w:vAlign w:val="bottom"/>
          </w:tcPr>
          <w:p>
            <w:pPr>
              <w:spacing w:after="0"/>
              <w:rPr>
                <w:sz w:val="20"/>
                <w:szCs w:val="20"/>
                <w:color w:val="auto"/>
              </w:rPr>
            </w:pPr>
            <w:r>
              <w:rPr>
                <w:rFonts w:ascii="Arial" w:cs="Arial" w:eastAsia="Arial" w:hAnsi="Arial"/>
                <w:sz w:val="18"/>
                <w:szCs w:val="18"/>
                <w:color w:val="auto"/>
              </w:rPr>
              <w:t>certain of its stockholders.</w:t>
            </w:r>
          </w:p>
        </w:tc>
        <w:tc>
          <w:tcPr>
            <w:tcW w:w="1440" w:type="dxa"/>
            <w:vAlign w:val="bottom"/>
          </w:tcPr>
          <w:p>
            <w:pPr>
              <w:spacing w:after="0"/>
              <w:rPr>
                <w:sz w:val="20"/>
                <w:szCs w:val="20"/>
                <w:color w:val="auto"/>
              </w:rPr>
            </w:pPr>
          </w:p>
        </w:tc>
      </w:tr>
      <w:tr>
        <w:trPr>
          <w:trHeight w:val="432"/>
        </w:trPr>
        <w:tc>
          <w:tcPr>
            <w:tcW w:w="1440" w:type="dxa"/>
            <w:vAlign w:val="bottom"/>
          </w:tcPr>
          <w:p>
            <w:pPr>
              <w:spacing w:after="0"/>
              <w:rPr>
                <w:sz w:val="24"/>
                <w:szCs w:val="24"/>
                <w:color w:val="auto"/>
              </w:rPr>
            </w:pPr>
          </w:p>
        </w:tc>
        <w:tc>
          <w:tcPr>
            <w:tcW w:w="1460" w:type="dxa"/>
            <w:vAlign w:val="bottom"/>
          </w:tcPr>
          <w:p>
            <w:pPr>
              <w:spacing w:after="0"/>
              <w:rPr>
                <w:sz w:val="20"/>
                <w:szCs w:val="20"/>
                <w:color w:val="auto"/>
              </w:rPr>
            </w:pPr>
            <w:r>
              <w:rPr>
                <w:rFonts w:ascii="Arial" w:cs="Arial" w:eastAsia="Arial" w:hAnsi="Arial"/>
                <w:sz w:val="18"/>
                <w:szCs w:val="18"/>
                <w:color w:val="auto"/>
              </w:rPr>
              <w:t>10.2*</w:t>
            </w:r>
          </w:p>
        </w:tc>
        <w:tc>
          <w:tcPr>
            <w:tcW w:w="440" w:type="dxa"/>
            <w:vAlign w:val="bottom"/>
          </w:tcPr>
          <w:p>
            <w:pPr>
              <w:spacing w:after="0"/>
              <w:rPr>
                <w:sz w:val="24"/>
                <w:szCs w:val="24"/>
                <w:color w:val="auto"/>
              </w:rPr>
            </w:pPr>
          </w:p>
        </w:tc>
        <w:tc>
          <w:tcPr>
            <w:tcW w:w="6640" w:type="dxa"/>
            <w:vAlign w:val="bottom"/>
          </w:tcPr>
          <w:p>
            <w:pPr>
              <w:spacing w:after="0"/>
              <w:rPr>
                <w:sz w:val="20"/>
                <w:szCs w:val="20"/>
                <w:color w:val="auto"/>
              </w:rPr>
            </w:pPr>
            <w:r>
              <w:rPr>
                <w:rFonts w:ascii="Arial" w:cs="Arial" w:eastAsia="Arial" w:hAnsi="Arial"/>
                <w:sz w:val="18"/>
                <w:szCs w:val="18"/>
                <w:color w:val="auto"/>
                <w:w w:val="91"/>
              </w:rPr>
              <w:t>Form of at-will Employment Agreement between the Registrant and most of its employees.</w:t>
            </w:r>
          </w:p>
        </w:tc>
        <w:tc>
          <w:tcPr>
            <w:tcW w:w="1440" w:type="dxa"/>
            <w:vAlign w:val="bottom"/>
          </w:tcPr>
          <w:p>
            <w:pPr>
              <w:spacing w:after="0"/>
              <w:rPr>
                <w:sz w:val="24"/>
                <w:szCs w:val="24"/>
                <w:color w:val="auto"/>
              </w:rPr>
            </w:pPr>
          </w:p>
        </w:tc>
      </w:tr>
      <w:tr>
        <w:trPr>
          <w:trHeight w:val="418"/>
        </w:trPr>
        <w:tc>
          <w:tcPr>
            <w:tcW w:w="1440" w:type="dxa"/>
            <w:vAlign w:val="bottom"/>
          </w:tcPr>
          <w:p>
            <w:pPr>
              <w:spacing w:after="0"/>
              <w:rPr>
                <w:sz w:val="24"/>
                <w:szCs w:val="24"/>
                <w:color w:val="auto"/>
              </w:rPr>
            </w:pPr>
          </w:p>
        </w:tc>
        <w:tc>
          <w:tcPr>
            <w:tcW w:w="1460" w:type="dxa"/>
            <w:vAlign w:val="bottom"/>
          </w:tcPr>
          <w:p>
            <w:pPr>
              <w:spacing w:after="0"/>
              <w:rPr>
                <w:sz w:val="20"/>
                <w:szCs w:val="20"/>
                <w:color w:val="auto"/>
              </w:rPr>
            </w:pPr>
            <w:r>
              <w:rPr>
                <w:rFonts w:ascii="Arial" w:cs="Arial" w:eastAsia="Arial" w:hAnsi="Arial"/>
                <w:sz w:val="18"/>
                <w:szCs w:val="18"/>
                <w:color w:val="auto"/>
              </w:rPr>
              <w:t>10.3*</w:t>
            </w:r>
          </w:p>
        </w:tc>
        <w:tc>
          <w:tcPr>
            <w:tcW w:w="440" w:type="dxa"/>
            <w:vAlign w:val="bottom"/>
          </w:tcPr>
          <w:p>
            <w:pPr>
              <w:spacing w:after="0"/>
              <w:rPr>
                <w:sz w:val="24"/>
                <w:szCs w:val="24"/>
                <w:color w:val="auto"/>
              </w:rPr>
            </w:pPr>
          </w:p>
        </w:tc>
        <w:tc>
          <w:tcPr>
            <w:tcW w:w="6640" w:type="dxa"/>
            <w:vAlign w:val="bottom"/>
          </w:tcPr>
          <w:p>
            <w:pPr>
              <w:spacing w:after="0"/>
              <w:rPr>
                <w:sz w:val="20"/>
                <w:szCs w:val="20"/>
                <w:color w:val="auto"/>
              </w:rPr>
            </w:pPr>
            <w:r>
              <w:rPr>
                <w:rFonts w:ascii="Arial" w:cs="Arial" w:eastAsia="Arial" w:hAnsi="Arial"/>
                <w:sz w:val="18"/>
                <w:szCs w:val="18"/>
                <w:color w:val="auto"/>
                <w:w w:val="95"/>
              </w:rPr>
              <w:t>Form of Agreement for Consulting Services between the Registrant and members of its</w:t>
            </w:r>
          </w:p>
        </w:tc>
        <w:tc>
          <w:tcPr>
            <w:tcW w:w="1440" w:type="dxa"/>
            <w:vAlign w:val="bottom"/>
          </w:tcPr>
          <w:p>
            <w:pPr>
              <w:spacing w:after="0"/>
              <w:rPr>
                <w:sz w:val="24"/>
                <w:szCs w:val="24"/>
                <w:color w:val="auto"/>
              </w:rPr>
            </w:pPr>
          </w:p>
        </w:tc>
      </w:tr>
      <w:tr>
        <w:trPr>
          <w:trHeight w:val="230"/>
        </w:trPr>
        <w:tc>
          <w:tcPr>
            <w:tcW w:w="144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640" w:type="dxa"/>
            <w:vAlign w:val="bottom"/>
          </w:tcPr>
          <w:p>
            <w:pPr>
              <w:spacing w:after="0"/>
              <w:rPr>
                <w:sz w:val="20"/>
                <w:szCs w:val="20"/>
                <w:color w:val="auto"/>
              </w:rPr>
            </w:pPr>
            <w:r>
              <w:rPr>
                <w:rFonts w:ascii="Arial" w:cs="Arial" w:eastAsia="Arial" w:hAnsi="Arial"/>
                <w:sz w:val="18"/>
                <w:szCs w:val="18"/>
                <w:color w:val="auto"/>
              </w:rPr>
              <w:t>Scientific Advisory Board.</w:t>
            </w:r>
          </w:p>
        </w:tc>
        <w:tc>
          <w:tcPr>
            <w:tcW w:w="1440" w:type="dxa"/>
            <w:vAlign w:val="bottom"/>
          </w:tcPr>
          <w:p>
            <w:pPr>
              <w:spacing w:after="0"/>
              <w:rPr>
                <w:sz w:val="20"/>
                <w:szCs w:val="20"/>
                <w:color w:val="auto"/>
              </w:rPr>
            </w:pPr>
          </w:p>
        </w:tc>
      </w:tr>
      <w:tr>
        <w:trPr>
          <w:trHeight w:val="432"/>
        </w:trPr>
        <w:tc>
          <w:tcPr>
            <w:tcW w:w="1440" w:type="dxa"/>
            <w:vAlign w:val="bottom"/>
          </w:tcPr>
          <w:p>
            <w:pPr>
              <w:spacing w:after="0"/>
              <w:rPr>
                <w:sz w:val="24"/>
                <w:szCs w:val="24"/>
                <w:color w:val="auto"/>
              </w:rPr>
            </w:pPr>
          </w:p>
        </w:tc>
        <w:tc>
          <w:tcPr>
            <w:tcW w:w="1460" w:type="dxa"/>
            <w:vAlign w:val="bottom"/>
          </w:tcPr>
          <w:p>
            <w:pPr>
              <w:spacing w:after="0"/>
              <w:rPr>
                <w:sz w:val="20"/>
                <w:szCs w:val="20"/>
                <w:color w:val="auto"/>
              </w:rPr>
            </w:pPr>
            <w:r>
              <w:rPr>
                <w:rFonts w:ascii="Arial" w:cs="Arial" w:eastAsia="Arial" w:hAnsi="Arial"/>
                <w:sz w:val="18"/>
                <w:szCs w:val="18"/>
                <w:color w:val="auto"/>
              </w:rPr>
              <w:t>10.4*</w:t>
            </w:r>
          </w:p>
        </w:tc>
        <w:tc>
          <w:tcPr>
            <w:tcW w:w="440" w:type="dxa"/>
            <w:vAlign w:val="bottom"/>
          </w:tcPr>
          <w:p>
            <w:pPr>
              <w:spacing w:after="0"/>
              <w:rPr>
                <w:sz w:val="24"/>
                <w:szCs w:val="24"/>
                <w:color w:val="auto"/>
              </w:rPr>
            </w:pPr>
          </w:p>
        </w:tc>
        <w:tc>
          <w:tcPr>
            <w:tcW w:w="6640" w:type="dxa"/>
            <w:vAlign w:val="bottom"/>
          </w:tcPr>
          <w:p>
            <w:pPr>
              <w:spacing w:after="0"/>
              <w:rPr>
                <w:sz w:val="20"/>
                <w:szCs w:val="20"/>
                <w:color w:val="auto"/>
              </w:rPr>
            </w:pPr>
            <w:r>
              <w:rPr>
                <w:rFonts w:ascii="Arial" w:cs="Arial" w:eastAsia="Arial" w:hAnsi="Arial"/>
                <w:sz w:val="18"/>
                <w:szCs w:val="18"/>
                <w:color w:val="auto"/>
              </w:rPr>
              <w:t>Form of Nondisclosure Agreement between the Registrant and its Contractors.</w:t>
            </w:r>
          </w:p>
        </w:tc>
        <w:tc>
          <w:tcPr>
            <w:tcW w:w="1440" w:type="dxa"/>
            <w:vAlign w:val="bottom"/>
          </w:tcPr>
          <w:p>
            <w:pPr>
              <w:spacing w:after="0"/>
              <w:rPr>
                <w:sz w:val="24"/>
                <w:szCs w:val="24"/>
                <w:color w:val="auto"/>
              </w:rPr>
            </w:pPr>
          </w:p>
        </w:tc>
      </w:tr>
      <w:tr>
        <w:trPr>
          <w:trHeight w:val="418"/>
        </w:trPr>
        <w:tc>
          <w:tcPr>
            <w:tcW w:w="1440" w:type="dxa"/>
            <w:vAlign w:val="bottom"/>
          </w:tcPr>
          <w:p>
            <w:pPr>
              <w:spacing w:after="0"/>
              <w:rPr>
                <w:sz w:val="24"/>
                <w:szCs w:val="24"/>
                <w:color w:val="auto"/>
              </w:rPr>
            </w:pPr>
          </w:p>
        </w:tc>
        <w:tc>
          <w:tcPr>
            <w:tcW w:w="1460" w:type="dxa"/>
            <w:vAlign w:val="bottom"/>
          </w:tcPr>
          <w:p>
            <w:pPr>
              <w:spacing w:after="0"/>
              <w:rPr>
                <w:sz w:val="20"/>
                <w:szCs w:val="20"/>
                <w:color w:val="auto"/>
              </w:rPr>
            </w:pPr>
            <w:r>
              <w:rPr>
                <w:rFonts w:ascii="Arial" w:cs="Arial" w:eastAsia="Arial" w:hAnsi="Arial"/>
                <w:sz w:val="18"/>
                <w:szCs w:val="18"/>
                <w:color w:val="auto"/>
              </w:rPr>
              <w:t>10.5*</w:t>
            </w:r>
          </w:p>
        </w:tc>
        <w:tc>
          <w:tcPr>
            <w:tcW w:w="440" w:type="dxa"/>
            <w:vAlign w:val="bottom"/>
          </w:tcPr>
          <w:p>
            <w:pPr>
              <w:spacing w:after="0"/>
              <w:rPr>
                <w:sz w:val="24"/>
                <w:szCs w:val="24"/>
                <w:color w:val="auto"/>
              </w:rPr>
            </w:pPr>
          </w:p>
        </w:tc>
        <w:tc>
          <w:tcPr>
            <w:tcW w:w="6640" w:type="dxa"/>
            <w:vAlign w:val="bottom"/>
          </w:tcPr>
          <w:p>
            <w:pPr>
              <w:spacing w:after="0"/>
              <w:rPr>
                <w:sz w:val="20"/>
                <w:szCs w:val="20"/>
                <w:color w:val="auto"/>
              </w:rPr>
            </w:pPr>
            <w:r>
              <w:rPr>
                <w:rFonts w:ascii="Arial" w:cs="Arial" w:eastAsia="Arial" w:hAnsi="Arial"/>
                <w:sz w:val="18"/>
                <w:szCs w:val="18"/>
                <w:color w:val="auto"/>
                <w:w w:val="94"/>
              </w:rPr>
              <w:t>Master Lease and Warrant Agreement dated April 23, 1991 between the Registrant and</w:t>
            </w:r>
          </w:p>
        </w:tc>
        <w:tc>
          <w:tcPr>
            <w:tcW w:w="1440" w:type="dxa"/>
            <w:vAlign w:val="bottom"/>
          </w:tcPr>
          <w:p>
            <w:pPr>
              <w:spacing w:after="0"/>
              <w:rPr>
                <w:sz w:val="24"/>
                <w:szCs w:val="24"/>
                <w:color w:val="auto"/>
              </w:rPr>
            </w:pPr>
          </w:p>
        </w:tc>
      </w:tr>
      <w:tr>
        <w:trPr>
          <w:trHeight w:val="230"/>
        </w:trPr>
        <w:tc>
          <w:tcPr>
            <w:tcW w:w="144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640" w:type="dxa"/>
            <w:vAlign w:val="bottom"/>
          </w:tcPr>
          <w:p>
            <w:pPr>
              <w:spacing w:after="0"/>
              <w:rPr>
                <w:sz w:val="20"/>
                <w:szCs w:val="20"/>
                <w:color w:val="auto"/>
              </w:rPr>
            </w:pPr>
            <w:r>
              <w:rPr>
                <w:rFonts w:ascii="Arial" w:cs="Arial" w:eastAsia="Arial" w:hAnsi="Arial"/>
                <w:sz w:val="18"/>
                <w:szCs w:val="18"/>
                <w:color w:val="auto"/>
              </w:rPr>
              <w:t>PacifiCorp Credit, Inc.</w:t>
            </w:r>
          </w:p>
        </w:tc>
        <w:tc>
          <w:tcPr>
            <w:tcW w:w="1440" w:type="dxa"/>
            <w:vAlign w:val="bottom"/>
          </w:tcPr>
          <w:p>
            <w:pPr>
              <w:spacing w:after="0"/>
              <w:rPr>
                <w:sz w:val="20"/>
                <w:szCs w:val="20"/>
                <w:color w:val="auto"/>
              </w:rPr>
            </w:pPr>
          </w:p>
        </w:tc>
      </w:tr>
      <w:tr>
        <w:trPr>
          <w:trHeight w:val="432"/>
        </w:trPr>
        <w:tc>
          <w:tcPr>
            <w:tcW w:w="1440" w:type="dxa"/>
            <w:vAlign w:val="bottom"/>
          </w:tcPr>
          <w:p>
            <w:pPr>
              <w:spacing w:after="0"/>
              <w:rPr>
                <w:sz w:val="24"/>
                <w:szCs w:val="24"/>
                <w:color w:val="auto"/>
              </w:rPr>
            </w:pPr>
          </w:p>
        </w:tc>
        <w:tc>
          <w:tcPr>
            <w:tcW w:w="1460" w:type="dxa"/>
            <w:vAlign w:val="bottom"/>
          </w:tcPr>
          <w:p>
            <w:pPr>
              <w:spacing w:after="0"/>
              <w:rPr>
                <w:sz w:val="20"/>
                <w:szCs w:val="20"/>
                <w:color w:val="auto"/>
              </w:rPr>
            </w:pPr>
            <w:r>
              <w:rPr>
                <w:rFonts w:ascii="Arial" w:cs="Arial" w:eastAsia="Arial" w:hAnsi="Arial"/>
                <w:sz w:val="18"/>
                <w:szCs w:val="18"/>
                <w:color w:val="auto"/>
              </w:rPr>
              <w:t>10.6*</w:t>
            </w:r>
          </w:p>
        </w:tc>
        <w:tc>
          <w:tcPr>
            <w:tcW w:w="440" w:type="dxa"/>
            <w:vAlign w:val="bottom"/>
          </w:tcPr>
          <w:p>
            <w:pPr>
              <w:spacing w:after="0"/>
              <w:rPr>
                <w:sz w:val="24"/>
                <w:szCs w:val="24"/>
                <w:color w:val="auto"/>
              </w:rPr>
            </w:pPr>
          </w:p>
        </w:tc>
        <w:tc>
          <w:tcPr>
            <w:tcW w:w="6640" w:type="dxa"/>
            <w:vAlign w:val="bottom"/>
          </w:tcPr>
          <w:p>
            <w:pPr>
              <w:spacing w:after="0"/>
              <w:rPr>
                <w:sz w:val="20"/>
                <w:szCs w:val="20"/>
                <w:color w:val="auto"/>
              </w:rPr>
            </w:pPr>
            <w:r>
              <w:rPr>
                <w:rFonts w:ascii="Arial" w:cs="Arial" w:eastAsia="Arial" w:hAnsi="Arial"/>
                <w:sz w:val="18"/>
                <w:szCs w:val="18"/>
                <w:color w:val="auto"/>
              </w:rPr>
              <w:t>1988 Stock Option Plan.</w:t>
            </w:r>
          </w:p>
        </w:tc>
        <w:tc>
          <w:tcPr>
            <w:tcW w:w="1440" w:type="dxa"/>
            <w:vAlign w:val="bottom"/>
          </w:tcPr>
          <w:p>
            <w:pPr>
              <w:spacing w:after="0"/>
              <w:rPr>
                <w:sz w:val="24"/>
                <w:szCs w:val="24"/>
                <w:color w:val="auto"/>
              </w:rPr>
            </w:pPr>
          </w:p>
        </w:tc>
      </w:tr>
      <w:tr>
        <w:trPr>
          <w:trHeight w:val="432"/>
        </w:trPr>
        <w:tc>
          <w:tcPr>
            <w:tcW w:w="1440" w:type="dxa"/>
            <w:vAlign w:val="bottom"/>
          </w:tcPr>
          <w:p>
            <w:pPr>
              <w:spacing w:after="0"/>
              <w:rPr>
                <w:sz w:val="24"/>
                <w:szCs w:val="24"/>
                <w:color w:val="auto"/>
              </w:rPr>
            </w:pPr>
          </w:p>
        </w:tc>
        <w:tc>
          <w:tcPr>
            <w:tcW w:w="1460" w:type="dxa"/>
            <w:vAlign w:val="bottom"/>
          </w:tcPr>
          <w:p>
            <w:pPr>
              <w:spacing w:after="0"/>
              <w:rPr>
                <w:sz w:val="20"/>
                <w:szCs w:val="20"/>
                <w:color w:val="auto"/>
              </w:rPr>
            </w:pPr>
            <w:r>
              <w:rPr>
                <w:rFonts w:ascii="Arial" w:cs="Arial" w:eastAsia="Arial" w:hAnsi="Arial"/>
                <w:sz w:val="18"/>
                <w:szCs w:val="18"/>
                <w:color w:val="auto"/>
              </w:rPr>
              <w:t>10.7*</w:t>
            </w:r>
          </w:p>
        </w:tc>
        <w:tc>
          <w:tcPr>
            <w:tcW w:w="440" w:type="dxa"/>
            <w:vAlign w:val="bottom"/>
          </w:tcPr>
          <w:p>
            <w:pPr>
              <w:spacing w:after="0"/>
              <w:rPr>
                <w:sz w:val="24"/>
                <w:szCs w:val="24"/>
                <w:color w:val="auto"/>
              </w:rPr>
            </w:pPr>
          </w:p>
        </w:tc>
        <w:tc>
          <w:tcPr>
            <w:tcW w:w="6640" w:type="dxa"/>
            <w:vAlign w:val="bottom"/>
          </w:tcPr>
          <w:p>
            <w:pPr>
              <w:spacing w:after="0"/>
              <w:rPr>
                <w:sz w:val="20"/>
                <w:szCs w:val="20"/>
                <w:color w:val="auto"/>
              </w:rPr>
            </w:pPr>
            <w:r>
              <w:rPr>
                <w:rFonts w:ascii="Arial" w:cs="Arial" w:eastAsia="Arial" w:hAnsi="Arial"/>
                <w:sz w:val="18"/>
                <w:szCs w:val="18"/>
                <w:color w:val="auto"/>
              </w:rPr>
              <w:t>1992 Equity Incentive Plan.</w:t>
            </w:r>
          </w:p>
        </w:tc>
        <w:tc>
          <w:tcPr>
            <w:tcW w:w="1440" w:type="dxa"/>
            <w:vAlign w:val="bottom"/>
          </w:tcPr>
          <w:p>
            <w:pPr>
              <w:spacing w:after="0"/>
              <w:rPr>
                <w:sz w:val="24"/>
                <w:szCs w:val="24"/>
                <w:color w:val="auto"/>
              </w:rPr>
            </w:pPr>
          </w:p>
        </w:tc>
      </w:tr>
      <w:tr>
        <w:trPr>
          <w:trHeight w:val="432"/>
        </w:trPr>
        <w:tc>
          <w:tcPr>
            <w:tcW w:w="1440" w:type="dxa"/>
            <w:vAlign w:val="bottom"/>
          </w:tcPr>
          <w:p>
            <w:pPr>
              <w:spacing w:after="0"/>
              <w:rPr>
                <w:sz w:val="24"/>
                <w:szCs w:val="24"/>
                <w:color w:val="auto"/>
              </w:rPr>
            </w:pPr>
          </w:p>
        </w:tc>
        <w:tc>
          <w:tcPr>
            <w:tcW w:w="1460" w:type="dxa"/>
            <w:vAlign w:val="bottom"/>
          </w:tcPr>
          <w:p>
            <w:pPr>
              <w:spacing w:after="0"/>
              <w:rPr>
                <w:sz w:val="20"/>
                <w:szCs w:val="20"/>
                <w:color w:val="auto"/>
              </w:rPr>
            </w:pPr>
            <w:r>
              <w:rPr>
                <w:rFonts w:ascii="Arial" w:cs="Arial" w:eastAsia="Arial" w:hAnsi="Arial"/>
                <w:sz w:val="18"/>
                <w:szCs w:val="18"/>
                <w:color w:val="auto"/>
              </w:rPr>
              <w:t>10.8*</w:t>
            </w:r>
          </w:p>
        </w:tc>
        <w:tc>
          <w:tcPr>
            <w:tcW w:w="440" w:type="dxa"/>
            <w:vAlign w:val="bottom"/>
          </w:tcPr>
          <w:p>
            <w:pPr>
              <w:spacing w:after="0"/>
              <w:rPr>
                <w:sz w:val="24"/>
                <w:szCs w:val="24"/>
                <w:color w:val="auto"/>
              </w:rPr>
            </w:pPr>
          </w:p>
        </w:tc>
        <w:tc>
          <w:tcPr>
            <w:tcW w:w="6640" w:type="dxa"/>
            <w:vAlign w:val="bottom"/>
          </w:tcPr>
          <w:p>
            <w:pPr>
              <w:spacing w:after="0"/>
              <w:rPr>
                <w:sz w:val="20"/>
                <w:szCs w:val="20"/>
                <w:color w:val="auto"/>
              </w:rPr>
            </w:pPr>
            <w:r>
              <w:rPr>
                <w:rFonts w:ascii="Arial" w:cs="Arial" w:eastAsia="Arial" w:hAnsi="Arial"/>
                <w:sz w:val="18"/>
                <w:szCs w:val="18"/>
                <w:color w:val="auto"/>
              </w:rPr>
              <w:t>1992 Stock Option Plan for Non-Employee Directors.</w:t>
            </w:r>
          </w:p>
        </w:tc>
        <w:tc>
          <w:tcPr>
            <w:tcW w:w="1440" w:type="dxa"/>
            <w:vAlign w:val="bottom"/>
          </w:tcPr>
          <w:p>
            <w:pPr>
              <w:spacing w:after="0"/>
              <w:rPr>
                <w:sz w:val="24"/>
                <w:szCs w:val="24"/>
                <w:color w:val="auto"/>
              </w:rPr>
            </w:pPr>
          </w:p>
        </w:tc>
      </w:tr>
      <w:tr>
        <w:trPr>
          <w:trHeight w:val="405"/>
        </w:trPr>
        <w:tc>
          <w:tcPr>
            <w:tcW w:w="14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7080" w:type="dxa"/>
            <w:vAlign w:val="bottom"/>
            <w:gridSpan w:val="2"/>
          </w:tcPr>
          <w:p>
            <w:pPr>
              <w:jc w:val="right"/>
              <w:ind w:right="4090"/>
              <w:spacing w:after="0"/>
              <w:rPr>
                <w:sz w:val="20"/>
                <w:szCs w:val="20"/>
                <w:color w:val="auto"/>
              </w:rPr>
            </w:pPr>
            <w:r>
              <w:rPr>
                <w:rFonts w:ascii="Arial" w:cs="Arial" w:eastAsia="Arial" w:hAnsi="Arial"/>
                <w:sz w:val="18"/>
                <w:szCs w:val="18"/>
                <w:color w:val="auto"/>
              </w:rPr>
              <w:t>68</w:t>
            </w:r>
          </w:p>
        </w:tc>
        <w:tc>
          <w:tcPr>
            <w:tcW w:w="1440" w:type="dxa"/>
            <w:vAlign w:val="bottom"/>
          </w:tcPr>
          <w:p>
            <w:pPr>
              <w:spacing w:after="0"/>
              <w:rPr>
                <w:sz w:val="24"/>
                <w:szCs w:val="24"/>
                <w:color w:val="auto"/>
              </w:rPr>
            </w:pPr>
          </w:p>
        </w:tc>
      </w:tr>
      <w:tr>
        <w:trPr>
          <w:trHeight w:val="226"/>
        </w:trPr>
        <w:tc>
          <w:tcPr>
            <w:tcW w:w="1440" w:type="dxa"/>
            <w:vAlign w:val="bottom"/>
            <w:tcBorders>
              <w:bottom w:val="single" w:sz="8" w:color="808080"/>
            </w:tcBorders>
          </w:tcPr>
          <w:p>
            <w:pPr>
              <w:spacing w:after="0"/>
              <w:rPr>
                <w:sz w:val="19"/>
                <w:szCs w:val="19"/>
                <w:color w:val="auto"/>
              </w:rPr>
            </w:pPr>
          </w:p>
        </w:tc>
        <w:tc>
          <w:tcPr>
            <w:tcW w:w="1460" w:type="dxa"/>
            <w:vAlign w:val="bottom"/>
            <w:tcBorders>
              <w:bottom w:val="single" w:sz="8" w:color="808080"/>
            </w:tcBorders>
          </w:tcPr>
          <w:p>
            <w:pPr>
              <w:spacing w:after="0"/>
              <w:rPr>
                <w:sz w:val="19"/>
                <w:szCs w:val="19"/>
                <w:color w:val="auto"/>
              </w:rPr>
            </w:pPr>
          </w:p>
        </w:tc>
        <w:tc>
          <w:tcPr>
            <w:tcW w:w="440" w:type="dxa"/>
            <w:vAlign w:val="bottom"/>
            <w:tcBorders>
              <w:bottom w:val="single" w:sz="8" w:color="808080"/>
            </w:tcBorders>
          </w:tcPr>
          <w:p>
            <w:pPr>
              <w:spacing w:after="0"/>
              <w:rPr>
                <w:sz w:val="19"/>
                <w:szCs w:val="19"/>
                <w:color w:val="auto"/>
              </w:rPr>
            </w:pPr>
          </w:p>
        </w:tc>
        <w:tc>
          <w:tcPr>
            <w:tcW w:w="6640" w:type="dxa"/>
            <w:vAlign w:val="bottom"/>
            <w:tcBorders>
              <w:bottom w:val="single" w:sz="8" w:color="808080"/>
            </w:tcBorders>
          </w:tcPr>
          <w:p>
            <w:pPr>
              <w:spacing w:after="0"/>
              <w:rPr>
                <w:sz w:val="19"/>
                <w:szCs w:val="19"/>
                <w:color w:val="auto"/>
              </w:rPr>
            </w:pPr>
          </w:p>
        </w:tc>
        <w:tc>
          <w:tcPr>
            <w:tcW w:w="144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70" w:name="page71"/>
    <w:bookmarkEnd w:id="7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26"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1440" w:type="dxa"/>
            <w:vAlign w:val="bottom"/>
          </w:tcPr>
          <w:p>
            <w:pPr>
              <w:spacing w:after="0"/>
              <w:rPr>
                <w:sz w:val="20"/>
                <w:szCs w:val="20"/>
                <w:color w:val="auto"/>
              </w:rPr>
            </w:pPr>
          </w:p>
        </w:tc>
        <w:tc>
          <w:tcPr>
            <w:tcW w:w="1460" w:type="dxa"/>
            <w:vAlign w:val="bottom"/>
            <w:tcBorders>
              <w:bottom w:val="single" w:sz="8" w:color="808080"/>
            </w:tcBorders>
          </w:tcPr>
          <w:p>
            <w:pPr>
              <w:ind w:left="200"/>
              <w:spacing w:after="0"/>
              <w:rPr>
                <w:sz w:val="20"/>
                <w:szCs w:val="20"/>
                <w:color w:val="auto"/>
              </w:rPr>
            </w:pPr>
            <w:r>
              <w:rPr>
                <w:rFonts w:ascii="Arial" w:cs="Arial" w:eastAsia="Arial" w:hAnsi="Arial"/>
                <w:sz w:val="18"/>
                <w:szCs w:val="18"/>
                <w:color w:val="auto"/>
              </w:rPr>
              <w:t>EXHIBIT NO.</w:t>
            </w:r>
          </w:p>
        </w:tc>
        <w:tc>
          <w:tcPr>
            <w:tcW w:w="440" w:type="dxa"/>
            <w:vAlign w:val="bottom"/>
          </w:tcPr>
          <w:p>
            <w:pPr>
              <w:spacing w:after="0"/>
              <w:rPr>
                <w:sz w:val="20"/>
                <w:szCs w:val="20"/>
                <w:color w:val="auto"/>
              </w:rPr>
            </w:pPr>
          </w:p>
        </w:tc>
        <w:tc>
          <w:tcPr>
            <w:tcW w:w="6640" w:type="dxa"/>
            <w:vAlign w:val="bottom"/>
            <w:tcBorders>
              <w:bottom w:val="single" w:sz="8" w:color="808080"/>
            </w:tcBorders>
          </w:tcPr>
          <w:p>
            <w:pPr>
              <w:ind w:left="2320"/>
              <w:spacing w:after="0"/>
              <w:rPr>
                <w:sz w:val="20"/>
                <w:szCs w:val="20"/>
                <w:color w:val="auto"/>
              </w:rPr>
            </w:pPr>
            <w:r>
              <w:rPr>
                <w:rFonts w:ascii="Arial" w:cs="Arial" w:eastAsia="Arial" w:hAnsi="Arial"/>
                <w:sz w:val="18"/>
                <w:szCs w:val="18"/>
                <w:color w:val="auto"/>
              </w:rPr>
              <w:t>TITLE OR DESCRIPTION</w:t>
            </w:r>
          </w:p>
        </w:tc>
        <w:tc>
          <w:tcPr>
            <w:tcW w:w="1440" w:type="dxa"/>
            <w:vAlign w:val="bottom"/>
          </w:tcPr>
          <w:p>
            <w:pPr>
              <w:spacing w:after="0"/>
              <w:rPr>
                <w:sz w:val="20"/>
                <w:szCs w:val="20"/>
                <w:color w:val="auto"/>
              </w:rPr>
            </w:pPr>
          </w:p>
        </w:tc>
      </w:tr>
      <w:tr>
        <w:trPr>
          <w:trHeight w:val="446"/>
        </w:trPr>
        <w:tc>
          <w:tcPr>
            <w:tcW w:w="1440" w:type="dxa"/>
            <w:vAlign w:val="bottom"/>
          </w:tcPr>
          <w:p>
            <w:pPr>
              <w:spacing w:after="0"/>
              <w:rPr>
                <w:sz w:val="24"/>
                <w:szCs w:val="24"/>
                <w:color w:val="auto"/>
              </w:rPr>
            </w:pPr>
          </w:p>
        </w:tc>
        <w:tc>
          <w:tcPr>
            <w:tcW w:w="1460" w:type="dxa"/>
            <w:vAlign w:val="bottom"/>
          </w:tcPr>
          <w:p>
            <w:pPr>
              <w:spacing w:after="0"/>
              <w:rPr>
                <w:sz w:val="20"/>
                <w:szCs w:val="20"/>
                <w:color w:val="auto"/>
              </w:rPr>
            </w:pPr>
            <w:r>
              <w:rPr>
                <w:rFonts w:ascii="Arial" w:cs="Arial" w:eastAsia="Arial" w:hAnsi="Arial"/>
                <w:sz w:val="18"/>
                <w:szCs w:val="18"/>
                <w:color w:val="auto"/>
              </w:rPr>
              <w:t>10.9**!!!!</w:t>
            </w:r>
          </w:p>
        </w:tc>
        <w:tc>
          <w:tcPr>
            <w:tcW w:w="440" w:type="dxa"/>
            <w:vAlign w:val="bottom"/>
          </w:tcPr>
          <w:p>
            <w:pPr>
              <w:spacing w:after="0"/>
              <w:rPr>
                <w:sz w:val="24"/>
                <w:szCs w:val="24"/>
                <w:color w:val="auto"/>
              </w:rPr>
            </w:pPr>
          </w:p>
        </w:tc>
        <w:tc>
          <w:tcPr>
            <w:tcW w:w="6640" w:type="dxa"/>
            <w:vAlign w:val="bottom"/>
          </w:tcPr>
          <w:p>
            <w:pPr>
              <w:spacing w:after="0"/>
              <w:rPr>
                <w:sz w:val="20"/>
                <w:szCs w:val="20"/>
                <w:color w:val="auto"/>
              </w:rPr>
            </w:pPr>
            <w:r>
              <w:rPr>
                <w:rFonts w:ascii="Arial" w:cs="Arial" w:eastAsia="Arial" w:hAnsi="Arial"/>
                <w:sz w:val="18"/>
                <w:szCs w:val="18"/>
                <w:color w:val="auto"/>
              </w:rPr>
              <w:t>1992 Employee Stock Purchase Plan.</w:t>
            </w:r>
          </w:p>
        </w:tc>
        <w:tc>
          <w:tcPr>
            <w:tcW w:w="1440" w:type="dxa"/>
            <w:vAlign w:val="bottom"/>
          </w:tcPr>
          <w:p>
            <w:pPr>
              <w:spacing w:after="0"/>
              <w:rPr>
                <w:sz w:val="24"/>
                <w:szCs w:val="24"/>
                <w:color w:val="auto"/>
              </w:rPr>
            </w:pPr>
          </w:p>
        </w:tc>
      </w:tr>
      <w:tr>
        <w:trPr>
          <w:trHeight w:val="418"/>
        </w:trPr>
        <w:tc>
          <w:tcPr>
            <w:tcW w:w="1440" w:type="dxa"/>
            <w:vAlign w:val="bottom"/>
          </w:tcPr>
          <w:p>
            <w:pPr>
              <w:spacing w:after="0"/>
              <w:rPr>
                <w:sz w:val="24"/>
                <w:szCs w:val="24"/>
                <w:color w:val="auto"/>
              </w:rPr>
            </w:pPr>
          </w:p>
        </w:tc>
        <w:tc>
          <w:tcPr>
            <w:tcW w:w="1460" w:type="dxa"/>
            <w:vAlign w:val="bottom"/>
          </w:tcPr>
          <w:p>
            <w:pPr>
              <w:spacing w:after="0"/>
              <w:rPr>
                <w:sz w:val="20"/>
                <w:szCs w:val="20"/>
                <w:color w:val="auto"/>
              </w:rPr>
            </w:pPr>
            <w:r>
              <w:rPr>
                <w:rFonts w:ascii="Arial" w:cs="Arial" w:eastAsia="Arial" w:hAnsi="Arial"/>
                <w:sz w:val="18"/>
                <w:szCs w:val="18"/>
                <w:color w:val="auto"/>
              </w:rPr>
              <w:t>10.12++</w:t>
            </w:r>
          </w:p>
        </w:tc>
        <w:tc>
          <w:tcPr>
            <w:tcW w:w="440" w:type="dxa"/>
            <w:vAlign w:val="bottom"/>
          </w:tcPr>
          <w:p>
            <w:pPr>
              <w:spacing w:after="0"/>
              <w:rPr>
                <w:sz w:val="24"/>
                <w:szCs w:val="24"/>
                <w:color w:val="auto"/>
              </w:rPr>
            </w:pPr>
          </w:p>
        </w:tc>
        <w:tc>
          <w:tcPr>
            <w:tcW w:w="6640" w:type="dxa"/>
            <w:vAlign w:val="bottom"/>
          </w:tcPr>
          <w:p>
            <w:pPr>
              <w:spacing w:after="0"/>
              <w:rPr>
                <w:sz w:val="20"/>
                <w:szCs w:val="20"/>
                <w:color w:val="auto"/>
              </w:rPr>
            </w:pPr>
            <w:r>
              <w:rPr>
                <w:rFonts w:ascii="Arial" w:cs="Arial" w:eastAsia="Arial" w:hAnsi="Arial"/>
                <w:sz w:val="18"/>
                <w:szCs w:val="18"/>
                <w:color w:val="auto"/>
                <w:w w:val="99"/>
              </w:rPr>
              <w:t>Research Agreement dated as of March 16, 1994 between NeuroSpheres, Ltd. and</w:t>
            </w:r>
          </w:p>
        </w:tc>
        <w:tc>
          <w:tcPr>
            <w:tcW w:w="1440" w:type="dxa"/>
            <w:vAlign w:val="bottom"/>
          </w:tcPr>
          <w:p>
            <w:pPr>
              <w:spacing w:after="0"/>
              <w:rPr>
                <w:sz w:val="24"/>
                <w:szCs w:val="24"/>
                <w:color w:val="auto"/>
              </w:rPr>
            </w:pPr>
          </w:p>
        </w:tc>
      </w:tr>
      <w:tr>
        <w:trPr>
          <w:trHeight w:val="230"/>
        </w:trPr>
        <w:tc>
          <w:tcPr>
            <w:tcW w:w="144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640" w:type="dxa"/>
            <w:vAlign w:val="bottom"/>
          </w:tcPr>
          <w:p>
            <w:pPr>
              <w:spacing w:after="0"/>
              <w:rPr>
                <w:sz w:val="20"/>
                <w:szCs w:val="20"/>
                <w:color w:val="auto"/>
              </w:rPr>
            </w:pPr>
            <w:r>
              <w:rPr>
                <w:rFonts w:ascii="Arial" w:cs="Arial" w:eastAsia="Arial" w:hAnsi="Arial"/>
                <w:sz w:val="18"/>
                <w:szCs w:val="18"/>
                <w:color w:val="auto"/>
              </w:rPr>
              <w:t>Registrant.</w:t>
            </w:r>
          </w:p>
        </w:tc>
        <w:tc>
          <w:tcPr>
            <w:tcW w:w="1440" w:type="dxa"/>
            <w:vAlign w:val="bottom"/>
          </w:tcPr>
          <w:p>
            <w:pPr>
              <w:spacing w:after="0"/>
              <w:rPr>
                <w:sz w:val="20"/>
                <w:szCs w:val="20"/>
                <w:color w:val="auto"/>
              </w:rPr>
            </w:pPr>
          </w:p>
        </w:tc>
      </w:tr>
      <w:tr>
        <w:trPr>
          <w:trHeight w:val="418"/>
        </w:trPr>
        <w:tc>
          <w:tcPr>
            <w:tcW w:w="1440" w:type="dxa"/>
            <w:vAlign w:val="bottom"/>
          </w:tcPr>
          <w:p>
            <w:pPr>
              <w:spacing w:after="0"/>
              <w:rPr>
                <w:sz w:val="24"/>
                <w:szCs w:val="24"/>
                <w:color w:val="auto"/>
              </w:rPr>
            </w:pPr>
          </w:p>
        </w:tc>
        <w:tc>
          <w:tcPr>
            <w:tcW w:w="1460" w:type="dxa"/>
            <w:vAlign w:val="bottom"/>
          </w:tcPr>
          <w:p>
            <w:pPr>
              <w:spacing w:after="0"/>
              <w:rPr>
                <w:sz w:val="20"/>
                <w:szCs w:val="20"/>
                <w:color w:val="auto"/>
              </w:rPr>
            </w:pPr>
            <w:r>
              <w:rPr>
                <w:rFonts w:ascii="Arial" w:cs="Arial" w:eastAsia="Arial" w:hAnsi="Arial"/>
                <w:sz w:val="18"/>
                <w:szCs w:val="18"/>
                <w:color w:val="auto"/>
              </w:rPr>
              <w:t>10.13++</w:t>
            </w:r>
          </w:p>
        </w:tc>
        <w:tc>
          <w:tcPr>
            <w:tcW w:w="440" w:type="dxa"/>
            <w:vAlign w:val="bottom"/>
          </w:tcPr>
          <w:p>
            <w:pPr>
              <w:spacing w:after="0"/>
              <w:rPr>
                <w:sz w:val="24"/>
                <w:szCs w:val="24"/>
                <w:color w:val="auto"/>
              </w:rPr>
            </w:pPr>
          </w:p>
        </w:tc>
        <w:tc>
          <w:tcPr>
            <w:tcW w:w="6640" w:type="dxa"/>
            <w:vAlign w:val="bottom"/>
          </w:tcPr>
          <w:p>
            <w:pPr>
              <w:spacing w:after="0"/>
              <w:rPr>
                <w:sz w:val="20"/>
                <w:szCs w:val="20"/>
                <w:color w:val="auto"/>
              </w:rPr>
            </w:pPr>
            <w:r>
              <w:rPr>
                <w:rFonts w:ascii="Arial" w:cs="Arial" w:eastAsia="Arial" w:hAnsi="Arial"/>
                <w:sz w:val="18"/>
                <w:szCs w:val="18"/>
                <w:color w:val="auto"/>
                <w:w w:val="90"/>
              </w:rPr>
              <w:t>Term Loan Agreement dated as of September 30, 1994 between The First National Bank of</w:t>
            </w:r>
          </w:p>
        </w:tc>
        <w:tc>
          <w:tcPr>
            <w:tcW w:w="1440" w:type="dxa"/>
            <w:vAlign w:val="bottom"/>
          </w:tcPr>
          <w:p>
            <w:pPr>
              <w:spacing w:after="0"/>
              <w:rPr>
                <w:sz w:val="24"/>
                <w:szCs w:val="24"/>
                <w:color w:val="auto"/>
              </w:rPr>
            </w:pPr>
          </w:p>
        </w:tc>
      </w:tr>
      <w:tr>
        <w:trPr>
          <w:trHeight w:val="230"/>
        </w:trPr>
        <w:tc>
          <w:tcPr>
            <w:tcW w:w="144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640" w:type="dxa"/>
            <w:vAlign w:val="bottom"/>
          </w:tcPr>
          <w:p>
            <w:pPr>
              <w:spacing w:after="0"/>
              <w:rPr>
                <w:sz w:val="20"/>
                <w:szCs w:val="20"/>
                <w:color w:val="auto"/>
              </w:rPr>
            </w:pPr>
            <w:r>
              <w:rPr>
                <w:rFonts w:ascii="Arial" w:cs="Arial" w:eastAsia="Arial" w:hAnsi="Arial"/>
                <w:sz w:val="18"/>
                <w:szCs w:val="18"/>
                <w:color w:val="auto"/>
              </w:rPr>
              <w:t>Boston and Registrant.</w:t>
            </w:r>
          </w:p>
        </w:tc>
        <w:tc>
          <w:tcPr>
            <w:tcW w:w="1440" w:type="dxa"/>
            <w:vAlign w:val="bottom"/>
          </w:tcPr>
          <w:p>
            <w:pPr>
              <w:spacing w:after="0"/>
              <w:rPr>
                <w:sz w:val="20"/>
                <w:szCs w:val="20"/>
                <w:color w:val="auto"/>
              </w:rPr>
            </w:pPr>
          </w:p>
        </w:tc>
      </w:tr>
      <w:tr>
        <w:trPr>
          <w:trHeight w:val="418"/>
        </w:trPr>
        <w:tc>
          <w:tcPr>
            <w:tcW w:w="1440" w:type="dxa"/>
            <w:vAlign w:val="bottom"/>
          </w:tcPr>
          <w:p>
            <w:pPr>
              <w:spacing w:after="0"/>
              <w:rPr>
                <w:sz w:val="24"/>
                <w:szCs w:val="24"/>
                <w:color w:val="auto"/>
              </w:rPr>
            </w:pPr>
          </w:p>
        </w:tc>
        <w:tc>
          <w:tcPr>
            <w:tcW w:w="1460" w:type="dxa"/>
            <w:vAlign w:val="bottom"/>
          </w:tcPr>
          <w:p>
            <w:pPr>
              <w:spacing w:after="0"/>
              <w:rPr>
                <w:sz w:val="20"/>
                <w:szCs w:val="20"/>
                <w:color w:val="auto"/>
              </w:rPr>
            </w:pPr>
            <w:r>
              <w:rPr>
                <w:rFonts w:ascii="Arial" w:cs="Arial" w:eastAsia="Arial" w:hAnsi="Arial"/>
                <w:sz w:val="18"/>
                <w:szCs w:val="18"/>
                <w:color w:val="auto"/>
              </w:rPr>
              <w:t>10.14++</w:t>
            </w:r>
          </w:p>
        </w:tc>
        <w:tc>
          <w:tcPr>
            <w:tcW w:w="440" w:type="dxa"/>
            <w:vAlign w:val="bottom"/>
          </w:tcPr>
          <w:p>
            <w:pPr>
              <w:spacing w:after="0"/>
              <w:rPr>
                <w:sz w:val="24"/>
                <w:szCs w:val="24"/>
                <w:color w:val="auto"/>
              </w:rPr>
            </w:pPr>
          </w:p>
        </w:tc>
        <w:tc>
          <w:tcPr>
            <w:tcW w:w="6640" w:type="dxa"/>
            <w:vAlign w:val="bottom"/>
          </w:tcPr>
          <w:p>
            <w:pPr>
              <w:spacing w:after="0"/>
              <w:rPr>
                <w:sz w:val="20"/>
                <w:szCs w:val="20"/>
                <w:color w:val="auto"/>
              </w:rPr>
            </w:pPr>
            <w:r>
              <w:rPr>
                <w:rFonts w:ascii="Arial" w:cs="Arial" w:eastAsia="Arial" w:hAnsi="Arial"/>
                <w:sz w:val="18"/>
                <w:szCs w:val="18"/>
                <w:color w:val="auto"/>
              </w:rPr>
              <w:t>Lease Agreement between the Registrant and Rhode Island Industrial Facilities</w:t>
            </w:r>
          </w:p>
        </w:tc>
        <w:tc>
          <w:tcPr>
            <w:tcW w:w="1440" w:type="dxa"/>
            <w:vAlign w:val="bottom"/>
          </w:tcPr>
          <w:p>
            <w:pPr>
              <w:spacing w:after="0"/>
              <w:rPr>
                <w:sz w:val="24"/>
                <w:szCs w:val="24"/>
                <w:color w:val="auto"/>
              </w:rPr>
            </w:pPr>
          </w:p>
        </w:tc>
      </w:tr>
      <w:tr>
        <w:trPr>
          <w:trHeight w:val="230"/>
        </w:trPr>
        <w:tc>
          <w:tcPr>
            <w:tcW w:w="144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640" w:type="dxa"/>
            <w:vAlign w:val="bottom"/>
          </w:tcPr>
          <w:p>
            <w:pPr>
              <w:spacing w:after="0"/>
              <w:rPr>
                <w:sz w:val="20"/>
                <w:szCs w:val="20"/>
                <w:color w:val="auto"/>
              </w:rPr>
            </w:pPr>
            <w:r>
              <w:rPr>
                <w:rFonts w:ascii="Arial" w:cs="Arial" w:eastAsia="Arial" w:hAnsi="Arial"/>
                <w:sz w:val="18"/>
                <w:szCs w:val="18"/>
                <w:color w:val="auto"/>
              </w:rPr>
              <w:t>Corporation, dated as of August 1, 1992.</w:t>
            </w:r>
          </w:p>
        </w:tc>
        <w:tc>
          <w:tcPr>
            <w:tcW w:w="1440" w:type="dxa"/>
            <w:vAlign w:val="bottom"/>
          </w:tcPr>
          <w:p>
            <w:pPr>
              <w:spacing w:after="0"/>
              <w:rPr>
                <w:sz w:val="20"/>
                <w:szCs w:val="20"/>
                <w:color w:val="auto"/>
              </w:rPr>
            </w:pPr>
          </w:p>
        </w:tc>
      </w:tr>
      <w:tr>
        <w:trPr>
          <w:trHeight w:val="418"/>
        </w:trPr>
        <w:tc>
          <w:tcPr>
            <w:tcW w:w="1440" w:type="dxa"/>
            <w:vAlign w:val="bottom"/>
          </w:tcPr>
          <w:p>
            <w:pPr>
              <w:spacing w:after="0"/>
              <w:rPr>
                <w:sz w:val="24"/>
                <w:szCs w:val="24"/>
                <w:color w:val="auto"/>
              </w:rPr>
            </w:pPr>
          </w:p>
        </w:tc>
        <w:tc>
          <w:tcPr>
            <w:tcW w:w="1460" w:type="dxa"/>
            <w:vAlign w:val="bottom"/>
          </w:tcPr>
          <w:p>
            <w:pPr>
              <w:spacing w:after="0"/>
              <w:rPr>
                <w:sz w:val="20"/>
                <w:szCs w:val="20"/>
                <w:color w:val="auto"/>
              </w:rPr>
            </w:pPr>
            <w:r>
              <w:rPr>
                <w:rFonts w:ascii="Arial" w:cs="Arial" w:eastAsia="Arial" w:hAnsi="Arial"/>
                <w:sz w:val="18"/>
                <w:szCs w:val="18"/>
                <w:color w:val="auto"/>
              </w:rPr>
              <w:t>10.15++</w:t>
            </w:r>
          </w:p>
        </w:tc>
        <w:tc>
          <w:tcPr>
            <w:tcW w:w="440" w:type="dxa"/>
            <w:vAlign w:val="bottom"/>
          </w:tcPr>
          <w:p>
            <w:pPr>
              <w:spacing w:after="0"/>
              <w:rPr>
                <w:sz w:val="24"/>
                <w:szCs w:val="24"/>
                <w:color w:val="auto"/>
              </w:rPr>
            </w:pPr>
          </w:p>
        </w:tc>
        <w:tc>
          <w:tcPr>
            <w:tcW w:w="6640" w:type="dxa"/>
            <w:vAlign w:val="bottom"/>
          </w:tcPr>
          <w:p>
            <w:pPr>
              <w:spacing w:after="0"/>
              <w:rPr>
                <w:sz w:val="20"/>
                <w:szCs w:val="20"/>
                <w:color w:val="auto"/>
              </w:rPr>
            </w:pPr>
            <w:r>
              <w:rPr>
                <w:rFonts w:ascii="Arial" w:cs="Arial" w:eastAsia="Arial" w:hAnsi="Arial"/>
                <w:sz w:val="18"/>
                <w:szCs w:val="18"/>
                <w:color w:val="auto"/>
                <w:w w:val="91"/>
              </w:rPr>
              <w:t>First Amendment to Lease Agreement between Registrant and The Rhode Island Industrial</w:t>
            </w:r>
          </w:p>
        </w:tc>
        <w:tc>
          <w:tcPr>
            <w:tcW w:w="1440" w:type="dxa"/>
            <w:vAlign w:val="bottom"/>
          </w:tcPr>
          <w:p>
            <w:pPr>
              <w:spacing w:after="0"/>
              <w:rPr>
                <w:sz w:val="24"/>
                <w:szCs w:val="24"/>
                <w:color w:val="auto"/>
              </w:rPr>
            </w:pPr>
          </w:p>
        </w:tc>
      </w:tr>
      <w:tr>
        <w:trPr>
          <w:trHeight w:val="230"/>
        </w:trPr>
        <w:tc>
          <w:tcPr>
            <w:tcW w:w="144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640" w:type="dxa"/>
            <w:vAlign w:val="bottom"/>
          </w:tcPr>
          <w:p>
            <w:pPr>
              <w:spacing w:after="0"/>
              <w:rPr>
                <w:sz w:val="20"/>
                <w:szCs w:val="20"/>
                <w:color w:val="auto"/>
              </w:rPr>
            </w:pPr>
            <w:r>
              <w:rPr>
                <w:rFonts w:ascii="Arial" w:cs="Arial" w:eastAsia="Arial" w:hAnsi="Arial"/>
                <w:sz w:val="18"/>
                <w:szCs w:val="18"/>
                <w:color w:val="auto"/>
              </w:rPr>
              <w:t>Facilities Corporation dated as of September 15, 1994.</w:t>
            </w:r>
          </w:p>
        </w:tc>
        <w:tc>
          <w:tcPr>
            <w:tcW w:w="1440" w:type="dxa"/>
            <w:vAlign w:val="bottom"/>
          </w:tcPr>
          <w:p>
            <w:pPr>
              <w:spacing w:after="0"/>
              <w:rPr>
                <w:sz w:val="20"/>
                <w:szCs w:val="20"/>
                <w:color w:val="auto"/>
              </w:rPr>
            </w:pPr>
          </w:p>
        </w:tc>
      </w:tr>
      <w:tr>
        <w:trPr>
          <w:trHeight w:val="418"/>
        </w:trPr>
        <w:tc>
          <w:tcPr>
            <w:tcW w:w="1440" w:type="dxa"/>
            <w:vAlign w:val="bottom"/>
          </w:tcPr>
          <w:p>
            <w:pPr>
              <w:spacing w:after="0"/>
              <w:rPr>
                <w:sz w:val="24"/>
                <w:szCs w:val="24"/>
                <w:color w:val="auto"/>
              </w:rPr>
            </w:pPr>
          </w:p>
        </w:tc>
        <w:tc>
          <w:tcPr>
            <w:tcW w:w="1460" w:type="dxa"/>
            <w:vAlign w:val="bottom"/>
          </w:tcPr>
          <w:p>
            <w:pPr>
              <w:spacing w:after="0"/>
              <w:rPr>
                <w:sz w:val="20"/>
                <w:szCs w:val="20"/>
                <w:color w:val="auto"/>
              </w:rPr>
            </w:pPr>
            <w:r>
              <w:rPr>
                <w:rFonts w:ascii="Arial" w:cs="Arial" w:eastAsia="Arial" w:hAnsi="Arial"/>
                <w:sz w:val="18"/>
                <w:szCs w:val="18"/>
                <w:color w:val="auto"/>
              </w:rPr>
              <w:t>10.17**++++</w:t>
            </w:r>
          </w:p>
        </w:tc>
        <w:tc>
          <w:tcPr>
            <w:tcW w:w="440" w:type="dxa"/>
            <w:vAlign w:val="bottom"/>
          </w:tcPr>
          <w:p>
            <w:pPr>
              <w:spacing w:after="0"/>
              <w:rPr>
                <w:sz w:val="24"/>
                <w:szCs w:val="24"/>
                <w:color w:val="auto"/>
              </w:rPr>
            </w:pPr>
          </w:p>
        </w:tc>
        <w:tc>
          <w:tcPr>
            <w:tcW w:w="6640" w:type="dxa"/>
            <w:vAlign w:val="bottom"/>
          </w:tcPr>
          <w:p>
            <w:pPr>
              <w:spacing w:after="0"/>
              <w:rPr>
                <w:sz w:val="20"/>
                <w:szCs w:val="20"/>
                <w:color w:val="auto"/>
              </w:rPr>
            </w:pPr>
            <w:r>
              <w:rPr>
                <w:rFonts w:ascii="Arial" w:cs="Arial" w:eastAsia="Arial" w:hAnsi="Arial"/>
                <w:sz w:val="18"/>
                <w:szCs w:val="18"/>
                <w:color w:val="auto"/>
                <w:w w:val="95"/>
              </w:rPr>
              <w:t>Development, Marketing and License Agreement, dated as of March 30, 1995 between</w:t>
            </w:r>
          </w:p>
        </w:tc>
        <w:tc>
          <w:tcPr>
            <w:tcW w:w="1440" w:type="dxa"/>
            <w:vAlign w:val="bottom"/>
          </w:tcPr>
          <w:p>
            <w:pPr>
              <w:spacing w:after="0"/>
              <w:rPr>
                <w:sz w:val="24"/>
                <w:szCs w:val="24"/>
                <w:color w:val="auto"/>
              </w:rPr>
            </w:pPr>
          </w:p>
        </w:tc>
      </w:tr>
      <w:tr>
        <w:trPr>
          <w:trHeight w:val="230"/>
        </w:trPr>
        <w:tc>
          <w:tcPr>
            <w:tcW w:w="144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640" w:type="dxa"/>
            <w:vAlign w:val="bottom"/>
          </w:tcPr>
          <w:p>
            <w:pPr>
              <w:spacing w:after="0"/>
              <w:rPr>
                <w:sz w:val="20"/>
                <w:szCs w:val="20"/>
                <w:color w:val="auto"/>
              </w:rPr>
            </w:pPr>
            <w:r>
              <w:rPr>
                <w:rFonts w:ascii="Arial" w:cs="Arial" w:eastAsia="Arial" w:hAnsi="Arial"/>
                <w:sz w:val="18"/>
                <w:szCs w:val="18"/>
                <w:color w:val="auto"/>
              </w:rPr>
              <w:t>Registrant and Astra AB.</w:t>
            </w:r>
          </w:p>
        </w:tc>
        <w:tc>
          <w:tcPr>
            <w:tcW w:w="1440" w:type="dxa"/>
            <w:vAlign w:val="bottom"/>
          </w:tcPr>
          <w:p>
            <w:pPr>
              <w:spacing w:after="0"/>
              <w:rPr>
                <w:sz w:val="20"/>
                <w:szCs w:val="20"/>
                <w:color w:val="auto"/>
              </w:rPr>
            </w:pPr>
          </w:p>
        </w:tc>
      </w:tr>
      <w:tr>
        <w:trPr>
          <w:trHeight w:val="418"/>
        </w:trPr>
        <w:tc>
          <w:tcPr>
            <w:tcW w:w="1440" w:type="dxa"/>
            <w:vAlign w:val="bottom"/>
          </w:tcPr>
          <w:p>
            <w:pPr>
              <w:spacing w:after="0"/>
              <w:rPr>
                <w:sz w:val="24"/>
                <w:szCs w:val="24"/>
                <w:color w:val="auto"/>
              </w:rPr>
            </w:pPr>
          </w:p>
        </w:tc>
        <w:tc>
          <w:tcPr>
            <w:tcW w:w="1460" w:type="dxa"/>
            <w:vAlign w:val="bottom"/>
          </w:tcPr>
          <w:p>
            <w:pPr>
              <w:spacing w:after="0"/>
              <w:rPr>
                <w:sz w:val="20"/>
                <w:szCs w:val="20"/>
                <w:color w:val="auto"/>
              </w:rPr>
            </w:pPr>
            <w:r>
              <w:rPr>
                <w:rFonts w:ascii="Arial" w:cs="Arial" w:eastAsia="Arial" w:hAnsi="Arial"/>
                <w:sz w:val="18"/>
                <w:szCs w:val="18"/>
                <w:color w:val="auto"/>
              </w:rPr>
              <w:t>10.18++++</w:t>
            </w:r>
          </w:p>
        </w:tc>
        <w:tc>
          <w:tcPr>
            <w:tcW w:w="440" w:type="dxa"/>
            <w:vAlign w:val="bottom"/>
          </w:tcPr>
          <w:p>
            <w:pPr>
              <w:spacing w:after="0"/>
              <w:rPr>
                <w:sz w:val="24"/>
                <w:szCs w:val="24"/>
                <w:color w:val="auto"/>
              </w:rPr>
            </w:pPr>
          </w:p>
        </w:tc>
        <w:tc>
          <w:tcPr>
            <w:tcW w:w="6640" w:type="dxa"/>
            <w:vAlign w:val="bottom"/>
          </w:tcPr>
          <w:p>
            <w:pPr>
              <w:spacing w:after="0"/>
              <w:rPr>
                <w:sz w:val="20"/>
                <w:szCs w:val="20"/>
                <w:color w:val="auto"/>
              </w:rPr>
            </w:pPr>
            <w:r>
              <w:rPr>
                <w:rFonts w:ascii="Arial" w:cs="Arial" w:eastAsia="Arial" w:hAnsi="Arial"/>
                <w:sz w:val="18"/>
                <w:szCs w:val="18"/>
                <w:color w:val="auto"/>
                <w:w w:val="91"/>
              </w:rPr>
              <w:t>Form of Unit Purchase Agreement to be executed by the purchasers of the Common Stock</w:t>
            </w:r>
          </w:p>
        </w:tc>
        <w:tc>
          <w:tcPr>
            <w:tcW w:w="1440" w:type="dxa"/>
            <w:vAlign w:val="bottom"/>
          </w:tcPr>
          <w:p>
            <w:pPr>
              <w:spacing w:after="0"/>
              <w:rPr>
                <w:sz w:val="24"/>
                <w:szCs w:val="24"/>
                <w:color w:val="auto"/>
              </w:rPr>
            </w:pPr>
          </w:p>
        </w:tc>
      </w:tr>
      <w:tr>
        <w:trPr>
          <w:trHeight w:val="230"/>
        </w:trPr>
        <w:tc>
          <w:tcPr>
            <w:tcW w:w="144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640" w:type="dxa"/>
            <w:vAlign w:val="bottom"/>
          </w:tcPr>
          <w:p>
            <w:pPr>
              <w:spacing w:after="0"/>
              <w:rPr>
                <w:sz w:val="20"/>
                <w:szCs w:val="20"/>
                <w:color w:val="auto"/>
              </w:rPr>
            </w:pPr>
            <w:r>
              <w:rPr>
                <w:rFonts w:ascii="Arial" w:cs="Arial" w:eastAsia="Arial" w:hAnsi="Arial"/>
                <w:sz w:val="18"/>
                <w:szCs w:val="18"/>
                <w:color w:val="auto"/>
              </w:rPr>
              <w:t>and Warrants offered in April 1995.</w:t>
            </w:r>
          </w:p>
        </w:tc>
        <w:tc>
          <w:tcPr>
            <w:tcW w:w="1440" w:type="dxa"/>
            <w:vAlign w:val="bottom"/>
          </w:tcPr>
          <w:p>
            <w:pPr>
              <w:spacing w:after="0"/>
              <w:rPr>
                <w:sz w:val="20"/>
                <w:szCs w:val="20"/>
                <w:color w:val="auto"/>
              </w:rPr>
            </w:pPr>
          </w:p>
        </w:tc>
      </w:tr>
      <w:tr>
        <w:trPr>
          <w:trHeight w:val="418"/>
        </w:trPr>
        <w:tc>
          <w:tcPr>
            <w:tcW w:w="1440" w:type="dxa"/>
            <w:vAlign w:val="bottom"/>
          </w:tcPr>
          <w:p>
            <w:pPr>
              <w:spacing w:after="0"/>
              <w:rPr>
                <w:sz w:val="24"/>
                <w:szCs w:val="24"/>
                <w:color w:val="auto"/>
              </w:rPr>
            </w:pPr>
          </w:p>
        </w:tc>
        <w:tc>
          <w:tcPr>
            <w:tcW w:w="1460" w:type="dxa"/>
            <w:vAlign w:val="bottom"/>
          </w:tcPr>
          <w:p>
            <w:pPr>
              <w:spacing w:after="0"/>
              <w:rPr>
                <w:sz w:val="20"/>
                <w:szCs w:val="20"/>
                <w:color w:val="auto"/>
              </w:rPr>
            </w:pPr>
            <w:r>
              <w:rPr>
                <w:rFonts w:ascii="Arial" w:cs="Arial" w:eastAsia="Arial" w:hAnsi="Arial"/>
                <w:sz w:val="18"/>
                <w:szCs w:val="18"/>
                <w:color w:val="auto"/>
              </w:rPr>
              <w:t>10.19+++</w:t>
            </w:r>
          </w:p>
        </w:tc>
        <w:tc>
          <w:tcPr>
            <w:tcW w:w="440" w:type="dxa"/>
            <w:vAlign w:val="bottom"/>
          </w:tcPr>
          <w:p>
            <w:pPr>
              <w:spacing w:after="0"/>
              <w:rPr>
                <w:sz w:val="24"/>
                <w:szCs w:val="24"/>
                <w:color w:val="auto"/>
              </w:rPr>
            </w:pPr>
          </w:p>
        </w:tc>
        <w:tc>
          <w:tcPr>
            <w:tcW w:w="6640" w:type="dxa"/>
            <w:vAlign w:val="bottom"/>
          </w:tcPr>
          <w:p>
            <w:pPr>
              <w:spacing w:after="0"/>
              <w:rPr>
                <w:sz w:val="20"/>
                <w:szCs w:val="20"/>
                <w:color w:val="auto"/>
              </w:rPr>
            </w:pPr>
            <w:r>
              <w:rPr>
                <w:rFonts w:ascii="Arial" w:cs="Arial" w:eastAsia="Arial" w:hAnsi="Arial"/>
                <w:sz w:val="18"/>
                <w:szCs w:val="18"/>
                <w:color w:val="auto"/>
                <w:w w:val="94"/>
              </w:rPr>
              <w:t>Form of Common Stock Purchase Agreement to be executed among the Registrant and</w:t>
            </w:r>
          </w:p>
        </w:tc>
        <w:tc>
          <w:tcPr>
            <w:tcW w:w="1440" w:type="dxa"/>
            <w:vAlign w:val="bottom"/>
          </w:tcPr>
          <w:p>
            <w:pPr>
              <w:spacing w:after="0"/>
              <w:rPr>
                <w:sz w:val="24"/>
                <w:szCs w:val="24"/>
                <w:color w:val="auto"/>
              </w:rPr>
            </w:pPr>
          </w:p>
        </w:tc>
      </w:tr>
      <w:tr>
        <w:trPr>
          <w:trHeight w:val="230"/>
        </w:trPr>
        <w:tc>
          <w:tcPr>
            <w:tcW w:w="144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640" w:type="dxa"/>
            <w:vAlign w:val="bottom"/>
          </w:tcPr>
          <w:p>
            <w:pPr>
              <w:spacing w:after="0"/>
              <w:rPr>
                <w:sz w:val="20"/>
                <w:szCs w:val="20"/>
                <w:color w:val="auto"/>
              </w:rPr>
            </w:pPr>
            <w:r>
              <w:rPr>
                <w:rFonts w:ascii="Arial" w:cs="Arial" w:eastAsia="Arial" w:hAnsi="Arial"/>
                <w:sz w:val="18"/>
                <w:szCs w:val="18"/>
                <w:color w:val="auto"/>
              </w:rPr>
              <w:t>certain purchasers of the Registrant’s Common Stock.</w:t>
            </w:r>
          </w:p>
        </w:tc>
        <w:tc>
          <w:tcPr>
            <w:tcW w:w="1440" w:type="dxa"/>
            <w:vAlign w:val="bottom"/>
          </w:tcPr>
          <w:p>
            <w:pPr>
              <w:spacing w:after="0"/>
              <w:rPr>
                <w:sz w:val="20"/>
                <w:szCs w:val="20"/>
                <w:color w:val="auto"/>
              </w:rPr>
            </w:pPr>
          </w:p>
        </w:tc>
      </w:tr>
      <w:tr>
        <w:trPr>
          <w:trHeight w:val="418"/>
        </w:trPr>
        <w:tc>
          <w:tcPr>
            <w:tcW w:w="1440" w:type="dxa"/>
            <w:vAlign w:val="bottom"/>
          </w:tcPr>
          <w:p>
            <w:pPr>
              <w:spacing w:after="0"/>
              <w:rPr>
                <w:sz w:val="24"/>
                <w:szCs w:val="24"/>
                <w:color w:val="auto"/>
              </w:rPr>
            </w:pPr>
          </w:p>
        </w:tc>
        <w:tc>
          <w:tcPr>
            <w:tcW w:w="1460" w:type="dxa"/>
            <w:vAlign w:val="bottom"/>
          </w:tcPr>
          <w:p>
            <w:pPr>
              <w:spacing w:after="0"/>
              <w:rPr>
                <w:sz w:val="20"/>
                <w:szCs w:val="20"/>
                <w:color w:val="auto"/>
              </w:rPr>
            </w:pPr>
            <w:r>
              <w:rPr>
                <w:rFonts w:ascii="Arial" w:cs="Arial" w:eastAsia="Arial" w:hAnsi="Arial"/>
                <w:sz w:val="18"/>
                <w:szCs w:val="18"/>
                <w:color w:val="auto"/>
              </w:rPr>
              <w:t>10.22###</w:t>
            </w:r>
          </w:p>
        </w:tc>
        <w:tc>
          <w:tcPr>
            <w:tcW w:w="440" w:type="dxa"/>
            <w:vAlign w:val="bottom"/>
          </w:tcPr>
          <w:p>
            <w:pPr>
              <w:spacing w:after="0"/>
              <w:rPr>
                <w:sz w:val="24"/>
                <w:szCs w:val="24"/>
                <w:color w:val="auto"/>
              </w:rPr>
            </w:pPr>
          </w:p>
        </w:tc>
        <w:tc>
          <w:tcPr>
            <w:tcW w:w="6640" w:type="dxa"/>
            <w:vAlign w:val="bottom"/>
          </w:tcPr>
          <w:p>
            <w:pPr>
              <w:spacing w:after="0"/>
              <w:rPr>
                <w:sz w:val="20"/>
                <w:szCs w:val="20"/>
                <w:color w:val="auto"/>
              </w:rPr>
            </w:pPr>
            <w:r>
              <w:rPr>
                <w:rFonts w:ascii="Arial" w:cs="Arial" w:eastAsia="Arial" w:hAnsi="Arial"/>
                <w:sz w:val="18"/>
                <w:szCs w:val="18"/>
                <w:color w:val="auto"/>
                <w:w w:val="90"/>
              </w:rPr>
              <w:t>Lease Agreement dated as of November 21, 1997 by and between Hub RI Properties Trust,</w:t>
            </w:r>
          </w:p>
        </w:tc>
        <w:tc>
          <w:tcPr>
            <w:tcW w:w="1440" w:type="dxa"/>
            <w:vAlign w:val="bottom"/>
          </w:tcPr>
          <w:p>
            <w:pPr>
              <w:spacing w:after="0"/>
              <w:rPr>
                <w:sz w:val="24"/>
                <w:szCs w:val="24"/>
                <w:color w:val="auto"/>
              </w:rPr>
            </w:pPr>
          </w:p>
        </w:tc>
      </w:tr>
      <w:tr>
        <w:trPr>
          <w:trHeight w:val="230"/>
        </w:trPr>
        <w:tc>
          <w:tcPr>
            <w:tcW w:w="144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640" w:type="dxa"/>
            <w:vAlign w:val="bottom"/>
          </w:tcPr>
          <w:p>
            <w:pPr>
              <w:spacing w:after="0"/>
              <w:rPr>
                <w:sz w:val="20"/>
                <w:szCs w:val="20"/>
                <w:color w:val="auto"/>
              </w:rPr>
            </w:pPr>
            <w:r>
              <w:rPr>
                <w:rFonts w:ascii="Arial" w:cs="Arial" w:eastAsia="Arial" w:hAnsi="Arial"/>
                <w:sz w:val="18"/>
                <w:szCs w:val="18"/>
                <w:color w:val="auto"/>
              </w:rPr>
              <w:t>as Landlord, and CytoTherapeutics, Inc., as Tenant.</w:t>
            </w:r>
          </w:p>
        </w:tc>
        <w:tc>
          <w:tcPr>
            <w:tcW w:w="1440" w:type="dxa"/>
            <w:vAlign w:val="bottom"/>
          </w:tcPr>
          <w:p>
            <w:pPr>
              <w:spacing w:after="0"/>
              <w:rPr>
                <w:sz w:val="20"/>
                <w:szCs w:val="20"/>
                <w:color w:val="auto"/>
              </w:rPr>
            </w:pPr>
          </w:p>
        </w:tc>
      </w:tr>
      <w:tr>
        <w:trPr>
          <w:trHeight w:val="418"/>
        </w:trPr>
        <w:tc>
          <w:tcPr>
            <w:tcW w:w="1440" w:type="dxa"/>
            <w:vAlign w:val="bottom"/>
          </w:tcPr>
          <w:p>
            <w:pPr>
              <w:spacing w:after="0"/>
              <w:rPr>
                <w:sz w:val="24"/>
                <w:szCs w:val="24"/>
                <w:color w:val="auto"/>
              </w:rPr>
            </w:pPr>
          </w:p>
        </w:tc>
        <w:tc>
          <w:tcPr>
            <w:tcW w:w="1460" w:type="dxa"/>
            <w:vAlign w:val="bottom"/>
          </w:tcPr>
          <w:p>
            <w:pPr>
              <w:spacing w:after="0"/>
              <w:rPr>
                <w:sz w:val="20"/>
                <w:szCs w:val="20"/>
                <w:color w:val="auto"/>
              </w:rPr>
            </w:pPr>
            <w:r>
              <w:rPr>
                <w:rFonts w:ascii="Arial" w:cs="Arial" w:eastAsia="Arial" w:hAnsi="Arial"/>
                <w:sz w:val="18"/>
                <w:szCs w:val="18"/>
                <w:color w:val="auto"/>
              </w:rPr>
              <w:t>10.24!!</w:t>
            </w:r>
          </w:p>
        </w:tc>
        <w:tc>
          <w:tcPr>
            <w:tcW w:w="440" w:type="dxa"/>
            <w:vAlign w:val="bottom"/>
          </w:tcPr>
          <w:p>
            <w:pPr>
              <w:spacing w:after="0"/>
              <w:rPr>
                <w:sz w:val="24"/>
                <w:szCs w:val="24"/>
                <w:color w:val="auto"/>
              </w:rPr>
            </w:pPr>
          </w:p>
        </w:tc>
        <w:tc>
          <w:tcPr>
            <w:tcW w:w="6640" w:type="dxa"/>
            <w:vAlign w:val="bottom"/>
          </w:tcPr>
          <w:p>
            <w:pPr>
              <w:spacing w:after="0"/>
              <w:rPr>
                <w:sz w:val="20"/>
                <w:szCs w:val="20"/>
                <w:color w:val="auto"/>
              </w:rPr>
            </w:pPr>
            <w:r>
              <w:rPr>
                <w:rFonts w:ascii="Arial" w:cs="Arial" w:eastAsia="Arial" w:hAnsi="Arial"/>
                <w:sz w:val="18"/>
                <w:szCs w:val="18"/>
                <w:color w:val="auto"/>
              </w:rPr>
              <w:t>CTI individual stockholders option agreement dated as of July 10, 1996 among the</w:t>
            </w:r>
          </w:p>
        </w:tc>
        <w:tc>
          <w:tcPr>
            <w:tcW w:w="1440" w:type="dxa"/>
            <w:vAlign w:val="bottom"/>
          </w:tcPr>
          <w:p>
            <w:pPr>
              <w:spacing w:after="0"/>
              <w:rPr>
                <w:sz w:val="24"/>
                <w:szCs w:val="24"/>
                <w:color w:val="auto"/>
              </w:rPr>
            </w:pPr>
          </w:p>
        </w:tc>
      </w:tr>
      <w:tr>
        <w:trPr>
          <w:trHeight w:val="230"/>
        </w:trPr>
        <w:tc>
          <w:tcPr>
            <w:tcW w:w="144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640" w:type="dxa"/>
            <w:vAlign w:val="bottom"/>
          </w:tcPr>
          <w:p>
            <w:pPr>
              <w:spacing w:after="0"/>
              <w:rPr>
                <w:sz w:val="20"/>
                <w:szCs w:val="20"/>
                <w:color w:val="auto"/>
              </w:rPr>
            </w:pPr>
            <w:r>
              <w:rPr>
                <w:rFonts w:ascii="Arial" w:cs="Arial" w:eastAsia="Arial" w:hAnsi="Arial"/>
                <w:sz w:val="18"/>
                <w:szCs w:val="18"/>
                <w:color w:val="auto"/>
              </w:rPr>
              <w:t>Company and the individuals listed therein.</w:t>
            </w:r>
          </w:p>
        </w:tc>
        <w:tc>
          <w:tcPr>
            <w:tcW w:w="1440" w:type="dxa"/>
            <w:vAlign w:val="bottom"/>
          </w:tcPr>
          <w:p>
            <w:pPr>
              <w:spacing w:after="0"/>
              <w:rPr>
                <w:sz w:val="20"/>
                <w:szCs w:val="20"/>
                <w:color w:val="auto"/>
              </w:rPr>
            </w:pPr>
          </w:p>
        </w:tc>
      </w:tr>
      <w:tr>
        <w:trPr>
          <w:trHeight w:val="418"/>
        </w:trPr>
        <w:tc>
          <w:tcPr>
            <w:tcW w:w="1440" w:type="dxa"/>
            <w:vAlign w:val="bottom"/>
          </w:tcPr>
          <w:p>
            <w:pPr>
              <w:spacing w:after="0"/>
              <w:rPr>
                <w:sz w:val="24"/>
                <w:szCs w:val="24"/>
                <w:color w:val="auto"/>
              </w:rPr>
            </w:pPr>
          </w:p>
        </w:tc>
        <w:tc>
          <w:tcPr>
            <w:tcW w:w="1460" w:type="dxa"/>
            <w:vAlign w:val="bottom"/>
          </w:tcPr>
          <w:p>
            <w:pPr>
              <w:spacing w:after="0"/>
              <w:rPr>
                <w:sz w:val="20"/>
                <w:szCs w:val="20"/>
                <w:color w:val="auto"/>
              </w:rPr>
            </w:pPr>
            <w:r>
              <w:rPr>
                <w:rFonts w:ascii="Arial" w:cs="Arial" w:eastAsia="Arial" w:hAnsi="Arial"/>
                <w:sz w:val="18"/>
                <w:szCs w:val="18"/>
                <w:color w:val="auto"/>
              </w:rPr>
              <w:t>10.25!!</w:t>
            </w:r>
          </w:p>
        </w:tc>
        <w:tc>
          <w:tcPr>
            <w:tcW w:w="440" w:type="dxa"/>
            <w:vAlign w:val="bottom"/>
          </w:tcPr>
          <w:p>
            <w:pPr>
              <w:spacing w:after="0"/>
              <w:rPr>
                <w:sz w:val="24"/>
                <w:szCs w:val="24"/>
                <w:color w:val="auto"/>
              </w:rPr>
            </w:pPr>
          </w:p>
        </w:tc>
        <w:tc>
          <w:tcPr>
            <w:tcW w:w="6640" w:type="dxa"/>
            <w:vAlign w:val="bottom"/>
          </w:tcPr>
          <w:p>
            <w:pPr>
              <w:spacing w:after="0"/>
              <w:rPr>
                <w:sz w:val="20"/>
                <w:szCs w:val="20"/>
                <w:color w:val="auto"/>
              </w:rPr>
            </w:pPr>
            <w:r>
              <w:rPr>
                <w:rFonts w:ascii="Arial" w:cs="Arial" w:eastAsia="Arial" w:hAnsi="Arial"/>
                <w:sz w:val="18"/>
                <w:szCs w:val="18"/>
                <w:color w:val="auto"/>
                <w:w w:val="90"/>
              </w:rPr>
              <w:t>CTI Valoria option agreement dated of July 10, 1996 between the Company and the Societe</w:t>
            </w:r>
          </w:p>
        </w:tc>
        <w:tc>
          <w:tcPr>
            <w:tcW w:w="1440" w:type="dxa"/>
            <w:vAlign w:val="bottom"/>
          </w:tcPr>
          <w:p>
            <w:pPr>
              <w:spacing w:after="0"/>
              <w:rPr>
                <w:sz w:val="24"/>
                <w:szCs w:val="24"/>
                <w:color w:val="auto"/>
              </w:rPr>
            </w:pPr>
          </w:p>
        </w:tc>
      </w:tr>
      <w:tr>
        <w:trPr>
          <w:trHeight w:val="230"/>
        </w:trPr>
        <w:tc>
          <w:tcPr>
            <w:tcW w:w="144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640" w:type="dxa"/>
            <w:vAlign w:val="bottom"/>
          </w:tcPr>
          <w:p>
            <w:pPr>
              <w:spacing w:after="0"/>
              <w:rPr>
                <w:sz w:val="20"/>
                <w:szCs w:val="20"/>
                <w:color w:val="auto"/>
              </w:rPr>
            </w:pPr>
            <w:r>
              <w:rPr>
                <w:rFonts w:ascii="Arial" w:cs="Arial" w:eastAsia="Arial" w:hAnsi="Arial"/>
                <w:sz w:val="18"/>
                <w:szCs w:val="18"/>
                <w:color w:val="auto"/>
              </w:rPr>
              <w:t>Financiere Valoria SA.</w:t>
            </w:r>
          </w:p>
        </w:tc>
        <w:tc>
          <w:tcPr>
            <w:tcW w:w="1440" w:type="dxa"/>
            <w:vAlign w:val="bottom"/>
          </w:tcPr>
          <w:p>
            <w:pPr>
              <w:spacing w:after="0"/>
              <w:rPr>
                <w:sz w:val="20"/>
                <w:szCs w:val="20"/>
                <w:color w:val="auto"/>
              </w:rPr>
            </w:pPr>
          </w:p>
        </w:tc>
      </w:tr>
      <w:tr>
        <w:trPr>
          <w:trHeight w:val="418"/>
        </w:trPr>
        <w:tc>
          <w:tcPr>
            <w:tcW w:w="1440" w:type="dxa"/>
            <w:vAlign w:val="bottom"/>
          </w:tcPr>
          <w:p>
            <w:pPr>
              <w:spacing w:after="0"/>
              <w:rPr>
                <w:sz w:val="24"/>
                <w:szCs w:val="24"/>
                <w:color w:val="auto"/>
              </w:rPr>
            </w:pPr>
          </w:p>
        </w:tc>
        <w:tc>
          <w:tcPr>
            <w:tcW w:w="1460" w:type="dxa"/>
            <w:vAlign w:val="bottom"/>
          </w:tcPr>
          <w:p>
            <w:pPr>
              <w:spacing w:after="0"/>
              <w:rPr>
                <w:sz w:val="20"/>
                <w:szCs w:val="20"/>
                <w:color w:val="auto"/>
              </w:rPr>
            </w:pPr>
            <w:r>
              <w:rPr>
                <w:rFonts w:ascii="Arial" w:cs="Arial" w:eastAsia="Arial" w:hAnsi="Arial"/>
                <w:sz w:val="18"/>
                <w:szCs w:val="18"/>
                <w:color w:val="auto"/>
              </w:rPr>
              <w:t>10.26!!!</w:t>
            </w:r>
          </w:p>
        </w:tc>
        <w:tc>
          <w:tcPr>
            <w:tcW w:w="440" w:type="dxa"/>
            <w:vAlign w:val="bottom"/>
          </w:tcPr>
          <w:p>
            <w:pPr>
              <w:spacing w:after="0"/>
              <w:rPr>
                <w:sz w:val="24"/>
                <w:szCs w:val="24"/>
                <w:color w:val="auto"/>
              </w:rPr>
            </w:pPr>
          </w:p>
        </w:tc>
        <w:tc>
          <w:tcPr>
            <w:tcW w:w="6640" w:type="dxa"/>
            <w:vAlign w:val="bottom"/>
          </w:tcPr>
          <w:p>
            <w:pPr>
              <w:spacing w:after="0"/>
              <w:rPr>
                <w:sz w:val="20"/>
                <w:szCs w:val="20"/>
                <w:color w:val="auto"/>
              </w:rPr>
            </w:pPr>
            <w:r>
              <w:rPr>
                <w:rFonts w:ascii="Arial" w:cs="Arial" w:eastAsia="Arial" w:hAnsi="Arial"/>
                <w:sz w:val="18"/>
                <w:szCs w:val="18"/>
                <w:color w:val="auto"/>
                <w:w w:val="93"/>
              </w:rPr>
              <w:t>Term Loan Agreement dated as of October 22, 1996 between The First National Bank of</w:t>
            </w:r>
          </w:p>
        </w:tc>
        <w:tc>
          <w:tcPr>
            <w:tcW w:w="1440" w:type="dxa"/>
            <w:vAlign w:val="bottom"/>
          </w:tcPr>
          <w:p>
            <w:pPr>
              <w:spacing w:after="0"/>
              <w:rPr>
                <w:sz w:val="24"/>
                <w:szCs w:val="24"/>
                <w:color w:val="auto"/>
              </w:rPr>
            </w:pPr>
          </w:p>
        </w:tc>
      </w:tr>
      <w:tr>
        <w:trPr>
          <w:trHeight w:val="230"/>
        </w:trPr>
        <w:tc>
          <w:tcPr>
            <w:tcW w:w="144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640" w:type="dxa"/>
            <w:vAlign w:val="bottom"/>
          </w:tcPr>
          <w:p>
            <w:pPr>
              <w:spacing w:after="0"/>
              <w:rPr>
                <w:sz w:val="20"/>
                <w:szCs w:val="20"/>
                <w:color w:val="auto"/>
              </w:rPr>
            </w:pPr>
            <w:r>
              <w:rPr>
                <w:rFonts w:ascii="Arial" w:cs="Arial" w:eastAsia="Arial" w:hAnsi="Arial"/>
                <w:sz w:val="18"/>
                <w:szCs w:val="18"/>
                <w:color w:val="auto"/>
              </w:rPr>
              <w:t>Boston and the Registrant.</w:t>
            </w:r>
          </w:p>
        </w:tc>
        <w:tc>
          <w:tcPr>
            <w:tcW w:w="1440" w:type="dxa"/>
            <w:vAlign w:val="bottom"/>
          </w:tcPr>
          <w:p>
            <w:pPr>
              <w:spacing w:after="0"/>
              <w:rPr>
                <w:sz w:val="20"/>
                <w:szCs w:val="20"/>
                <w:color w:val="auto"/>
              </w:rPr>
            </w:pPr>
          </w:p>
        </w:tc>
      </w:tr>
      <w:tr>
        <w:trPr>
          <w:trHeight w:val="418"/>
        </w:trPr>
        <w:tc>
          <w:tcPr>
            <w:tcW w:w="1440" w:type="dxa"/>
            <w:vAlign w:val="bottom"/>
          </w:tcPr>
          <w:p>
            <w:pPr>
              <w:spacing w:after="0"/>
              <w:rPr>
                <w:sz w:val="24"/>
                <w:szCs w:val="24"/>
                <w:color w:val="auto"/>
              </w:rPr>
            </w:pPr>
          </w:p>
        </w:tc>
        <w:tc>
          <w:tcPr>
            <w:tcW w:w="1460" w:type="dxa"/>
            <w:vAlign w:val="bottom"/>
          </w:tcPr>
          <w:p>
            <w:pPr>
              <w:spacing w:after="0"/>
              <w:rPr>
                <w:sz w:val="20"/>
                <w:szCs w:val="20"/>
                <w:color w:val="auto"/>
              </w:rPr>
            </w:pPr>
            <w:r>
              <w:rPr>
                <w:rFonts w:ascii="Arial" w:cs="Arial" w:eastAsia="Arial" w:hAnsi="Arial"/>
                <w:sz w:val="18"/>
                <w:szCs w:val="18"/>
                <w:color w:val="auto"/>
              </w:rPr>
              <w:t>10.27***</w:t>
            </w:r>
          </w:p>
        </w:tc>
        <w:tc>
          <w:tcPr>
            <w:tcW w:w="440" w:type="dxa"/>
            <w:vAlign w:val="bottom"/>
          </w:tcPr>
          <w:p>
            <w:pPr>
              <w:spacing w:after="0"/>
              <w:rPr>
                <w:sz w:val="24"/>
                <w:szCs w:val="24"/>
                <w:color w:val="auto"/>
              </w:rPr>
            </w:pPr>
          </w:p>
        </w:tc>
        <w:tc>
          <w:tcPr>
            <w:tcW w:w="6640" w:type="dxa"/>
            <w:vAlign w:val="bottom"/>
          </w:tcPr>
          <w:p>
            <w:pPr>
              <w:spacing w:after="0"/>
              <w:rPr>
                <w:sz w:val="20"/>
                <w:szCs w:val="20"/>
                <w:color w:val="auto"/>
              </w:rPr>
            </w:pPr>
            <w:r>
              <w:rPr>
                <w:rFonts w:ascii="Arial" w:cs="Arial" w:eastAsia="Arial" w:hAnsi="Arial"/>
                <w:sz w:val="18"/>
                <w:szCs w:val="18"/>
                <w:color w:val="auto"/>
                <w:w w:val="94"/>
              </w:rPr>
              <w:t>Agreement and Plan of Merger dated as of August 13, 1997 among StemCells, Inc., the</w:t>
            </w:r>
          </w:p>
        </w:tc>
        <w:tc>
          <w:tcPr>
            <w:tcW w:w="1440" w:type="dxa"/>
            <w:vAlign w:val="bottom"/>
          </w:tcPr>
          <w:p>
            <w:pPr>
              <w:spacing w:after="0"/>
              <w:rPr>
                <w:sz w:val="24"/>
                <w:szCs w:val="24"/>
                <w:color w:val="auto"/>
              </w:rPr>
            </w:pPr>
          </w:p>
        </w:tc>
      </w:tr>
      <w:tr>
        <w:trPr>
          <w:trHeight w:val="230"/>
        </w:trPr>
        <w:tc>
          <w:tcPr>
            <w:tcW w:w="144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640" w:type="dxa"/>
            <w:vAlign w:val="bottom"/>
          </w:tcPr>
          <w:p>
            <w:pPr>
              <w:spacing w:after="0"/>
              <w:rPr>
                <w:sz w:val="20"/>
                <w:szCs w:val="20"/>
                <w:color w:val="auto"/>
              </w:rPr>
            </w:pPr>
            <w:r>
              <w:rPr>
                <w:rFonts w:ascii="Arial" w:cs="Arial" w:eastAsia="Arial" w:hAnsi="Arial"/>
                <w:sz w:val="18"/>
                <w:szCs w:val="18"/>
                <w:color w:val="auto"/>
              </w:rPr>
              <w:t>Registrant and CTI Acquisition Corp.</w:t>
            </w:r>
          </w:p>
        </w:tc>
        <w:tc>
          <w:tcPr>
            <w:tcW w:w="1440" w:type="dxa"/>
            <w:vAlign w:val="bottom"/>
          </w:tcPr>
          <w:p>
            <w:pPr>
              <w:spacing w:after="0"/>
              <w:rPr>
                <w:sz w:val="20"/>
                <w:szCs w:val="20"/>
                <w:color w:val="auto"/>
              </w:rPr>
            </w:pPr>
          </w:p>
        </w:tc>
      </w:tr>
      <w:tr>
        <w:trPr>
          <w:trHeight w:val="418"/>
        </w:trPr>
        <w:tc>
          <w:tcPr>
            <w:tcW w:w="1440" w:type="dxa"/>
            <w:vAlign w:val="bottom"/>
          </w:tcPr>
          <w:p>
            <w:pPr>
              <w:spacing w:after="0"/>
              <w:rPr>
                <w:sz w:val="24"/>
                <w:szCs w:val="24"/>
                <w:color w:val="auto"/>
              </w:rPr>
            </w:pPr>
          </w:p>
        </w:tc>
        <w:tc>
          <w:tcPr>
            <w:tcW w:w="1460" w:type="dxa"/>
            <w:vAlign w:val="bottom"/>
          </w:tcPr>
          <w:p>
            <w:pPr>
              <w:spacing w:after="0"/>
              <w:rPr>
                <w:sz w:val="20"/>
                <w:szCs w:val="20"/>
                <w:color w:val="auto"/>
              </w:rPr>
            </w:pPr>
            <w:r>
              <w:rPr>
                <w:rFonts w:ascii="Arial" w:cs="Arial" w:eastAsia="Arial" w:hAnsi="Arial"/>
                <w:sz w:val="18"/>
                <w:szCs w:val="18"/>
                <w:color w:val="auto"/>
              </w:rPr>
              <w:t>10.28***</w:t>
            </w:r>
          </w:p>
        </w:tc>
        <w:tc>
          <w:tcPr>
            <w:tcW w:w="440" w:type="dxa"/>
            <w:vAlign w:val="bottom"/>
          </w:tcPr>
          <w:p>
            <w:pPr>
              <w:spacing w:after="0"/>
              <w:rPr>
                <w:sz w:val="24"/>
                <w:szCs w:val="24"/>
                <w:color w:val="auto"/>
              </w:rPr>
            </w:pPr>
          </w:p>
        </w:tc>
        <w:tc>
          <w:tcPr>
            <w:tcW w:w="6640" w:type="dxa"/>
            <w:vAlign w:val="bottom"/>
          </w:tcPr>
          <w:p>
            <w:pPr>
              <w:spacing w:after="0"/>
              <w:rPr>
                <w:sz w:val="20"/>
                <w:szCs w:val="20"/>
                <w:color w:val="auto"/>
              </w:rPr>
            </w:pPr>
            <w:r>
              <w:rPr>
                <w:rFonts w:ascii="Arial" w:cs="Arial" w:eastAsia="Arial" w:hAnsi="Arial"/>
                <w:sz w:val="18"/>
                <w:szCs w:val="18"/>
                <w:color w:val="auto"/>
                <w:w w:val="92"/>
              </w:rPr>
              <w:t>Consulting Agreement dated as of September 25, 1997 between Dr. Irving Weissman and</w:t>
            </w:r>
          </w:p>
        </w:tc>
        <w:tc>
          <w:tcPr>
            <w:tcW w:w="1440" w:type="dxa"/>
            <w:vAlign w:val="bottom"/>
          </w:tcPr>
          <w:p>
            <w:pPr>
              <w:spacing w:after="0"/>
              <w:rPr>
                <w:sz w:val="24"/>
                <w:szCs w:val="24"/>
                <w:color w:val="auto"/>
              </w:rPr>
            </w:pPr>
          </w:p>
        </w:tc>
      </w:tr>
      <w:tr>
        <w:trPr>
          <w:trHeight w:val="230"/>
        </w:trPr>
        <w:tc>
          <w:tcPr>
            <w:tcW w:w="144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640" w:type="dxa"/>
            <w:vAlign w:val="bottom"/>
          </w:tcPr>
          <w:p>
            <w:pPr>
              <w:spacing w:after="0"/>
              <w:rPr>
                <w:sz w:val="20"/>
                <w:szCs w:val="20"/>
                <w:color w:val="auto"/>
              </w:rPr>
            </w:pPr>
            <w:r>
              <w:rPr>
                <w:rFonts w:ascii="Arial" w:cs="Arial" w:eastAsia="Arial" w:hAnsi="Arial"/>
                <w:sz w:val="18"/>
                <w:szCs w:val="18"/>
                <w:color w:val="auto"/>
              </w:rPr>
              <w:t>the Registrant.</w:t>
            </w:r>
          </w:p>
        </w:tc>
        <w:tc>
          <w:tcPr>
            <w:tcW w:w="1440" w:type="dxa"/>
            <w:vAlign w:val="bottom"/>
          </w:tcPr>
          <w:p>
            <w:pPr>
              <w:spacing w:after="0"/>
              <w:rPr>
                <w:sz w:val="20"/>
                <w:szCs w:val="20"/>
                <w:color w:val="auto"/>
              </w:rPr>
            </w:pPr>
          </w:p>
        </w:tc>
      </w:tr>
      <w:tr>
        <w:trPr>
          <w:trHeight w:val="418"/>
        </w:trPr>
        <w:tc>
          <w:tcPr>
            <w:tcW w:w="1440" w:type="dxa"/>
            <w:vAlign w:val="bottom"/>
          </w:tcPr>
          <w:p>
            <w:pPr>
              <w:spacing w:after="0"/>
              <w:rPr>
                <w:sz w:val="24"/>
                <w:szCs w:val="24"/>
                <w:color w:val="auto"/>
              </w:rPr>
            </w:pPr>
          </w:p>
        </w:tc>
        <w:tc>
          <w:tcPr>
            <w:tcW w:w="1460" w:type="dxa"/>
            <w:vAlign w:val="bottom"/>
          </w:tcPr>
          <w:p>
            <w:pPr>
              <w:spacing w:after="0"/>
              <w:rPr>
                <w:sz w:val="20"/>
                <w:szCs w:val="20"/>
                <w:color w:val="auto"/>
              </w:rPr>
            </w:pPr>
            <w:r>
              <w:rPr>
                <w:rFonts w:ascii="Arial" w:cs="Arial" w:eastAsia="Arial" w:hAnsi="Arial"/>
                <w:sz w:val="18"/>
                <w:szCs w:val="18"/>
                <w:color w:val="auto"/>
              </w:rPr>
              <w:t>10.29###</w:t>
            </w:r>
          </w:p>
        </w:tc>
        <w:tc>
          <w:tcPr>
            <w:tcW w:w="440" w:type="dxa"/>
            <w:vAlign w:val="bottom"/>
          </w:tcPr>
          <w:p>
            <w:pPr>
              <w:spacing w:after="0"/>
              <w:rPr>
                <w:sz w:val="24"/>
                <w:szCs w:val="24"/>
                <w:color w:val="auto"/>
              </w:rPr>
            </w:pPr>
          </w:p>
        </w:tc>
        <w:tc>
          <w:tcPr>
            <w:tcW w:w="6640" w:type="dxa"/>
            <w:vAlign w:val="bottom"/>
          </w:tcPr>
          <w:p>
            <w:pPr>
              <w:spacing w:after="0"/>
              <w:rPr>
                <w:sz w:val="20"/>
                <w:szCs w:val="20"/>
                <w:color w:val="auto"/>
              </w:rPr>
            </w:pPr>
            <w:r>
              <w:rPr>
                <w:rFonts w:ascii="Arial" w:cs="Arial" w:eastAsia="Arial" w:hAnsi="Arial"/>
                <w:sz w:val="18"/>
                <w:szCs w:val="18"/>
                <w:color w:val="auto"/>
                <w:w w:val="98"/>
              </w:rPr>
              <w:t>Letter Agreement among each of Dr. Irving Weissman and Dr. Fred H. Gage and the</w:t>
            </w:r>
          </w:p>
        </w:tc>
        <w:tc>
          <w:tcPr>
            <w:tcW w:w="1440" w:type="dxa"/>
            <w:vAlign w:val="bottom"/>
          </w:tcPr>
          <w:p>
            <w:pPr>
              <w:spacing w:after="0"/>
              <w:rPr>
                <w:sz w:val="24"/>
                <w:szCs w:val="24"/>
                <w:color w:val="auto"/>
              </w:rPr>
            </w:pPr>
          </w:p>
        </w:tc>
      </w:tr>
      <w:tr>
        <w:trPr>
          <w:trHeight w:val="230"/>
        </w:trPr>
        <w:tc>
          <w:tcPr>
            <w:tcW w:w="144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640" w:type="dxa"/>
            <w:vAlign w:val="bottom"/>
          </w:tcPr>
          <w:p>
            <w:pPr>
              <w:spacing w:after="0"/>
              <w:rPr>
                <w:sz w:val="20"/>
                <w:szCs w:val="20"/>
                <w:color w:val="auto"/>
              </w:rPr>
            </w:pPr>
            <w:r>
              <w:rPr>
                <w:rFonts w:ascii="Arial" w:cs="Arial" w:eastAsia="Arial" w:hAnsi="Arial"/>
                <w:sz w:val="18"/>
                <w:szCs w:val="18"/>
                <w:color w:val="auto"/>
              </w:rPr>
              <w:t>Registrant.</w:t>
            </w:r>
          </w:p>
        </w:tc>
        <w:tc>
          <w:tcPr>
            <w:tcW w:w="1440" w:type="dxa"/>
            <w:vAlign w:val="bottom"/>
          </w:tcPr>
          <w:p>
            <w:pPr>
              <w:spacing w:after="0"/>
              <w:rPr>
                <w:sz w:val="20"/>
                <w:szCs w:val="20"/>
                <w:color w:val="auto"/>
              </w:rPr>
            </w:pPr>
          </w:p>
        </w:tc>
      </w:tr>
      <w:tr>
        <w:trPr>
          <w:trHeight w:val="432"/>
        </w:trPr>
        <w:tc>
          <w:tcPr>
            <w:tcW w:w="1440" w:type="dxa"/>
            <w:vAlign w:val="bottom"/>
          </w:tcPr>
          <w:p>
            <w:pPr>
              <w:spacing w:after="0"/>
              <w:rPr>
                <w:sz w:val="24"/>
                <w:szCs w:val="24"/>
                <w:color w:val="auto"/>
              </w:rPr>
            </w:pPr>
          </w:p>
        </w:tc>
        <w:tc>
          <w:tcPr>
            <w:tcW w:w="1460" w:type="dxa"/>
            <w:vAlign w:val="bottom"/>
          </w:tcPr>
          <w:p>
            <w:pPr>
              <w:spacing w:after="0"/>
              <w:rPr>
                <w:sz w:val="20"/>
                <w:szCs w:val="20"/>
                <w:color w:val="auto"/>
              </w:rPr>
            </w:pPr>
            <w:r>
              <w:rPr>
                <w:rFonts w:ascii="Arial" w:cs="Arial" w:eastAsia="Arial" w:hAnsi="Arial"/>
                <w:sz w:val="18"/>
                <w:szCs w:val="18"/>
                <w:color w:val="auto"/>
              </w:rPr>
              <w:t>10.32****</w:t>
            </w:r>
          </w:p>
        </w:tc>
        <w:tc>
          <w:tcPr>
            <w:tcW w:w="440" w:type="dxa"/>
            <w:vAlign w:val="bottom"/>
          </w:tcPr>
          <w:p>
            <w:pPr>
              <w:spacing w:after="0"/>
              <w:rPr>
                <w:sz w:val="24"/>
                <w:szCs w:val="24"/>
                <w:color w:val="auto"/>
              </w:rPr>
            </w:pPr>
          </w:p>
        </w:tc>
        <w:tc>
          <w:tcPr>
            <w:tcW w:w="6640" w:type="dxa"/>
            <w:vAlign w:val="bottom"/>
          </w:tcPr>
          <w:p>
            <w:pPr>
              <w:spacing w:after="0"/>
              <w:rPr>
                <w:sz w:val="20"/>
                <w:szCs w:val="20"/>
                <w:color w:val="auto"/>
              </w:rPr>
            </w:pPr>
            <w:r>
              <w:rPr>
                <w:rFonts w:ascii="Arial" w:cs="Arial" w:eastAsia="Arial" w:hAnsi="Arial"/>
                <w:sz w:val="18"/>
                <w:szCs w:val="18"/>
                <w:color w:val="auto"/>
              </w:rPr>
              <w:t>StemCells, Inc. 1996 Stock Option Plan.</w:t>
            </w:r>
          </w:p>
        </w:tc>
        <w:tc>
          <w:tcPr>
            <w:tcW w:w="1440" w:type="dxa"/>
            <w:vAlign w:val="bottom"/>
          </w:tcPr>
          <w:p>
            <w:pPr>
              <w:spacing w:after="0"/>
              <w:rPr>
                <w:sz w:val="24"/>
                <w:szCs w:val="24"/>
                <w:color w:val="auto"/>
              </w:rPr>
            </w:pPr>
          </w:p>
        </w:tc>
      </w:tr>
      <w:tr>
        <w:trPr>
          <w:trHeight w:val="432"/>
        </w:trPr>
        <w:tc>
          <w:tcPr>
            <w:tcW w:w="1440" w:type="dxa"/>
            <w:vAlign w:val="bottom"/>
          </w:tcPr>
          <w:p>
            <w:pPr>
              <w:spacing w:after="0"/>
              <w:rPr>
                <w:sz w:val="24"/>
                <w:szCs w:val="24"/>
                <w:color w:val="auto"/>
              </w:rPr>
            </w:pPr>
          </w:p>
        </w:tc>
        <w:tc>
          <w:tcPr>
            <w:tcW w:w="1460" w:type="dxa"/>
            <w:vAlign w:val="bottom"/>
          </w:tcPr>
          <w:p>
            <w:pPr>
              <w:spacing w:after="0"/>
              <w:rPr>
                <w:sz w:val="20"/>
                <w:szCs w:val="20"/>
                <w:color w:val="auto"/>
              </w:rPr>
            </w:pPr>
            <w:r>
              <w:rPr>
                <w:rFonts w:ascii="Arial" w:cs="Arial" w:eastAsia="Arial" w:hAnsi="Arial"/>
                <w:sz w:val="18"/>
                <w:szCs w:val="18"/>
                <w:color w:val="auto"/>
              </w:rPr>
              <w:t>10.33****</w:t>
            </w:r>
          </w:p>
        </w:tc>
        <w:tc>
          <w:tcPr>
            <w:tcW w:w="440" w:type="dxa"/>
            <w:vAlign w:val="bottom"/>
          </w:tcPr>
          <w:p>
            <w:pPr>
              <w:spacing w:after="0"/>
              <w:rPr>
                <w:sz w:val="24"/>
                <w:szCs w:val="24"/>
                <w:color w:val="auto"/>
              </w:rPr>
            </w:pPr>
          </w:p>
        </w:tc>
        <w:tc>
          <w:tcPr>
            <w:tcW w:w="6640" w:type="dxa"/>
            <w:vAlign w:val="bottom"/>
          </w:tcPr>
          <w:p>
            <w:pPr>
              <w:spacing w:after="0"/>
              <w:rPr>
                <w:sz w:val="20"/>
                <w:szCs w:val="20"/>
                <w:color w:val="auto"/>
              </w:rPr>
            </w:pPr>
            <w:r>
              <w:rPr>
                <w:rFonts w:ascii="Arial" w:cs="Arial" w:eastAsia="Arial" w:hAnsi="Arial"/>
                <w:sz w:val="18"/>
                <w:szCs w:val="18"/>
                <w:color w:val="auto"/>
              </w:rPr>
              <w:t>1997 StemCells Research Stock Option Plan (the “1997 Plan”)</w:t>
            </w:r>
          </w:p>
        </w:tc>
        <w:tc>
          <w:tcPr>
            <w:tcW w:w="1440" w:type="dxa"/>
            <w:vAlign w:val="bottom"/>
          </w:tcPr>
          <w:p>
            <w:pPr>
              <w:spacing w:after="0"/>
              <w:rPr>
                <w:sz w:val="24"/>
                <w:szCs w:val="24"/>
                <w:color w:val="auto"/>
              </w:rPr>
            </w:pPr>
          </w:p>
        </w:tc>
      </w:tr>
      <w:tr>
        <w:trPr>
          <w:trHeight w:val="405"/>
        </w:trPr>
        <w:tc>
          <w:tcPr>
            <w:tcW w:w="14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7080" w:type="dxa"/>
            <w:vAlign w:val="bottom"/>
            <w:gridSpan w:val="2"/>
          </w:tcPr>
          <w:p>
            <w:pPr>
              <w:jc w:val="right"/>
              <w:ind w:right="4090"/>
              <w:spacing w:after="0"/>
              <w:rPr>
                <w:sz w:val="20"/>
                <w:szCs w:val="20"/>
                <w:color w:val="auto"/>
              </w:rPr>
            </w:pPr>
            <w:r>
              <w:rPr>
                <w:rFonts w:ascii="Arial" w:cs="Arial" w:eastAsia="Arial" w:hAnsi="Arial"/>
                <w:sz w:val="18"/>
                <w:szCs w:val="18"/>
                <w:color w:val="auto"/>
              </w:rPr>
              <w:t>69</w:t>
            </w:r>
          </w:p>
        </w:tc>
        <w:tc>
          <w:tcPr>
            <w:tcW w:w="1440" w:type="dxa"/>
            <w:vAlign w:val="bottom"/>
          </w:tcPr>
          <w:p>
            <w:pPr>
              <w:spacing w:after="0"/>
              <w:rPr>
                <w:sz w:val="24"/>
                <w:szCs w:val="24"/>
                <w:color w:val="auto"/>
              </w:rPr>
            </w:pPr>
          </w:p>
        </w:tc>
      </w:tr>
      <w:tr>
        <w:trPr>
          <w:trHeight w:val="226"/>
        </w:trPr>
        <w:tc>
          <w:tcPr>
            <w:tcW w:w="1440" w:type="dxa"/>
            <w:vAlign w:val="bottom"/>
            <w:tcBorders>
              <w:bottom w:val="single" w:sz="8" w:color="808080"/>
            </w:tcBorders>
          </w:tcPr>
          <w:p>
            <w:pPr>
              <w:spacing w:after="0"/>
              <w:rPr>
                <w:sz w:val="19"/>
                <w:szCs w:val="19"/>
                <w:color w:val="auto"/>
              </w:rPr>
            </w:pPr>
          </w:p>
        </w:tc>
        <w:tc>
          <w:tcPr>
            <w:tcW w:w="1460" w:type="dxa"/>
            <w:vAlign w:val="bottom"/>
            <w:tcBorders>
              <w:bottom w:val="single" w:sz="8" w:color="808080"/>
            </w:tcBorders>
          </w:tcPr>
          <w:p>
            <w:pPr>
              <w:spacing w:after="0"/>
              <w:rPr>
                <w:sz w:val="19"/>
                <w:szCs w:val="19"/>
                <w:color w:val="auto"/>
              </w:rPr>
            </w:pPr>
          </w:p>
        </w:tc>
        <w:tc>
          <w:tcPr>
            <w:tcW w:w="440" w:type="dxa"/>
            <w:vAlign w:val="bottom"/>
            <w:tcBorders>
              <w:bottom w:val="single" w:sz="8" w:color="808080"/>
            </w:tcBorders>
          </w:tcPr>
          <w:p>
            <w:pPr>
              <w:spacing w:after="0"/>
              <w:rPr>
                <w:sz w:val="19"/>
                <w:szCs w:val="19"/>
                <w:color w:val="auto"/>
              </w:rPr>
            </w:pPr>
          </w:p>
        </w:tc>
        <w:tc>
          <w:tcPr>
            <w:tcW w:w="6640" w:type="dxa"/>
            <w:vAlign w:val="bottom"/>
            <w:tcBorders>
              <w:bottom w:val="single" w:sz="8" w:color="808080"/>
            </w:tcBorders>
          </w:tcPr>
          <w:p>
            <w:pPr>
              <w:spacing w:after="0"/>
              <w:rPr>
                <w:sz w:val="19"/>
                <w:szCs w:val="19"/>
                <w:color w:val="auto"/>
              </w:rPr>
            </w:pPr>
          </w:p>
        </w:tc>
        <w:tc>
          <w:tcPr>
            <w:tcW w:w="144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71" w:name="page72"/>
    <w:bookmarkEnd w:id="7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26"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1440" w:type="dxa"/>
            <w:vAlign w:val="bottom"/>
          </w:tcPr>
          <w:p>
            <w:pPr>
              <w:spacing w:after="0"/>
              <w:rPr>
                <w:sz w:val="20"/>
                <w:szCs w:val="20"/>
                <w:color w:val="auto"/>
              </w:rPr>
            </w:pPr>
          </w:p>
        </w:tc>
        <w:tc>
          <w:tcPr>
            <w:tcW w:w="1460" w:type="dxa"/>
            <w:vAlign w:val="bottom"/>
            <w:tcBorders>
              <w:bottom w:val="single" w:sz="8" w:color="808080"/>
            </w:tcBorders>
          </w:tcPr>
          <w:p>
            <w:pPr>
              <w:ind w:left="200"/>
              <w:spacing w:after="0"/>
              <w:rPr>
                <w:sz w:val="20"/>
                <w:szCs w:val="20"/>
                <w:color w:val="auto"/>
              </w:rPr>
            </w:pPr>
            <w:r>
              <w:rPr>
                <w:rFonts w:ascii="Arial" w:cs="Arial" w:eastAsia="Arial" w:hAnsi="Arial"/>
                <w:sz w:val="18"/>
                <w:szCs w:val="18"/>
                <w:color w:val="auto"/>
              </w:rPr>
              <w:t>EXHIBIT NO.</w:t>
            </w:r>
          </w:p>
        </w:tc>
        <w:tc>
          <w:tcPr>
            <w:tcW w:w="440" w:type="dxa"/>
            <w:vAlign w:val="bottom"/>
          </w:tcPr>
          <w:p>
            <w:pPr>
              <w:spacing w:after="0"/>
              <w:rPr>
                <w:sz w:val="20"/>
                <w:szCs w:val="20"/>
                <w:color w:val="auto"/>
              </w:rPr>
            </w:pPr>
          </w:p>
        </w:tc>
        <w:tc>
          <w:tcPr>
            <w:tcW w:w="6640" w:type="dxa"/>
            <w:vAlign w:val="bottom"/>
            <w:tcBorders>
              <w:bottom w:val="single" w:sz="8" w:color="808080"/>
            </w:tcBorders>
          </w:tcPr>
          <w:p>
            <w:pPr>
              <w:ind w:left="2320"/>
              <w:spacing w:after="0"/>
              <w:rPr>
                <w:sz w:val="20"/>
                <w:szCs w:val="20"/>
                <w:color w:val="auto"/>
              </w:rPr>
            </w:pPr>
            <w:r>
              <w:rPr>
                <w:rFonts w:ascii="Arial" w:cs="Arial" w:eastAsia="Arial" w:hAnsi="Arial"/>
                <w:sz w:val="18"/>
                <w:szCs w:val="18"/>
                <w:color w:val="auto"/>
              </w:rPr>
              <w:t>TITLE OR DESCRIPTION</w:t>
            </w:r>
          </w:p>
        </w:tc>
        <w:tc>
          <w:tcPr>
            <w:tcW w:w="1440" w:type="dxa"/>
            <w:vAlign w:val="bottom"/>
          </w:tcPr>
          <w:p>
            <w:pPr>
              <w:spacing w:after="0"/>
              <w:rPr>
                <w:sz w:val="20"/>
                <w:szCs w:val="20"/>
                <w:color w:val="auto"/>
              </w:rPr>
            </w:pPr>
          </w:p>
        </w:tc>
      </w:tr>
      <w:tr>
        <w:trPr>
          <w:trHeight w:val="446"/>
        </w:trPr>
        <w:tc>
          <w:tcPr>
            <w:tcW w:w="1440" w:type="dxa"/>
            <w:vAlign w:val="bottom"/>
          </w:tcPr>
          <w:p>
            <w:pPr>
              <w:spacing w:after="0"/>
              <w:rPr>
                <w:sz w:val="24"/>
                <w:szCs w:val="24"/>
                <w:color w:val="auto"/>
              </w:rPr>
            </w:pPr>
          </w:p>
        </w:tc>
        <w:tc>
          <w:tcPr>
            <w:tcW w:w="1460" w:type="dxa"/>
            <w:vAlign w:val="bottom"/>
          </w:tcPr>
          <w:p>
            <w:pPr>
              <w:spacing w:after="0"/>
              <w:rPr>
                <w:sz w:val="20"/>
                <w:szCs w:val="20"/>
                <w:color w:val="auto"/>
              </w:rPr>
            </w:pPr>
            <w:r>
              <w:rPr>
                <w:rFonts w:ascii="Arial" w:cs="Arial" w:eastAsia="Arial" w:hAnsi="Arial"/>
                <w:sz w:val="18"/>
                <w:szCs w:val="18"/>
                <w:color w:val="auto"/>
              </w:rPr>
              <w:t>10.34****</w:t>
            </w:r>
          </w:p>
        </w:tc>
        <w:tc>
          <w:tcPr>
            <w:tcW w:w="440" w:type="dxa"/>
            <w:vAlign w:val="bottom"/>
          </w:tcPr>
          <w:p>
            <w:pPr>
              <w:spacing w:after="0"/>
              <w:rPr>
                <w:sz w:val="24"/>
                <w:szCs w:val="24"/>
                <w:color w:val="auto"/>
              </w:rPr>
            </w:pPr>
          </w:p>
        </w:tc>
        <w:tc>
          <w:tcPr>
            <w:tcW w:w="6640" w:type="dxa"/>
            <w:vAlign w:val="bottom"/>
          </w:tcPr>
          <w:p>
            <w:pPr>
              <w:spacing w:after="0"/>
              <w:rPr>
                <w:sz w:val="20"/>
                <w:szCs w:val="20"/>
                <w:color w:val="auto"/>
              </w:rPr>
            </w:pPr>
            <w:r>
              <w:rPr>
                <w:rFonts w:ascii="Arial" w:cs="Arial" w:eastAsia="Arial" w:hAnsi="Arial"/>
                <w:sz w:val="18"/>
                <w:szCs w:val="18"/>
                <w:color w:val="auto"/>
                <w:w w:val="96"/>
              </w:rPr>
              <w:t>Form of Performance-Based Incentive Option Agreement issued under the 1997 Plan.</w:t>
            </w:r>
          </w:p>
        </w:tc>
        <w:tc>
          <w:tcPr>
            <w:tcW w:w="1440" w:type="dxa"/>
            <w:vAlign w:val="bottom"/>
          </w:tcPr>
          <w:p>
            <w:pPr>
              <w:spacing w:after="0"/>
              <w:rPr>
                <w:sz w:val="24"/>
                <w:szCs w:val="24"/>
                <w:color w:val="auto"/>
              </w:rPr>
            </w:pPr>
          </w:p>
        </w:tc>
      </w:tr>
      <w:tr>
        <w:trPr>
          <w:trHeight w:val="418"/>
        </w:trPr>
        <w:tc>
          <w:tcPr>
            <w:tcW w:w="1440" w:type="dxa"/>
            <w:vAlign w:val="bottom"/>
          </w:tcPr>
          <w:p>
            <w:pPr>
              <w:spacing w:after="0"/>
              <w:rPr>
                <w:sz w:val="24"/>
                <w:szCs w:val="24"/>
                <w:color w:val="auto"/>
              </w:rPr>
            </w:pPr>
          </w:p>
        </w:tc>
        <w:tc>
          <w:tcPr>
            <w:tcW w:w="1460" w:type="dxa"/>
            <w:vAlign w:val="bottom"/>
          </w:tcPr>
          <w:p>
            <w:pPr>
              <w:spacing w:after="0"/>
              <w:rPr>
                <w:sz w:val="20"/>
                <w:szCs w:val="20"/>
                <w:color w:val="auto"/>
              </w:rPr>
            </w:pPr>
            <w:r>
              <w:rPr>
                <w:rFonts w:ascii="Arial" w:cs="Arial" w:eastAsia="Arial" w:hAnsi="Arial"/>
                <w:sz w:val="18"/>
                <w:szCs w:val="18"/>
                <w:color w:val="auto"/>
              </w:rPr>
              <w:t>10.35###</w:t>
            </w:r>
          </w:p>
        </w:tc>
        <w:tc>
          <w:tcPr>
            <w:tcW w:w="440" w:type="dxa"/>
            <w:vAlign w:val="bottom"/>
          </w:tcPr>
          <w:p>
            <w:pPr>
              <w:spacing w:after="0"/>
              <w:rPr>
                <w:sz w:val="24"/>
                <w:szCs w:val="24"/>
                <w:color w:val="auto"/>
              </w:rPr>
            </w:pPr>
          </w:p>
        </w:tc>
        <w:tc>
          <w:tcPr>
            <w:tcW w:w="6640" w:type="dxa"/>
            <w:vAlign w:val="bottom"/>
          </w:tcPr>
          <w:p>
            <w:pPr>
              <w:spacing w:after="0"/>
              <w:rPr>
                <w:sz w:val="20"/>
                <w:szCs w:val="20"/>
                <w:color w:val="auto"/>
              </w:rPr>
            </w:pPr>
            <w:r>
              <w:rPr>
                <w:rFonts w:ascii="Arial" w:cs="Arial" w:eastAsia="Arial" w:hAnsi="Arial"/>
                <w:sz w:val="18"/>
                <w:szCs w:val="18"/>
                <w:color w:val="auto"/>
                <w:w w:val="90"/>
              </w:rPr>
              <w:t>Employment Agreement dated as of September 25, 1997 between Dr. Richard M. Rose and</w:t>
            </w:r>
          </w:p>
        </w:tc>
        <w:tc>
          <w:tcPr>
            <w:tcW w:w="1440" w:type="dxa"/>
            <w:vAlign w:val="bottom"/>
          </w:tcPr>
          <w:p>
            <w:pPr>
              <w:spacing w:after="0"/>
              <w:rPr>
                <w:sz w:val="24"/>
                <w:szCs w:val="24"/>
                <w:color w:val="auto"/>
              </w:rPr>
            </w:pPr>
          </w:p>
        </w:tc>
      </w:tr>
      <w:tr>
        <w:trPr>
          <w:trHeight w:val="230"/>
        </w:trPr>
        <w:tc>
          <w:tcPr>
            <w:tcW w:w="144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640" w:type="dxa"/>
            <w:vAlign w:val="bottom"/>
          </w:tcPr>
          <w:p>
            <w:pPr>
              <w:spacing w:after="0"/>
              <w:rPr>
                <w:sz w:val="20"/>
                <w:szCs w:val="20"/>
                <w:color w:val="auto"/>
              </w:rPr>
            </w:pPr>
            <w:r>
              <w:rPr>
                <w:rFonts w:ascii="Arial" w:cs="Arial" w:eastAsia="Arial" w:hAnsi="Arial"/>
                <w:sz w:val="18"/>
                <w:szCs w:val="18"/>
                <w:color w:val="auto"/>
              </w:rPr>
              <w:t>the Registrant.</w:t>
            </w:r>
          </w:p>
        </w:tc>
        <w:tc>
          <w:tcPr>
            <w:tcW w:w="1440" w:type="dxa"/>
            <w:vAlign w:val="bottom"/>
          </w:tcPr>
          <w:p>
            <w:pPr>
              <w:spacing w:after="0"/>
              <w:rPr>
                <w:sz w:val="20"/>
                <w:szCs w:val="20"/>
                <w:color w:val="auto"/>
              </w:rPr>
            </w:pPr>
          </w:p>
        </w:tc>
      </w:tr>
      <w:tr>
        <w:trPr>
          <w:trHeight w:val="418"/>
        </w:trPr>
        <w:tc>
          <w:tcPr>
            <w:tcW w:w="1440" w:type="dxa"/>
            <w:vAlign w:val="bottom"/>
          </w:tcPr>
          <w:p>
            <w:pPr>
              <w:spacing w:after="0"/>
              <w:rPr>
                <w:sz w:val="24"/>
                <w:szCs w:val="24"/>
                <w:color w:val="auto"/>
              </w:rPr>
            </w:pPr>
          </w:p>
        </w:tc>
        <w:tc>
          <w:tcPr>
            <w:tcW w:w="1460" w:type="dxa"/>
            <w:vAlign w:val="bottom"/>
          </w:tcPr>
          <w:p>
            <w:pPr>
              <w:spacing w:after="0"/>
              <w:rPr>
                <w:sz w:val="20"/>
                <w:szCs w:val="20"/>
                <w:color w:val="auto"/>
              </w:rPr>
            </w:pPr>
            <w:r>
              <w:rPr>
                <w:rFonts w:ascii="Arial" w:cs="Arial" w:eastAsia="Arial" w:hAnsi="Arial"/>
                <w:sz w:val="18"/>
                <w:szCs w:val="18"/>
                <w:color w:val="auto"/>
              </w:rPr>
              <w:t>10.38{*}</w:t>
            </w:r>
          </w:p>
        </w:tc>
        <w:tc>
          <w:tcPr>
            <w:tcW w:w="440" w:type="dxa"/>
            <w:vAlign w:val="bottom"/>
          </w:tcPr>
          <w:p>
            <w:pPr>
              <w:spacing w:after="0"/>
              <w:rPr>
                <w:sz w:val="24"/>
                <w:szCs w:val="24"/>
                <w:color w:val="auto"/>
              </w:rPr>
            </w:pPr>
          </w:p>
        </w:tc>
        <w:tc>
          <w:tcPr>
            <w:tcW w:w="6640" w:type="dxa"/>
            <w:vAlign w:val="bottom"/>
          </w:tcPr>
          <w:p>
            <w:pPr>
              <w:spacing w:after="0"/>
              <w:rPr>
                <w:sz w:val="20"/>
                <w:szCs w:val="20"/>
                <w:color w:val="auto"/>
              </w:rPr>
            </w:pPr>
            <w:r>
              <w:rPr>
                <w:rFonts w:ascii="Arial" w:cs="Arial" w:eastAsia="Arial" w:hAnsi="Arial"/>
                <w:sz w:val="18"/>
                <w:szCs w:val="18"/>
                <w:color w:val="auto"/>
                <w:w w:val="92"/>
              </w:rPr>
              <w:t>Rights Agreement, dated as of July 27, 1998 between Bank Boston, N.A. as Rights Agent</w:t>
            </w:r>
          </w:p>
        </w:tc>
        <w:tc>
          <w:tcPr>
            <w:tcW w:w="1440" w:type="dxa"/>
            <w:vAlign w:val="bottom"/>
          </w:tcPr>
          <w:p>
            <w:pPr>
              <w:spacing w:after="0"/>
              <w:rPr>
                <w:sz w:val="24"/>
                <w:szCs w:val="24"/>
                <w:color w:val="auto"/>
              </w:rPr>
            </w:pPr>
          </w:p>
        </w:tc>
      </w:tr>
      <w:tr>
        <w:trPr>
          <w:trHeight w:val="230"/>
        </w:trPr>
        <w:tc>
          <w:tcPr>
            <w:tcW w:w="144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640" w:type="dxa"/>
            <w:vAlign w:val="bottom"/>
          </w:tcPr>
          <w:p>
            <w:pPr>
              <w:spacing w:after="0"/>
              <w:rPr>
                <w:sz w:val="20"/>
                <w:szCs w:val="20"/>
                <w:color w:val="auto"/>
              </w:rPr>
            </w:pPr>
            <w:r>
              <w:rPr>
                <w:rFonts w:ascii="Arial" w:cs="Arial" w:eastAsia="Arial" w:hAnsi="Arial"/>
                <w:sz w:val="18"/>
                <w:szCs w:val="18"/>
                <w:color w:val="auto"/>
              </w:rPr>
              <w:t>and the Registrant.</w:t>
            </w:r>
          </w:p>
        </w:tc>
        <w:tc>
          <w:tcPr>
            <w:tcW w:w="1440" w:type="dxa"/>
            <w:vAlign w:val="bottom"/>
          </w:tcPr>
          <w:p>
            <w:pPr>
              <w:spacing w:after="0"/>
              <w:rPr>
                <w:sz w:val="20"/>
                <w:szCs w:val="20"/>
                <w:color w:val="auto"/>
              </w:rPr>
            </w:pPr>
          </w:p>
        </w:tc>
      </w:tr>
      <w:tr>
        <w:trPr>
          <w:trHeight w:val="418"/>
        </w:trPr>
        <w:tc>
          <w:tcPr>
            <w:tcW w:w="1440" w:type="dxa"/>
            <w:vAlign w:val="bottom"/>
          </w:tcPr>
          <w:p>
            <w:pPr>
              <w:spacing w:after="0"/>
              <w:rPr>
                <w:sz w:val="24"/>
                <w:szCs w:val="24"/>
                <w:color w:val="auto"/>
              </w:rPr>
            </w:pPr>
          </w:p>
        </w:tc>
        <w:tc>
          <w:tcPr>
            <w:tcW w:w="1460" w:type="dxa"/>
            <w:vAlign w:val="bottom"/>
          </w:tcPr>
          <w:p>
            <w:pPr>
              <w:spacing w:after="0"/>
              <w:rPr>
                <w:sz w:val="20"/>
                <w:szCs w:val="20"/>
                <w:color w:val="auto"/>
              </w:rPr>
            </w:pPr>
            <w:r>
              <w:rPr>
                <w:rFonts w:ascii="Arial" w:cs="Arial" w:eastAsia="Arial" w:hAnsi="Arial"/>
                <w:sz w:val="18"/>
                <w:szCs w:val="18"/>
                <w:color w:val="auto"/>
              </w:rPr>
              <w:t>10.40$**</w:t>
            </w:r>
          </w:p>
        </w:tc>
        <w:tc>
          <w:tcPr>
            <w:tcW w:w="440" w:type="dxa"/>
            <w:vAlign w:val="bottom"/>
          </w:tcPr>
          <w:p>
            <w:pPr>
              <w:spacing w:after="0"/>
              <w:rPr>
                <w:sz w:val="24"/>
                <w:szCs w:val="24"/>
                <w:color w:val="auto"/>
              </w:rPr>
            </w:pPr>
          </w:p>
        </w:tc>
        <w:tc>
          <w:tcPr>
            <w:tcW w:w="6640" w:type="dxa"/>
            <w:vAlign w:val="bottom"/>
          </w:tcPr>
          <w:p>
            <w:pPr>
              <w:spacing w:after="0"/>
              <w:rPr>
                <w:sz w:val="20"/>
                <w:szCs w:val="20"/>
                <w:color w:val="auto"/>
              </w:rPr>
            </w:pPr>
            <w:r>
              <w:rPr>
                <w:rFonts w:ascii="Arial" w:cs="Arial" w:eastAsia="Arial" w:hAnsi="Arial"/>
                <w:sz w:val="18"/>
                <w:szCs w:val="18"/>
                <w:color w:val="auto"/>
                <w:w w:val="90"/>
              </w:rPr>
              <w:t>Consulting Services Agreement dated as of July 27, 1998, as amended December 19, 1998</w:t>
            </w:r>
          </w:p>
        </w:tc>
        <w:tc>
          <w:tcPr>
            <w:tcW w:w="1440" w:type="dxa"/>
            <w:vAlign w:val="bottom"/>
          </w:tcPr>
          <w:p>
            <w:pPr>
              <w:spacing w:after="0"/>
              <w:rPr>
                <w:sz w:val="24"/>
                <w:szCs w:val="24"/>
                <w:color w:val="auto"/>
              </w:rPr>
            </w:pPr>
          </w:p>
        </w:tc>
      </w:tr>
      <w:tr>
        <w:trPr>
          <w:trHeight w:val="230"/>
        </w:trPr>
        <w:tc>
          <w:tcPr>
            <w:tcW w:w="144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640" w:type="dxa"/>
            <w:vAlign w:val="bottom"/>
          </w:tcPr>
          <w:p>
            <w:pPr>
              <w:spacing w:after="0"/>
              <w:rPr>
                <w:sz w:val="20"/>
                <w:szCs w:val="20"/>
                <w:color w:val="auto"/>
              </w:rPr>
            </w:pPr>
            <w:r>
              <w:rPr>
                <w:rFonts w:ascii="Arial" w:cs="Arial" w:eastAsia="Arial" w:hAnsi="Arial"/>
                <w:sz w:val="18"/>
                <w:szCs w:val="18"/>
                <w:color w:val="auto"/>
              </w:rPr>
              <w:t>between Dr. John J. Schwartz and the Registrant.</w:t>
            </w:r>
          </w:p>
        </w:tc>
        <w:tc>
          <w:tcPr>
            <w:tcW w:w="1440" w:type="dxa"/>
            <w:vAlign w:val="bottom"/>
          </w:tcPr>
          <w:p>
            <w:pPr>
              <w:spacing w:after="0"/>
              <w:rPr>
                <w:sz w:val="20"/>
                <w:szCs w:val="20"/>
                <w:color w:val="auto"/>
              </w:rPr>
            </w:pPr>
          </w:p>
        </w:tc>
      </w:tr>
      <w:tr>
        <w:trPr>
          <w:trHeight w:val="418"/>
        </w:trPr>
        <w:tc>
          <w:tcPr>
            <w:tcW w:w="1440" w:type="dxa"/>
            <w:vAlign w:val="bottom"/>
          </w:tcPr>
          <w:p>
            <w:pPr>
              <w:spacing w:after="0"/>
              <w:rPr>
                <w:sz w:val="24"/>
                <w:szCs w:val="24"/>
                <w:color w:val="auto"/>
              </w:rPr>
            </w:pPr>
          </w:p>
        </w:tc>
        <w:tc>
          <w:tcPr>
            <w:tcW w:w="1460" w:type="dxa"/>
            <w:vAlign w:val="bottom"/>
          </w:tcPr>
          <w:p>
            <w:pPr>
              <w:spacing w:after="0"/>
              <w:rPr>
                <w:sz w:val="20"/>
                <w:szCs w:val="20"/>
                <w:color w:val="auto"/>
              </w:rPr>
            </w:pPr>
            <w:r>
              <w:rPr>
                <w:rFonts w:ascii="Arial" w:cs="Arial" w:eastAsia="Arial" w:hAnsi="Arial"/>
                <w:sz w:val="18"/>
                <w:szCs w:val="18"/>
                <w:color w:val="auto"/>
              </w:rPr>
              <w:t>10.41$**</w:t>
            </w:r>
          </w:p>
        </w:tc>
        <w:tc>
          <w:tcPr>
            <w:tcW w:w="440" w:type="dxa"/>
            <w:vAlign w:val="bottom"/>
          </w:tcPr>
          <w:p>
            <w:pPr>
              <w:spacing w:after="0"/>
              <w:rPr>
                <w:sz w:val="24"/>
                <w:szCs w:val="24"/>
                <w:color w:val="auto"/>
              </w:rPr>
            </w:pPr>
          </w:p>
        </w:tc>
        <w:tc>
          <w:tcPr>
            <w:tcW w:w="6640" w:type="dxa"/>
            <w:vAlign w:val="bottom"/>
          </w:tcPr>
          <w:p>
            <w:pPr>
              <w:spacing w:after="0"/>
              <w:rPr>
                <w:sz w:val="20"/>
                <w:szCs w:val="20"/>
                <w:color w:val="auto"/>
              </w:rPr>
            </w:pPr>
            <w:r>
              <w:rPr>
                <w:rFonts w:ascii="Arial" w:cs="Arial" w:eastAsia="Arial" w:hAnsi="Arial"/>
                <w:sz w:val="18"/>
                <w:szCs w:val="18"/>
                <w:color w:val="auto"/>
                <w:w w:val="97"/>
              </w:rPr>
              <w:t>Letter Agreement dated as of December 19, 1998 between John J. Schwartz and the</w:t>
            </w:r>
          </w:p>
        </w:tc>
        <w:tc>
          <w:tcPr>
            <w:tcW w:w="1440" w:type="dxa"/>
            <w:vAlign w:val="bottom"/>
          </w:tcPr>
          <w:p>
            <w:pPr>
              <w:spacing w:after="0"/>
              <w:rPr>
                <w:sz w:val="24"/>
                <w:szCs w:val="24"/>
                <w:color w:val="auto"/>
              </w:rPr>
            </w:pPr>
          </w:p>
        </w:tc>
      </w:tr>
      <w:tr>
        <w:trPr>
          <w:trHeight w:val="230"/>
        </w:trPr>
        <w:tc>
          <w:tcPr>
            <w:tcW w:w="144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640" w:type="dxa"/>
            <w:vAlign w:val="bottom"/>
          </w:tcPr>
          <w:p>
            <w:pPr>
              <w:spacing w:after="0"/>
              <w:rPr>
                <w:sz w:val="20"/>
                <w:szCs w:val="20"/>
                <w:color w:val="auto"/>
              </w:rPr>
            </w:pPr>
            <w:r>
              <w:rPr>
                <w:rFonts w:ascii="Arial" w:cs="Arial" w:eastAsia="Arial" w:hAnsi="Arial"/>
                <w:sz w:val="18"/>
                <w:szCs w:val="18"/>
                <w:color w:val="auto"/>
              </w:rPr>
              <w:t>Registrant.</w:t>
            </w:r>
          </w:p>
        </w:tc>
        <w:tc>
          <w:tcPr>
            <w:tcW w:w="1440" w:type="dxa"/>
            <w:vAlign w:val="bottom"/>
          </w:tcPr>
          <w:p>
            <w:pPr>
              <w:spacing w:after="0"/>
              <w:rPr>
                <w:sz w:val="20"/>
                <w:szCs w:val="20"/>
                <w:color w:val="auto"/>
              </w:rPr>
            </w:pPr>
          </w:p>
        </w:tc>
      </w:tr>
      <w:tr>
        <w:trPr>
          <w:trHeight w:val="418"/>
        </w:trPr>
        <w:tc>
          <w:tcPr>
            <w:tcW w:w="1440" w:type="dxa"/>
            <w:vAlign w:val="bottom"/>
          </w:tcPr>
          <w:p>
            <w:pPr>
              <w:spacing w:after="0"/>
              <w:rPr>
                <w:sz w:val="24"/>
                <w:szCs w:val="24"/>
                <w:color w:val="auto"/>
              </w:rPr>
            </w:pPr>
          </w:p>
        </w:tc>
        <w:tc>
          <w:tcPr>
            <w:tcW w:w="1460" w:type="dxa"/>
            <w:vAlign w:val="bottom"/>
          </w:tcPr>
          <w:p>
            <w:pPr>
              <w:spacing w:after="0"/>
              <w:rPr>
                <w:sz w:val="20"/>
                <w:szCs w:val="20"/>
                <w:color w:val="auto"/>
              </w:rPr>
            </w:pPr>
            <w:r>
              <w:rPr>
                <w:rFonts w:ascii="Arial" w:cs="Arial" w:eastAsia="Arial" w:hAnsi="Arial"/>
                <w:sz w:val="18"/>
                <w:szCs w:val="18"/>
                <w:color w:val="auto"/>
              </w:rPr>
              <w:t>10.42$**</w:t>
            </w:r>
          </w:p>
        </w:tc>
        <w:tc>
          <w:tcPr>
            <w:tcW w:w="440" w:type="dxa"/>
            <w:vAlign w:val="bottom"/>
          </w:tcPr>
          <w:p>
            <w:pPr>
              <w:spacing w:after="0"/>
              <w:rPr>
                <w:sz w:val="24"/>
                <w:szCs w:val="24"/>
                <w:color w:val="auto"/>
              </w:rPr>
            </w:pPr>
          </w:p>
        </w:tc>
        <w:tc>
          <w:tcPr>
            <w:tcW w:w="6640" w:type="dxa"/>
            <w:vAlign w:val="bottom"/>
          </w:tcPr>
          <w:p>
            <w:pPr>
              <w:spacing w:after="0"/>
              <w:rPr>
                <w:sz w:val="20"/>
                <w:szCs w:val="20"/>
                <w:color w:val="auto"/>
              </w:rPr>
            </w:pPr>
            <w:r>
              <w:rPr>
                <w:rFonts w:ascii="Arial" w:cs="Arial" w:eastAsia="Arial" w:hAnsi="Arial"/>
                <w:sz w:val="18"/>
                <w:szCs w:val="18"/>
                <w:color w:val="auto"/>
                <w:w w:val="92"/>
              </w:rPr>
              <w:t>License Agreement dated as of October 27, 1998 between The Scripps Research Institute</w:t>
            </w:r>
          </w:p>
        </w:tc>
        <w:tc>
          <w:tcPr>
            <w:tcW w:w="1440" w:type="dxa"/>
            <w:vAlign w:val="bottom"/>
          </w:tcPr>
          <w:p>
            <w:pPr>
              <w:spacing w:after="0"/>
              <w:rPr>
                <w:sz w:val="24"/>
                <w:szCs w:val="24"/>
                <w:color w:val="auto"/>
              </w:rPr>
            </w:pPr>
          </w:p>
        </w:tc>
      </w:tr>
      <w:tr>
        <w:trPr>
          <w:trHeight w:val="230"/>
        </w:trPr>
        <w:tc>
          <w:tcPr>
            <w:tcW w:w="144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640" w:type="dxa"/>
            <w:vAlign w:val="bottom"/>
          </w:tcPr>
          <w:p>
            <w:pPr>
              <w:spacing w:after="0"/>
              <w:rPr>
                <w:sz w:val="20"/>
                <w:szCs w:val="20"/>
                <w:color w:val="auto"/>
              </w:rPr>
            </w:pPr>
            <w:r>
              <w:rPr>
                <w:rFonts w:ascii="Arial" w:cs="Arial" w:eastAsia="Arial" w:hAnsi="Arial"/>
                <w:sz w:val="18"/>
                <w:szCs w:val="18"/>
                <w:color w:val="auto"/>
              </w:rPr>
              <w:t>and the Registrant.</w:t>
            </w:r>
          </w:p>
        </w:tc>
        <w:tc>
          <w:tcPr>
            <w:tcW w:w="1440" w:type="dxa"/>
            <w:vAlign w:val="bottom"/>
          </w:tcPr>
          <w:p>
            <w:pPr>
              <w:spacing w:after="0"/>
              <w:rPr>
                <w:sz w:val="20"/>
                <w:szCs w:val="20"/>
                <w:color w:val="auto"/>
              </w:rPr>
            </w:pPr>
          </w:p>
        </w:tc>
      </w:tr>
      <w:tr>
        <w:trPr>
          <w:trHeight w:val="418"/>
        </w:trPr>
        <w:tc>
          <w:tcPr>
            <w:tcW w:w="1440" w:type="dxa"/>
            <w:vAlign w:val="bottom"/>
          </w:tcPr>
          <w:p>
            <w:pPr>
              <w:spacing w:after="0"/>
              <w:rPr>
                <w:sz w:val="24"/>
                <w:szCs w:val="24"/>
                <w:color w:val="auto"/>
              </w:rPr>
            </w:pPr>
          </w:p>
        </w:tc>
        <w:tc>
          <w:tcPr>
            <w:tcW w:w="1460" w:type="dxa"/>
            <w:vAlign w:val="bottom"/>
          </w:tcPr>
          <w:p>
            <w:pPr>
              <w:spacing w:after="0"/>
              <w:rPr>
                <w:sz w:val="20"/>
                <w:szCs w:val="20"/>
                <w:color w:val="auto"/>
              </w:rPr>
            </w:pPr>
            <w:r>
              <w:rPr>
                <w:rFonts w:ascii="Arial" w:cs="Arial" w:eastAsia="Arial" w:hAnsi="Arial"/>
                <w:sz w:val="18"/>
                <w:szCs w:val="18"/>
                <w:color w:val="auto"/>
              </w:rPr>
              <w:t>10.43$**</w:t>
            </w:r>
          </w:p>
        </w:tc>
        <w:tc>
          <w:tcPr>
            <w:tcW w:w="440" w:type="dxa"/>
            <w:vAlign w:val="bottom"/>
          </w:tcPr>
          <w:p>
            <w:pPr>
              <w:spacing w:after="0"/>
              <w:rPr>
                <w:sz w:val="24"/>
                <w:szCs w:val="24"/>
                <w:color w:val="auto"/>
              </w:rPr>
            </w:pPr>
          </w:p>
        </w:tc>
        <w:tc>
          <w:tcPr>
            <w:tcW w:w="6640" w:type="dxa"/>
            <w:vAlign w:val="bottom"/>
          </w:tcPr>
          <w:p>
            <w:pPr>
              <w:spacing w:after="0"/>
              <w:rPr>
                <w:sz w:val="20"/>
                <w:szCs w:val="20"/>
                <w:color w:val="auto"/>
              </w:rPr>
            </w:pPr>
            <w:r>
              <w:rPr>
                <w:rFonts w:ascii="Arial" w:cs="Arial" w:eastAsia="Arial" w:hAnsi="Arial"/>
                <w:sz w:val="18"/>
                <w:szCs w:val="18"/>
                <w:color w:val="auto"/>
                <w:w w:val="92"/>
              </w:rPr>
              <w:t>License Agreement dated as of October 27, 1998 between The Scripps Research Institute</w:t>
            </w:r>
          </w:p>
        </w:tc>
        <w:tc>
          <w:tcPr>
            <w:tcW w:w="1440" w:type="dxa"/>
            <w:vAlign w:val="bottom"/>
          </w:tcPr>
          <w:p>
            <w:pPr>
              <w:spacing w:after="0"/>
              <w:rPr>
                <w:sz w:val="24"/>
                <w:szCs w:val="24"/>
                <w:color w:val="auto"/>
              </w:rPr>
            </w:pPr>
          </w:p>
        </w:tc>
      </w:tr>
      <w:tr>
        <w:trPr>
          <w:trHeight w:val="230"/>
        </w:trPr>
        <w:tc>
          <w:tcPr>
            <w:tcW w:w="144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640" w:type="dxa"/>
            <w:vAlign w:val="bottom"/>
          </w:tcPr>
          <w:p>
            <w:pPr>
              <w:spacing w:after="0"/>
              <w:rPr>
                <w:sz w:val="20"/>
                <w:szCs w:val="20"/>
                <w:color w:val="auto"/>
              </w:rPr>
            </w:pPr>
            <w:r>
              <w:rPr>
                <w:rFonts w:ascii="Arial" w:cs="Arial" w:eastAsia="Arial" w:hAnsi="Arial"/>
                <w:sz w:val="18"/>
                <w:szCs w:val="18"/>
                <w:color w:val="auto"/>
              </w:rPr>
              <w:t>and the Registrant.</w:t>
            </w:r>
          </w:p>
        </w:tc>
        <w:tc>
          <w:tcPr>
            <w:tcW w:w="1440" w:type="dxa"/>
            <w:vAlign w:val="bottom"/>
          </w:tcPr>
          <w:p>
            <w:pPr>
              <w:spacing w:after="0"/>
              <w:rPr>
                <w:sz w:val="20"/>
                <w:szCs w:val="20"/>
                <w:color w:val="auto"/>
              </w:rPr>
            </w:pPr>
          </w:p>
        </w:tc>
      </w:tr>
      <w:tr>
        <w:trPr>
          <w:trHeight w:val="418"/>
        </w:trPr>
        <w:tc>
          <w:tcPr>
            <w:tcW w:w="1440" w:type="dxa"/>
            <w:vAlign w:val="bottom"/>
          </w:tcPr>
          <w:p>
            <w:pPr>
              <w:spacing w:after="0"/>
              <w:rPr>
                <w:sz w:val="24"/>
                <w:szCs w:val="24"/>
                <w:color w:val="auto"/>
              </w:rPr>
            </w:pPr>
          </w:p>
        </w:tc>
        <w:tc>
          <w:tcPr>
            <w:tcW w:w="1460" w:type="dxa"/>
            <w:vAlign w:val="bottom"/>
          </w:tcPr>
          <w:p>
            <w:pPr>
              <w:spacing w:after="0"/>
              <w:rPr>
                <w:sz w:val="20"/>
                <w:szCs w:val="20"/>
                <w:color w:val="auto"/>
              </w:rPr>
            </w:pPr>
            <w:r>
              <w:rPr>
                <w:rFonts w:ascii="Arial" w:cs="Arial" w:eastAsia="Arial" w:hAnsi="Arial"/>
                <w:sz w:val="18"/>
                <w:szCs w:val="18"/>
                <w:color w:val="auto"/>
              </w:rPr>
              <w:t>10.44$**</w:t>
            </w:r>
          </w:p>
        </w:tc>
        <w:tc>
          <w:tcPr>
            <w:tcW w:w="440" w:type="dxa"/>
            <w:vAlign w:val="bottom"/>
          </w:tcPr>
          <w:p>
            <w:pPr>
              <w:spacing w:after="0"/>
              <w:rPr>
                <w:sz w:val="24"/>
                <w:szCs w:val="24"/>
                <w:color w:val="auto"/>
              </w:rPr>
            </w:pPr>
          </w:p>
        </w:tc>
        <w:tc>
          <w:tcPr>
            <w:tcW w:w="6640" w:type="dxa"/>
            <w:vAlign w:val="bottom"/>
          </w:tcPr>
          <w:p>
            <w:pPr>
              <w:spacing w:after="0"/>
              <w:rPr>
                <w:sz w:val="20"/>
                <w:szCs w:val="20"/>
                <w:color w:val="auto"/>
              </w:rPr>
            </w:pPr>
            <w:r>
              <w:rPr>
                <w:rFonts w:ascii="Arial" w:cs="Arial" w:eastAsia="Arial" w:hAnsi="Arial"/>
                <w:sz w:val="18"/>
                <w:szCs w:val="18"/>
                <w:color w:val="auto"/>
                <w:w w:val="89"/>
              </w:rPr>
              <w:t>License Agreement dated as of November 20, 1998 between The Scripps Research Institute</w:t>
            </w:r>
          </w:p>
        </w:tc>
        <w:tc>
          <w:tcPr>
            <w:tcW w:w="1440" w:type="dxa"/>
            <w:vAlign w:val="bottom"/>
          </w:tcPr>
          <w:p>
            <w:pPr>
              <w:spacing w:after="0"/>
              <w:rPr>
                <w:sz w:val="24"/>
                <w:szCs w:val="24"/>
                <w:color w:val="auto"/>
              </w:rPr>
            </w:pPr>
          </w:p>
        </w:tc>
      </w:tr>
      <w:tr>
        <w:trPr>
          <w:trHeight w:val="230"/>
        </w:trPr>
        <w:tc>
          <w:tcPr>
            <w:tcW w:w="144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640" w:type="dxa"/>
            <w:vAlign w:val="bottom"/>
          </w:tcPr>
          <w:p>
            <w:pPr>
              <w:spacing w:after="0"/>
              <w:rPr>
                <w:sz w:val="20"/>
                <w:szCs w:val="20"/>
                <w:color w:val="auto"/>
              </w:rPr>
            </w:pPr>
            <w:r>
              <w:rPr>
                <w:rFonts w:ascii="Arial" w:cs="Arial" w:eastAsia="Arial" w:hAnsi="Arial"/>
                <w:sz w:val="18"/>
                <w:szCs w:val="18"/>
                <w:color w:val="auto"/>
              </w:rPr>
              <w:t>and the Registrant.</w:t>
            </w:r>
          </w:p>
        </w:tc>
        <w:tc>
          <w:tcPr>
            <w:tcW w:w="1440" w:type="dxa"/>
            <w:vAlign w:val="bottom"/>
          </w:tcPr>
          <w:p>
            <w:pPr>
              <w:spacing w:after="0"/>
              <w:rPr>
                <w:sz w:val="20"/>
                <w:szCs w:val="20"/>
                <w:color w:val="auto"/>
              </w:rPr>
            </w:pPr>
          </w:p>
        </w:tc>
      </w:tr>
      <w:tr>
        <w:trPr>
          <w:trHeight w:val="418"/>
        </w:trPr>
        <w:tc>
          <w:tcPr>
            <w:tcW w:w="1440" w:type="dxa"/>
            <w:vAlign w:val="bottom"/>
          </w:tcPr>
          <w:p>
            <w:pPr>
              <w:spacing w:after="0"/>
              <w:rPr>
                <w:sz w:val="24"/>
                <w:szCs w:val="24"/>
                <w:color w:val="auto"/>
              </w:rPr>
            </w:pPr>
          </w:p>
        </w:tc>
        <w:tc>
          <w:tcPr>
            <w:tcW w:w="1460" w:type="dxa"/>
            <w:vAlign w:val="bottom"/>
          </w:tcPr>
          <w:p>
            <w:pPr>
              <w:spacing w:after="0"/>
              <w:rPr>
                <w:sz w:val="20"/>
                <w:szCs w:val="20"/>
                <w:color w:val="auto"/>
              </w:rPr>
            </w:pPr>
            <w:r>
              <w:rPr>
                <w:rFonts w:ascii="Arial" w:cs="Arial" w:eastAsia="Arial" w:hAnsi="Arial"/>
                <w:sz w:val="18"/>
                <w:szCs w:val="18"/>
                <w:color w:val="auto"/>
              </w:rPr>
              <w:t>10.45$$**</w:t>
            </w:r>
          </w:p>
        </w:tc>
        <w:tc>
          <w:tcPr>
            <w:tcW w:w="440" w:type="dxa"/>
            <w:vAlign w:val="bottom"/>
          </w:tcPr>
          <w:p>
            <w:pPr>
              <w:spacing w:after="0"/>
              <w:rPr>
                <w:sz w:val="24"/>
                <w:szCs w:val="24"/>
                <w:color w:val="auto"/>
              </w:rPr>
            </w:pPr>
          </w:p>
        </w:tc>
        <w:tc>
          <w:tcPr>
            <w:tcW w:w="6640" w:type="dxa"/>
            <w:vAlign w:val="bottom"/>
          </w:tcPr>
          <w:p>
            <w:pPr>
              <w:spacing w:after="0"/>
              <w:rPr>
                <w:sz w:val="20"/>
                <w:szCs w:val="20"/>
                <w:color w:val="auto"/>
              </w:rPr>
            </w:pPr>
            <w:r>
              <w:rPr>
                <w:rFonts w:ascii="Arial" w:cs="Arial" w:eastAsia="Arial" w:hAnsi="Arial"/>
                <w:sz w:val="18"/>
                <w:szCs w:val="18"/>
                <w:color w:val="auto"/>
                <w:w w:val="95"/>
              </w:rPr>
              <w:t>Purchase Agreement and License Agreement dated as of December 29, 1999 between</w:t>
            </w:r>
          </w:p>
        </w:tc>
        <w:tc>
          <w:tcPr>
            <w:tcW w:w="1440" w:type="dxa"/>
            <w:vAlign w:val="bottom"/>
          </w:tcPr>
          <w:p>
            <w:pPr>
              <w:spacing w:after="0"/>
              <w:rPr>
                <w:sz w:val="24"/>
                <w:szCs w:val="24"/>
                <w:color w:val="auto"/>
              </w:rPr>
            </w:pPr>
          </w:p>
        </w:tc>
      </w:tr>
      <w:tr>
        <w:trPr>
          <w:trHeight w:val="230"/>
        </w:trPr>
        <w:tc>
          <w:tcPr>
            <w:tcW w:w="144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640" w:type="dxa"/>
            <w:vAlign w:val="bottom"/>
          </w:tcPr>
          <w:p>
            <w:pPr>
              <w:spacing w:after="0"/>
              <w:rPr>
                <w:sz w:val="20"/>
                <w:szCs w:val="20"/>
                <w:color w:val="auto"/>
              </w:rPr>
            </w:pPr>
            <w:r>
              <w:rPr>
                <w:rFonts w:ascii="Arial" w:cs="Arial" w:eastAsia="Arial" w:hAnsi="Arial"/>
                <w:sz w:val="18"/>
                <w:szCs w:val="18"/>
                <w:color w:val="auto"/>
              </w:rPr>
              <w:t>Neurotech S.A. and the Registrant.</w:t>
            </w:r>
          </w:p>
        </w:tc>
        <w:tc>
          <w:tcPr>
            <w:tcW w:w="1440" w:type="dxa"/>
            <w:vAlign w:val="bottom"/>
          </w:tcPr>
          <w:p>
            <w:pPr>
              <w:spacing w:after="0"/>
              <w:rPr>
                <w:sz w:val="20"/>
                <w:szCs w:val="20"/>
                <w:color w:val="auto"/>
              </w:rPr>
            </w:pPr>
          </w:p>
        </w:tc>
      </w:tr>
      <w:tr>
        <w:trPr>
          <w:trHeight w:val="418"/>
        </w:trPr>
        <w:tc>
          <w:tcPr>
            <w:tcW w:w="1440" w:type="dxa"/>
            <w:vAlign w:val="bottom"/>
          </w:tcPr>
          <w:p>
            <w:pPr>
              <w:spacing w:after="0"/>
              <w:rPr>
                <w:sz w:val="24"/>
                <w:szCs w:val="24"/>
                <w:color w:val="auto"/>
              </w:rPr>
            </w:pPr>
          </w:p>
        </w:tc>
        <w:tc>
          <w:tcPr>
            <w:tcW w:w="1460" w:type="dxa"/>
            <w:vAlign w:val="bottom"/>
          </w:tcPr>
          <w:p>
            <w:pPr>
              <w:spacing w:after="0"/>
              <w:rPr>
                <w:sz w:val="20"/>
                <w:szCs w:val="20"/>
                <w:color w:val="auto"/>
              </w:rPr>
            </w:pPr>
            <w:r>
              <w:rPr>
                <w:rFonts w:ascii="Arial" w:cs="Arial" w:eastAsia="Arial" w:hAnsi="Arial"/>
                <w:sz w:val="18"/>
                <w:szCs w:val="18"/>
                <w:color w:val="auto"/>
              </w:rPr>
              <w:t>10.46++++**</w:t>
            </w:r>
          </w:p>
        </w:tc>
        <w:tc>
          <w:tcPr>
            <w:tcW w:w="440" w:type="dxa"/>
            <w:vAlign w:val="bottom"/>
          </w:tcPr>
          <w:p>
            <w:pPr>
              <w:spacing w:after="0"/>
              <w:rPr>
                <w:sz w:val="24"/>
                <w:szCs w:val="24"/>
                <w:color w:val="auto"/>
              </w:rPr>
            </w:pPr>
          </w:p>
        </w:tc>
        <w:tc>
          <w:tcPr>
            <w:tcW w:w="6640" w:type="dxa"/>
            <w:vAlign w:val="bottom"/>
          </w:tcPr>
          <w:p>
            <w:pPr>
              <w:spacing w:after="0"/>
              <w:rPr>
                <w:sz w:val="20"/>
                <w:szCs w:val="20"/>
                <w:color w:val="auto"/>
              </w:rPr>
            </w:pPr>
            <w:r>
              <w:rPr>
                <w:rFonts w:ascii="Arial" w:cs="Arial" w:eastAsia="Arial" w:hAnsi="Arial"/>
                <w:sz w:val="18"/>
                <w:szCs w:val="18"/>
                <w:color w:val="auto"/>
                <w:w w:val="91"/>
              </w:rPr>
              <w:t>License Agreement dated as of June 1999 between The Scripps Research Institute and the</w:t>
            </w:r>
          </w:p>
        </w:tc>
        <w:tc>
          <w:tcPr>
            <w:tcW w:w="1440" w:type="dxa"/>
            <w:vAlign w:val="bottom"/>
          </w:tcPr>
          <w:p>
            <w:pPr>
              <w:spacing w:after="0"/>
              <w:rPr>
                <w:sz w:val="24"/>
                <w:szCs w:val="24"/>
                <w:color w:val="auto"/>
              </w:rPr>
            </w:pPr>
          </w:p>
        </w:tc>
      </w:tr>
      <w:tr>
        <w:trPr>
          <w:trHeight w:val="230"/>
        </w:trPr>
        <w:tc>
          <w:tcPr>
            <w:tcW w:w="144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640" w:type="dxa"/>
            <w:vAlign w:val="bottom"/>
          </w:tcPr>
          <w:p>
            <w:pPr>
              <w:spacing w:after="0"/>
              <w:rPr>
                <w:sz w:val="20"/>
                <w:szCs w:val="20"/>
                <w:color w:val="auto"/>
              </w:rPr>
            </w:pPr>
            <w:r>
              <w:rPr>
                <w:rFonts w:ascii="Arial" w:cs="Arial" w:eastAsia="Arial" w:hAnsi="Arial"/>
                <w:sz w:val="18"/>
                <w:szCs w:val="18"/>
                <w:color w:val="auto"/>
              </w:rPr>
              <w:t>Registrant.</w:t>
            </w:r>
          </w:p>
        </w:tc>
        <w:tc>
          <w:tcPr>
            <w:tcW w:w="1440" w:type="dxa"/>
            <w:vAlign w:val="bottom"/>
          </w:tcPr>
          <w:p>
            <w:pPr>
              <w:spacing w:after="0"/>
              <w:rPr>
                <w:sz w:val="20"/>
                <w:szCs w:val="20"/>
                <w:color w:val="auto"/>
              </w:rPr>
            </w:pPr>
          </w:p>
        </w:tc>
      </w:tr>
      <w:tr>
        <w:trPr>
          <w:trHeight w:val="418"/>
        </w:trPr>
        <w:tc>
          <w:tcPr>
            <w:tcW w:w="1440" w:type="dxa"/>
            <w:vAlign w:val="bottom"/>
          </w:tcPr>
          <w:p>
            <w:pPr>
              <w:spacing w:after="0"/>
              <w:rPr>
                <w:sz w:val="24"/>
                <w:szCs w:val="24"/>
                <w:color w:val="auto"/>
              </w:rPr>
            </w:pPr>
          </w:p>
        </w:tc>
        <w:tc>
          <w:tcPr>
            <w:tcW w:w="1460" w:type="dxa"/>
            <w:vAlign w:val="bottom"/>
          </w:tcPr>
          <w:p>
            <w:pPr>
              <w:spacing w:after="0"/>
              <w:rPr>
                <w:sz w:val="20"/>
                <w:szCs w:val="20"/>
                <w:color w:val="auto"/>
              </w:rPr>
            </w:pPr>
            <w:r>
              <w:rPr>
                <w:rFonts w:ascii="Arial" w:cs="Arial" w:eastAsia="Arial" w:hAnsi="Arial"/>
                <w:sz w:val="18"/>
                <w:szCs w:val="18"/>
                <w:color w:val="auto"/>
              </w:rPr>
              <w:t>10.47++++**</w:t>
            </w:r>
          </w:p>
        </w:tc>
        <w:tc>
          <w:tcPr>
            <w:tcW w:w="440" w:type="dxa"/>
            <w:vAlign w:val="bottom"/>
          </w:tcPr>
          <w:p>
            <w:pPr>
              <w:spacing w:after="0"/>
              <w:rPr>
                <w:sz w:val="24"/>
                <w:szCs w:val="24"/>
                <w:color w:val="auto"/>
              </w:rPr>
            </w:pPr>
          </w:p>
        </w:tc>
        <w:tc>
          <w:tcPr>
            <w:tcW w:w="6640" w:type="dxa"/>
            <w:vAlign w:val="bottom"/>
          </w:tcPr>
          <w:p>
            <w:pPr>
              <w:spacing w:after="0"/>
              <w:rPr>
                <w:sz w:val="20"/>
                <w:szCs w:val="20"/>
                <w:color w:val="auto"/>
              </w:rPr>
            </w:pPr>
            <w:r>
              <w:rPr>
                <w:rFonts w:ascii="Arial" w:cs="Arial" w:eastAsia="Arial" w:hAnsi="Arial"/>
                <w:sz w:val="18"/>
                <w:szCs w:val="18"/>
                <w:color w:val="auto"/>
                <w:w w:val="91"/>
              </w:rPr>
              <w:t>License Agreement dated as of June 1999 between The Scripps Research Institute and the</w:t>
            </w:r>
          </w:p>
        </w:tc>
        <w:tc>
          <w:tcPr>
            <w:tcW w:w="1440" w:type="dxa"/>
            <w:vAlign w:val="bottom"/>
          </w:tcPr>
          <w:p>
            <w:pPr>
              <w:spacing w:after="0"/>
              <w:rPr>
                <w:sz w:val="24"/>
                <w:szCs w:val="24"/>
                <w:color w:val="auto"/>
              </w:rPr>
            </w:pPr>
          </w:p>
        </w:tc>
      </w:tr>
      <w:tr>
        <w:trPr>
          <w:trHeight w:val="230"/>
        </w:trPr>
        <w:tc>
          <w:tcPr>
            <w:tcW w:w="144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640" w:type="dxa"/>
            <w:vAlign w:val="bottom"/>
          </w:tcPr>
          <w:p>
            <w:pPr>
              <w:spacing w:after="0"/>
              <w:rPr>
                <w:sz w:val="20"/>
                <w:szCs w:val="20"/>
                <w:color w:val="auto"/>
              </w:rPr>
            </w:pPr>
            <w:r>
              <w:rPr>
                <w:rFonts w:ascii="Arial" w:cs="Arial" w:eastAsia="Arial" w:hAnsi="Arial"/>
                <w:sz w:val="18"/>
                <w:szCs w:val="18"/>
                <w:color w:val="auto"/>
              </w:rPr>
              <w:t>Registrant.</w:t>
            </w:r>
          </w:p>
        </w:tc>
        <w:tc>
          <w:tcPr>
            <w:tcW w:w="1440" w:type="dxa"/>
            <w:vAlign w:val="bottom"/>
          </w:tcPr>
          <w:p>
            <w:pPr>
              <w:spacing w:after="0"/>
              <w:rPr>
                <w:sz w:val="20"/>
                <w:szCs w:val="20"/>
                <w:color w:val="auto"/>
              </w:rPr>
            </w:pPr>
          </w:p>
        </w:tc>
      </w:tr>
      <w:tr>
        <w:trPr>
          <w:trHeight w:val="418"/>
        </w:trPr>
        <w:tc>
          <w:tcPr>
            <w:tcW w:w="1440" w:type="dxa"/>
            <w:vAlign w:val="bottom"/>
          </w:tcPr>
          <w:p>
            <w:pPr>
              <w:spacing w:after="0"/>
              <w:rPr>
                <w:sz w:val="24"/>
                <w:szCs w:val="24"/>
                <w:color w:val="auto"/>
              </w:rPr>
            </w:pPr>
          </w:p>
        </w:tc>
        <w:tc>
          <w:tcPr>
            <w:tcW w:w="1460" w:type="dxa"/>
            <w:vAlign w:val="bottom"/>
          </w:tcPr>
          <w:p>
            <w:pPr>
              <w:spacing w:after="0"/>
              <w:rPr>
                <w:sz w:val="20"/>
                <w:szCs w:val="20"/>
                <w:color w:val="auto"/>
              </w:rPr>
            </w:pPr>
            <w:r>
              <w:rPr>
                <w:rFonts w:ascii="Arial" w:cs="Arial" w:eastAsia="Arial" w:hAnsi="Arial"/>
                <w:sz w:val="18"/>
                <w:szCs w:val="18"/>
                <w:color w:val="auto"/>
              </w:rPr>
              <w:t>10.48X</w:t>
            </w:r>
          </w:p>
        </w:tc>
        <w:tc>
          <w:tcPr>
            <w:tcW w:w="440" w:type="dxa"/>
            <w:vAlign w:val="bottom"/>
          </w:tcPr>
          <w:p>
            <w:pPr>
              <w:spacing w:after="0"/>
              <w:rPr>
                <w:sz w:val="24"/>
                <w:szCs w:val="24"/>
                <w:color w:val="auto"/>
              </w:rPr>
            </w:pPr>
          </w:p>
        </w:tc>
        <w:tc>
          <w:tcPr>
            <w:tcW w:w="6640" w:type="dxa"/>
            <w:vAlign w:val="bottom"/>
          </w:tcPr>
          <w:p>
            <w:pPr>
              <w:spacing w:after="0"/>
              <w:rPr>
                <w:sz w:val="20"/>
                <w:szCs w:val="20"/>
                <w:color w:val="auto"/>
              </w:rPr>
            </w:pPr>
            <w:r>
              <w:rPr>
                <w:rFonts w:ascii="Arial" w:cs="Arial" w:eastAsia="Arial" w:hAnsi="Arial"/>
                <w:sz w:val="18"/>
                <w:szCs w:val="18"/>
                <w:color w:val="auto"/>
                <w:w w:val="93"/>
              </w:rPr>
              <w:t>Form of Registration Rights Agreement dated as of July 31, 2000 between the Registrant</w:t>
            </w:r>
          </w:p>
        </w:tc>
        <w:tc>
          <w:tcPr>
            <w:tcW w:w="1440" w:type="dxa"/>
            <w:vAlign w:val="bottom"/>
          </w:tcPr>
          <w:p>
            <w:pPr>
              <w:spacing w:after="0"/>
              <w:rPr>
                <w:sz w:val="24"/>
                <w:szCs w:val="24"/>
                <w:color w:val="auto"/>
              </w:rPr>
            </w:pPr>
          </w:p>
        </w:tc>
      </w:tr>
      <w:tr>
        <w:trPr>
          <w:trHeight w:val="230"/>
        </w:trPr>
        <w:tc>
          <w:tcPr>
            <w:tcW w:w="144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640" w:type="dxa"/>
            <w:vAlign w:val="bottom"/>
          </w:tcPr>
          <w:p>
            <w:pPr>
              <w:spacing w:after="0"/>
              <w:rPr>
                <w:sz w:val="20"/>
                <w:szCs w:val="20"/>
                <w:color w:val="auto"/>
              </w:rPr>
            </w:pPr>
            <w:r>
              <w:rPr>
                <w:rFonts w:ascii="Arial" w:cs="Arial" w:eastAsia="Arial" w:hAnsi="Arial"/>
                <w:sz w:val="18"/>
                <w:szCs w:val="18"/>
                <w:color w:val="auto"/>
              </w:rPr>
              <w:t>and investors.</w:t>
            </w:r>
          </w:p>
        </w:tc>
        <w:tc>
          <w:tcPr>
            <w:tcW w:w="1440" w:type="dxa"/>
            <w:vAlign w:val="bottom"/>
          </w:tcPr>
          <w:p>
            <w:pPr>
              <w:spacing w:after="0"/>
              <w:rPr>
                <w:sz w:val="20"/>
                <w:szCs w:val="20"/>
                <w:color w:val="auto"/>
              </w:rPr>
            </w:pPr>
          </w:p>
        </w:tc>
      </w:tr>
      <w:tr>
        <w:trPr>
          <w:trHeight w:val="418"/>
        </w:trPr>
        <w:tc>
          <w:tcPr>
            <w:tcW w:w="1440" w:type="dxa"/>
            <w:vAlign w:val="bottom"/>
          </w:tcPr>
          <w:p>
            <w:pPr>
              <w:spacing w:after="0"/>
              <w:rPr>
                <w:sz w:val="24"/>
                <w:szCs w:val="24"/>
                <w:color w:val="auto"/>
              </w:rPr>
            </w:pPr>
          </w:p>
        </w:tc>
        <w:tc>
          <w:tcPr>
            <w:tcW w:w="1460" w:type="dxa"/>
            <w:vAlign w:val="bottom"/>
          </w:tcPr>
          <w:p>
            <w:pPr>
              <w:spacing w:after="0"/>
              <w:rPr>
                <w:sz w:val="20"/>
                <w:szCs w:val="20"/>
                <w:color w:val="auto"/>
              </w:rPr>
            </w:pPr>
            <w:r>
              <w:rPr>
                <w:rFonts w:ascii="Arial" w:cs="Arial" w:eastAsia="Arial" w:hAnsi="Arial"/>
                <w:sz w:val="18"/>
                <w:szCs w:val="18"/>
                <w:color w:val="auto"/>
              </w:rPr>
              <w:t>10.49X</w:t>
            </w:r>
          </w:p>
        </w:tc>
        <w:tc>
          <w:tcPr>
            <w:tcW w:w="440" w:type="dxa"/>
            <w:vAlign w:val="bottom"/>
          </w:tcPr>
          <w:p>
            <w:pPr>
              <w:spacing w:after="0"/>
              <w:rPr>
                <w:sz w:val="24"/>
                <w:szCs w:val="24"/>
                <w:color w:val="auto"/>
              </w:rPr>
            </w:pPr>
          </w:p>
        </w:tc>
        <w:tc>
          <w:tcPr>
            <w:tcW w:w="6640" w:type="dxa"/>
            <w:vAlign w:val="bottom"/>
          </w:tcPr>
          <w:p>
            <w:pPr>
              <w:spacing w:after="0"/>
              <w:rPr>
                <w:sz w:val="20"/>
                <w:szCs w:val="20"/>
                <w:color w:val="auto"/>
              </w:rPr>
            </w:pPr>
            <w:r>
              <w:rPr>
                <w:rFonts w:ascii="Arial" w:cs="Arial" w:eastAsia="Arial" w:hAnsi="Arial"/>
                <w:sz w:val="18"/>
                <w:szCs w:val="18"/>
                <w:color w:val="auto"/>
                <w:w w:val="92"/>
              </w:rPr>
              <w:t>Subscription Agreement dated as of July 31, 2000 between the Registrant and Millennium</w:t>
            </w:r>
          </w:p>
        </w:tc>
        <w:tc>
          <w:tcPr>
            <w:tcW w:w="1440" w:type="dxa"/>
            <w:vAlign w:val="bottom"/>
          </w:tcPr>
          <w:p>
            <w:pPr>
              <w:spacing w:after="0"/>
              <w:rPr>
                <w:sz w:val="24"/>
                <w:szCs w:val="24"/>
                <w:color w:val="auto"/>
              </w:rPr>
            </w:pPr>
          </w:p>
        </w:tc>
      </w:tr>
      <w:tr>
        <w:trPr>
          <w:trHeight w:val="230"/>
        </w:trPr>
        <w:tc>
          <w:tcPr>
            <w:tcW w:w="144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640" w:type="dxa"/>
            <w:vAlign w:val="bottom"/>
          </w:tcPr>
          <w:p>
            <w:pPr>
              <w:spacing w:after="0"/>
              <w:rPr>
                <w:sz w:val="20"/>
                <w:szCs w:val="20"/>
                <w:color w:val="auto"/>
              </w:rPr>
            </w:pPr>
            <w:r>
              <w:rPr>
                <w:rFonts w:ascii="Arial" w:cs="Arial" w:eastAsia="Arial" w:hAnsi="Arial"/>
                <w:sz w:val="18"/>
                <w:szCs w:val="18"/>
                <w:color w:val="auto"/>
              </w:rPr>
              <w:t>Partners, L.P.</w:t>
            </w:r>
          </w:p>
        </w:tc>
        <w:tc>
          <w:tcPr>
            <w:tcW w:w="1440" w:type="dxa"/>
            <w:vAlign w:val="bottom"/>
          </w:tcPr>
          <w:p>
            <w:pPr>
              <w:spacing w:after="0"/>
              <w:rPr>
                <w:sz w:val="20"/>
                <w:szCs w:val="20"/>
                <w:color w:val="auto"/>
              </w:rPr>
            </w:pPr>
          </w:p>
        </w:tc>
      </w:tr>
      <w:tr>
        <w:trPr>
          <w:trHeight w:val="418"/>
        </w:trPr>
        <w:tc>
          <w:tcPr>
            <w:tcW w:w="1440" w:type="dxa"/>
            <w:vAlign w:val="bottom"/>
          </w:tcPr>
          <w:p>
            <w:pPr>
              <w:spacing w:after="0"/>
              <w:rPr>
                <w:sz w:val="24"/>
                <w:szCs w:val="24"/>
                <w:color w:val="auto"/>
              </w:rPr>
            </w:pPr>
          </w:p>
        </w:tc>
        <w:tc>
          <w:tcPr>
            <w:tcW w:w="1460" w:type="dxa"/>
            <w:vAlign w:val="bottom"/>
          </w:tcPr>
          <w:p>
            <w:pPr>
              <w:spacing w:after="0"/>
              <w:rPr>
                <w:sz w:val="20"/>
                <w:szCs w:val="20"/>
                <w:color w:val="auto"/>
              </w:rPr>
            </w:pPr>
            <w:r>
              <w:rPr>
                <w:rFonts w:ascii="Arial" w:cs="Arial" w:eastAsia="Arial" w:hAnsi="Arial"/>
                <w:sz w:val="18"/>
                <w:szCs w:val="18"/>
                <w:color w:val="auto"/>
              </w:rPr>
              <w:t>10.50XXX</w:t>
            </w:r>
          </w:p>
        </w:tc>
        <w:tc>
          <w:tcPr>
            <w:tcW w:w="440" w:type="dxa"/>
            <w:vAlign w:val="bottom"/>
          </w:tcPr>
          <w:p>
            <w:pPr>
              <w:spacing w:after="0"/>
              <w:rPr>
                <w:sz w:val="24"/>
                <w:szCs w:val="24"/>
                <w:color w:val="auto"/>
              </w:rPr>
            </w:pPr>
          </w:p>
        </w:tc>
        <w:tc>
          <w:tcPr>
            <w:tcW w:w="6640" w:type="dxa"/>
            <w:vAlign w:val="bottom"/>
          </w:tcPr>
          <w:p>
            <w:pPr>
              <w:spacing w:after="0"/>
              <w:rPr>
                <w:sz w:val="20"/>
                <w:szCs w:val="20"/>
                <w:color w:val="auto"/>
              </w:rPr>
            </w:pPr>
            <w:r>
              <w:rPr>
                <w:rFonts w:ascii="Arial" w:cs="Arial" w:eastAsia="Arial" w:hAnsi="Arial"/>
                <w:sz w:val="18"/>
                <w:szCs w:val="18"/>
                <w:color w:val="auto"/>
                <w:w w:val="89"/>
              </w:rPr>
              <w:t>Common Stock Purchase Agreement, dated as of May 10, 2001, between the Registrant and</w:t>
            </w:r>
          </w:p>
        </w:tc>
        <w:tc>
          <w:tcPr>
            <w:tcW w:w="1440" w:type="dxa"/>
            <w:vAlign w:val="bottom"/>
          </w:tcPr>
          <w:p>
            <w:pPr>
              <w:spacing w:after="0"/>
              <w:rPr>
                <w:sz w:val="24"/>
                <w:szCs w:val="24"/>
                <w:color w:val="auto"/>
              </w:rPr>
            </w:pPr>
          </w:p>
        </w:tc>
      </w:tr>
      <w:tr>
        <w:trPr>
          <w:trHeight w:val="230"/>
        </w:trPr>
        <w:tc>
          <w:tcPr>
            <w:tcW w:w="144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640" w:type="dxa"/>
            <w:vAlign w:val="bottom"/>
          </w:tcPr>
          <w:p>
            <w:pPr>
              <w:spacing w:after="0"/>
              <w:rPr>
                <w:sz w:val="20"/>
                <w:szCs w:val="20"/>
                <w:color w:val="auto"/>
              </w:rPr>
            </w:pPr>
            <w:r>
              <w:rPr>
                <w:rFonts w:ascii="Arial" w:cs="Arial" w:eastAsia="Arial" w:hAnsi="Arial"/>
                <w:sz w:val="18"/>
                <w:szCs w:val="18"/>
                <w:color w:val="auto"/>
              </w:rPr>
              <w:t>Sativum Investments Limited.</w:t>
            </w:r>
          </w:p>
        </w:tc>
        <w:tc>
          <w:tcPr>
            <w:tcW w:w="1440" w:type="dxa"/>
            <w:vAlign w:val="bottom"/>
          </w:tcPr>
          <w:p>
            <w:pPr>
              <w:spacing w:after="0"/>
              <w:rPr>
                <w:sz w:val="20"/>
                <w:szCs w:val="20"/>
                <w:color w:val="auto"/>
              </w:rPr>
            </w:pPr>
          </w:p>
        </w:tc>
      </w:tr>
      <w:tr>
        <w:trPr>
          <w:trHeight w:val="418"/>
        </w:trPr>
        <w:tc>
          <w:tcPr>
            <w:tcW w:w="1440" w:type="dxa"/>
            <w:vAlign w:val="bottom"/>
          </w:tcPr>
          <w:p>
            <w:pPr>
              <w:spacing w:after="0"/>
              <w:rPr>
                <w:sz w:val="24"/>
                <w:szCs w:val="24"/>
                <w:color w:val="auto"/>
              </w:rPr>
            </w:pPr>
          </w:p>
        </w:tc>
        <w:tc>
          <w:tcPr>
            <w:tcW w:w="1460" w:type="dxa"/>
            <w:vAlign w:val="bottom"/>
          </w:tcPr>
          <w:p>
            <w:pPr>
              <w:spacing w:after="0"/>
              <w:rPr>
                <w:sz w:val="20"/>
                <w:szCs w:val="20"/>
                <w:color w:val="auto"/>
              </w:rPr>
            </w:pPr>
            <w:r>
              <w:rPr>
                <w:rFonts w:ascii="Arial" w:cs="Arial" w:eastAsia="Arial" w:hAnsi="Arial"/>
                <w:sz w:val="18"/>
                <w:szCs w:val="18"/>
                <w:color w:val="auto"/>
              </w:rPr>
              <w:t>10.51XXX</w:t>
            </w:r>
          </w:p>
        </w:tc>
        <w:tc>
          <w:tcPr>
            <w:tcW w:w="440" w:type="dxa"/>
            <w:vAlign w:val="bottom"/>
          </w:tcPr>
          <w:p>
            <w:pPr>
              <w:spacing w:after="0"/>
              <w:rPr>
                <w:sz w:val="24"/>
                <w:szCs w:val="24"/>
                <w:color w:val="auto"/>
              </w:rPr>
            </w:pPr>
          </w:p>
        </w:tc>
        <w:tc>
          <w:tcPr>
            <w:tcW w:w="6640" w:type="dxa"/>
            <w:vAlign w:val="bottom"/>
          </w:tcPr>
          <w:p>
            <w:pPr>
              <w:spacing w:after="0"/>
              <w:rPr>
                <w:sz w:val="20"/>
                <w:szCs w:val="20"/>
                <w:color w:val="auto"/>
              </w:rPr>
            </w:pPr>
            <w:r>
              <w:rPr>
                <w:rFonts w:ascii="Arial" w:cs="Arial" w:eastAsia="Arial" w:hAnsi="Arial"/>
                <w:sz w:val="18"/>
                <w:szCs w:val="18"/>
                <w:color w:val="auto"/>
                <w:w w:val="91"/>
              </w:rPr>
              <w:t>Escrow Agreement, dated as of May 10, 2001, among the Registrant, Sativum Investments</w:t>
            </w:r>
          </w:p>
        </w:tc>
        <w:tc>
          <w:tcPr>
            <w:tcW w:w="1440" w:type="dxa"/>
            <w:vAlign w:val="bottom"/>
          </w:tcPr>
          <w:p>
            <w:pPr>
              <w:spacing w:after="0"/>
              <w:rPr>
                <w:sz w:val="24"/>
                <w:szCs w:val="24"/>
                <w:color w:val="auto"/>
              </w:rPr>
            </w:pPr>
          </w:p>
        </w:tc>
      </w:tr>
      <w:tr>
        <w:trPr>
          <w:trHeight w:val="230"/>
        </w:trPr>
        <w:tc>
          <w:tcPr>
            <w:tcW w:w="144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640" w:type="dxa"/>
            <w:vAlign w:val="bottom"/>
          </w:tcPr>
          <w:p>
            <w:pPr>
              <w:spacing w:after="0"/>
              <w:rPr>
                <w:sz w:val="20"/>
                <w:szCs w:val="20"/>
                <w:color w:val="auto"/>
              </w:rPr>
            </w:pPr>
            <w:r>
              <w:rPr>
                <w:rFonts w:ascii="Arial" w:cs="Arial" w:eastAsia="Arial" w:hAnsi="Arial"/>
                <w:sz w:val="18"/>
                <w:szCs w:val="18"/>
                <w:color w:val="auto"/>
              </w:rPr>
              <w:t>Limited and Epstein, Becker &amp; Green, P.C.</w:t>
            </w:r>
          </w:p>
        </w:tc>
        <w:tc>
          <w:tcPr>
            <w:tcW w:w="1440" w:type="dxa"/>
            <w:vAlign w:val="bottom"/>
          </w:tcPr>
          <w:p>
            <w:pPr>
              <w:spacing w:after="0"/>
              <w:rPr>
                <w:sz w:val="20"/>
                <w:szCs w:val="20"/>
                <w:color w:val="auto"/>
              </w:rPr>
            </w:pPr>
          </w:p>
        </w:tc>
      </w:tr>
      <w:tr>
        <w:trPr>
          <w:trHeight w:val="418"/>
        </w:trPr>
        <w:tc>
          <w:tcPr>
            <w:tcW w:w="1440" w:type="dxa"/>
            <w:vAlign w:val="bottom"/>
          </w:tcPr>
          <w:p>
            <w:pPr>
              <w:spacing w:after="0"/>
              <w:rPr>
                <w:sz w:val="24"/>
                <w:szCs w:val="24"/>
                <w:color w:val="auto"/>
              </w:rPr>
            </w:pPr>
          </w:p>
        </w:tc>
        <w:tc>
          <w:tcPr>
            <w:tcW w:w="1460" w:type="dxa"/>
            <w:vAlign w:val="bottom"/>
          </w:tcPr>
          <w:p>
            <w:pPr>
              <w:spacing w:after="0"/>
              <w:rPr>
                <w:sz w:val="20"/>
                <w:szCs w:val="20"/>
                <w:color w:val="auto"/>
              </w:rPr>
            </w:pPr>
            <w:r>
              <w:rPr>
                <w:rFonts w:ascii="Arial" w:cs="Arial" w:eastAsia="Arial" w:hAnsi="Arial"/>
                <w:sz w:val="18"/>
                <w:szCs w:val="18"/>
                <w:color w:val="auto"/>
              </w:rPr>
              <w:t>10.52XX</w:t>
            </w:r>
          </w:p>
        </w:tc>
        <w:tc>
          <w:tcPr>
            <w:tcW w:w="440" w:type="dxa"/>
            <w:vAlign w:val="bottom"/>
          </w:tcPr>
          <w:p>
            <w:pPr>
              <w:spacing w:after="0"/>
              <w:rPr>
                <w:sz w:val="24"/>
                <w:szCs w:val="24"/>
                <w:color w:val="auto"/>
              </w:rPr>
            </w:pPr>
          </w:p>
        </w:tc>
        <w:tc>
          <w:tcPr>
            <w:tcW w:w="6640" w:type="dxa"/>
            <w:vAlign w:val="bottom"/>
          </w:tcPr>
          <w:p>
            <w:pPr>
              <w:spacing w:after="0"/>
              <w:rPr>
                <w:sz w:val="20"/>
                <w:szCs w:val="20"/>
                <w:color w:val="auto"/>
              </w:rPr>
            </w:pPr>
            <w:r>
              <w:rPr>
                <w:rFonts w:ascii="Arial" w:cs="Arial" w:eastAsia="Arial" w:hAnsi="Arial"/>
                <w:sz w:val="18"/>
                <w:szCs w:val="18"/>
                <w:color w:val="auto"/>
              </w:rPr>
              <w:t>License Agreement, dated as of October 30, 2000, between the Registrant and</w:t>
            </w:r>
          </w:p>
        </w:tc>
        <w:tc>
          <w:tcPr>
            <w:tcW w:w="1440" w:type="dxa"/>
            <w:vAlign w:val="bottom"/>
          </w:tcPr>
          <w:p>
            <w:pPr>
              <w:spacing w:after="0"/>
              <w:rPr>
                <w:sz w:val="24"/>
                <w:szCs w:val="24"/>
                <w:color w:val="auto"/>
              </w:rPr>
            </w:pPr>
          </w:p>
        </w:tc>
      </w:tr>
      <w:tr>
        <w:trPr>
          <w:trHeight w:val="230"/>
        </w:trPr>
        <w:tc>
          <w:tcPr>
            <w:tcW w:w="144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640" w:type="dxa"/>
            <w:vAlign w:val="bottom"/>
          </w:tcPr>
          <w:p>
            <w:pPr>
              <w:spacing w:after="0"/>
              <w:rPr>
                <w:sz w:val="20"/>
                <w:szCs w:val="20"/>
                <w:color w:val="auto"/>
              </w:rPr>
            </w:pPr>
            <w:r>
              <w:rPr>
                <w:rFonts w:ascii="Arial" w:cs="Arial" w:eastAsia="Arial" w:hAnsi="Arial"/>
                <w:sz w:val="18"/>
                <w:szCs w:val="18"/>
                <w:color w:val="auto"/>
              </w:rPr>
              <w:t>NeuroSpheres Ltd.</w:t>
            </w:r>
          </w:p>
        </w:tc>
        <w:tc>
          <w:tcPr>
            <w:tcW w:w="1440" w:type="dxa"/>
            <w:vAlign w:val="bottom"/>
          </w:tcPr>
          <w:p>
            <w:pPr>
              <w:spacing w:after="0"/>
              <w:rPr>
                <w:sz w:val="20"/>
                <w:szCs w:val="20"/>
                <w:color w:val="auto"/>
              </w:rPr>
            </w:pPr>
          </w:p>
        </w:tc>
      </w:tr>
      <w:tr>
        <w:trPr>
          <w:trHeight w:val="432"/>
        </w:trPr>
        <w:tc>
          <w:tcPr>
            <w:tcW w:w="1440" w:type="dxa"/>
            <w:vAlign w:val="bottom"/>
          </w:tcPr>
          <w:p>
            <w:pPr>
              <w:spacing w:after="0"/>
              <w:rPr>
                <w:sz w:val="24"/>
                <w:szCs w:val="24"/>
                <w:color w:val="auto"/>
              </w:rPr>
            </w:pPr>
          </w:p>
        </w:tc>
        <w:tc>
          <w:tcPr>
            <w:tcW w:w="1460" w:type="dxa"/>
            <w:vAlign w:val="bottom"/>
          </w:tcPr>
          <w:p>
            <w:pPr>
              <w:spacing w:after="0"/>
              <w:rPr>
                <w:sz w:val="20"/>
                <w:szCs w:val="20"/>
                <w:color w:val="auto"/>
              </w:rPr>
            </w:pPr>
            <w:r>
              <w:rPr>
                <w:rFonts w:ascii="Arial" w:cs="Arial" w:eastAsia="Arial" w:hAnsi="Arial"/>
                <w:sz w:val="18"/>
                <w:szCs w:val="18"/>
                <w:color w:val="auto"/>
              </w:rPr>
              <w:t>10.53XX</w:t>
            </w:r>
          </w:p>
        </w:tc>
        <w:tc>
          <w:tcPr>
            <w:tcW w:w="440" w:type="dxa"/>
            <w:vAlign w:val="bottom"/>
          </w:tcPr>
          <w:p>
            <w:pPr>
              <w:spacing w:after="0"/>
              <w:rPr>
                <w:sz w:val="24"/>
                <w:szCs w:val="24"/>
                <w:color w:val="auto"/>
              </w:rPr>
            </w:pPr>
          </w:p>
        </w:tc>
        <w:tc>
          <w:tcPr>
            <w:tcW w:w="6640" w:type="dxa"/>
            <w:vAlign w:val="bottom"/>
          </w:tcPr>
          <w:p>
            <w:pPr>
              <w:spacing w:after="0"/>
              <w:rPr>
                <w:sz w:val="20"/>
                <w:szCs w:val="20"/>
                <w:color w:val="auto"/>
              </w:rPr>
            </w:pPr>
            <w:r>
              <w:rPr>
                <w:rFonts w:ascii="Arial" w:cs="Arial" w:eastAsia="Arial" w:hAnsi="Arial"/>
                <w:sz w:val="18"/>
                <w:szCs w:val="18"/>
                <w:color w:val="auto"/>
                <w:w w:val="96"/>
              </w:rPr>
              <w:t>Letter Agreement, dated January 2, 2001, between the Registrant and Martin McGlynn</w:t>
            </w:r>
          </w:p>
        </w:tc>
        <w:tc>
          <w:tcPr>
            <w:tcW w:w="1440" w:type="dxa"/>
            <w:vAlign w:val="bottom"/>
          </w:tcPr>
          <w:p>
            <w:pPr>
              <w:spacing w:after="0"/>
              <w:rPr>
                <w:sz w:val="24"/>
                <w:szCs w:val="24"/>
                <w:color w:val="auto"/>
              </w:rPr>
            </w:pPr>
          </w:p>
        </w:tc>
      </w:tr>
      <w:tr>
        <w:trPr>
          <w:trHeight w:val="418"/>
        </w:trPr>
        <w:tc>
          <w:tcPr>
            <w:tcW w:w="1440" w:type="dxa"/>
            <w:vAlign w:val="bottom"/>
          </w:tcPr>
          <w:p>
            <w:pPr>
              <w:spacing w:after="0"/>
              <w:rPr>
                <w:sz w:val="24"/>
                <w:szCs w:val="24"/>
                <w:color w:val="auto"/>
              </w:rPr>
            </w:pPr>
          </w:p>
        </w:tc>
        <w:tc>
          <w:tcPr>
            <w:tcW w:w="1460" w:type="dxa"/>
            <w:vAlign w:val="bottom"/>
          </w:tcPr>
          <w:p>
            <w:pPr>
              <w:spacing w:after="0"/>
              <w:rPr>
                <w:sz w:val="20"/>
                <w:szCs w:val="20"/>
                <w:color w:val="auto"/>
              </w:rPr>
            </w:pPr>
            <w:r>
              <w:rPr>
                <w:rFonts w:ascii="Arial" w:cs="Arial" w:eastAsia="Arial" w:hAnsi="Arial"/>
                <w:sz w:val="18"/>
                <w:szCs w:val="18"/>
                <w:color w:val="auto"/>
              </w:rPr>
              <w:t>10.54XX</w:t>
            </w:r>
          </w:p>
        </w:tc>
        <w:tc>
          <w:tcPr>
            <w:tcW w:w="440" w:type="dxa"/>
            <w:vAlign w:val="bottom"/>
          </w:tcPr>
          <w:p>
            <w:pPr>
              <w:spacing w:after="0"/>
              <w:rPr>
                <w:sz w:val="24"/>
                <w:szCs w:val="24"/>
                <w:color w:val="auto"/>
              </w:rPr>
            </w:pPr>
          </w:p>
        </w:tc>
        <w:tc>
          <w:tcPr>
            <w:tcW w:w="6640" w:type="dxa"/>
            <w:vAlign w:val="bottom"/>
          </w:tcPr>
          <w:p>
            <w:pPr>
              <w:spacing w:after="0"/>
              <w:rPr>
                <w:sz w:val="20"/>
                <w:szCs w:val="20"/>
                <w:color w:val="auto"/>
              </w:rPr>
            </w:pPr>
            <w:r>
              <w:rPr>
                <w:rFonts w:ascii="Arial" w:cs="Arial" w:eastAsia="Arial" w:hAnsi="Arial"/>
                <w:sz w:val="18"/>
                <w:szCs w:val="18"/>
                <w:color w:val="auto"/>
                <w:w w:val="92"/>
              </w:rPr>
              <w:t>Lease, dated February 1, 2001, between the Board of Trustees of Stanford University and</w:t>
            </w:r>
          </w:p>
        </w:tc>
        <w:tc>
          <w:tcPr>
            <w:tcW w:w="1440" w:type="dxa"/>
            <w:vAlign w:val="bottom"/>
          </w:tcPr>
          <w:p>
            <w:pPr>
              <w:spacing w:after="0"/>
              <w:rPr>
                <w:sz w:val="24"/>
                <w:szCs w:val="24"/>
                <w:color w:val="auto"/>
              </w:rPr>
            </w:pPr>
          </w:p>
        </w:tc>
      </w:tr>
      <w:tr>
        <w:trPr>
          <w:trHeight w:val="230"/>
        </w:trPr>
        <w:tc>
          <w:tcPr>
            <w:tcW w:w="144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640" w:type="dxa"/>
            <w:vAlign w:val="bottom"/>
          </w:tcPr>
          <w:p>
            <w:pPr>
              <w:spacing w:after="0"/>
              <w:rPr>
                <w:sz w:val="20"/>
                <w:szCs w:val="20"/>
                <w:color w:val="auto"/>
              </w:rPr>
            </w:pPr>
            <w:r>
              <w:rPr>
                <w:rFonts w:ascii="Arial" w:cs="Arial" w:eastAsia="Arial" w:hAnsi="Arial"/>
                <w:sz w:val="18"/>
                <w:szCs w:val="18"/>
                <w:color w:val="auto"/>
              </w:rPr>
              <w:t>the Registrant.</w:t>
            </w:r>
          </w:p>
        </w:tc>
        <w:tc>
          <w:tcPr>
            <w:tcW w:w="1440" w:type="dxa"/>
            <w:vAlign w:val="bottom"/>
          </w:tcPr>
          <w:p>
            <w:pPr>
              <w:spacing w:after="0"/>
              <w:rPr>
                <w:sz w:val="20"/>
                <w:szCs w:val="20"/>
                <w:color w:val="auto"/>
              </w:rPr>
            </w:pPr>
          </w:p>
        </w:tc>
      </w:tr>
      <w:tr>
        <w:trPr>
          <w:trHeight w:val="405"/>
        </w:trPr>
        <w:tc>
          <w:tcPr>
            <w:tcW w:w="14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7080" w:type="dxa"/>
            <w:vAlign w:val="bottom"/>
            <w:gridSpan w:val="2"/>
          </w:tcPr>
          <w:p>
            <w:pPr>
              <w:jc w:val="right"/>
              <w:ind w:right="4090"/>
              <w:spacing w:after="0"/>
              <w:rPr>
                <w:sz w:val="20"/>
                <w:szCs w:val="20"/>
                <w:color w:val="auto"/>
              </w:rPr>
            </w:pPr>
            <w:r>
              <w:rPr>
                <w:rFonts w:ascii="Arial" w:cs="Arial" w:eastAsia="Arial" w:hAnsi="Arial"/>
                <w:sz w:val="18"/>
                <w:szCs w:val="18"/>
                <w:color w:val="auto"/>
              </w:rPr>
              <w:t>70</w:t>
            </w:r>
          </w:p>
        </w:tc>
        <w:tc>
          <w:tcPr>
            <w:tcW w:w="1440" w:type="dxa"/>
            <w:vAlign w:val="bottom"/>
          </w:tcPr>
          <w:p>
            <w:pPr>
              <w:spacing w:after="0"/>
              <w:rPr>
                <w:sz w:val="24"/>
                <w:szCs w:val="24"/>
                <w:color w:val="auto"/>
              </w:rPr>
            </w:pPr>
          </w:p>
        </w:tc>
      </w:tr>
      <w:tr>
        <w:trPr>
          <w:trHeight w:val="226"/>
        </w:trPr>
        <w:tc>
          <w:tcPr>
            <w:tcW w:w="1440" w:type="dxa"/>
            <w:vAlign w:val="bottom"/>
            <w:tcBorders>
              <w:bottom w:val="single" w:sz="8" w:color="808080"/>
            </w:tcBorders>
          </w:tcPr>
          <w:p>
            <w:pPr>
              <w:spacing w:after="0"/>
              <w:rPr>
                <w:sz w:val="19"/>
                <w:szCs w:val="19"/>
                <w:color w:val="auto"/>
              </w:rPr>
            </w:pPr>
          </w:p>
        </w:tc>
        <w:tc>
          <w:tcPr>
            <w:tcW w:w="1460" w:type="dxa"/>
            <w:vAlign w:val="bottom"/>
            <w:tcBorders>
              <w:bottom w:val="single" w:sz="8" w:color="808080"/>
            </w:tcBorders>
          </w:tcPr>
          <w:p>
            <w:pPr>
              <w:spacing w:after="0"/>
              <w:rPr>
                <w:sz w:val="19"/>
                <w:szCs w:val="19"/>
                <w:color w:val="auto"/>
              </w:rPr>
            </w:pPr>
          </w:p>
        </w:tc>
        <w:tc>
          <w:tcPr>
            <w:tcW w:w="440" w:type="dxa"/>
            <w:vAlign w:val="bottom"/>
            <w:tcBorders>
              <w:bottom w:val="single" w:sz="8" w:color="808080"/>
            </w:tcBorders>
          </w:tcPr>
          <w:p>
            <w:pPr>
              <w:spacing w:after="0"/>
              <w:rPr>
                <w:sz w:val="19"/>
                <w:szCs w:val="19"/>
                <w:color w:val="auto"/>
              </w:rPr>
            </w:pPr>
          </w:p>
        </w:tc>
        <w:tc>
          <w:tcPr>
            <w:tcW w:w="6640" w:type="dxa"/>
            <w:vAlign w:val="bottom"/>
            <w:tcBorders>
              <w:bottom w:val="single" w:sz="8" w:color="808080"/>
            </w:tcBorders>
          </w:tcPr>
          <w:p>
            <w:pPr>
              <w:spacing w:after="0"/>
              <w:rPr>
                <w:sz w:val="19"/>
                <w:szCs w:val="19"/>
                <w:color w:val="auto"/>
              </w:rPr>
            </w:pPr>
          </w:p>
        </w:tc>
        <w:tc>
          <w:tcPr>
            <w:tcW w:w="144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72" w:name="page73"/>
    <w:bookmarkEnd w:id="7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26" w:lineRule="exact"/>
        <w:rPr>
          <w:sz w:val="20"/>
          <w:szCs w:val="20"/>
          <w:color w:val="auto"/>
        </w:rPr>
      </w:pPr>
    </w:p>
    <w:tbl>
      <w:tblPr>
        <w:tblLayout w:type="fixed"/>
        <w:tblInd w:w="1440" w:type="dxa"/>
        <w:tblCellMar>
          <w:top w:w="0" w:type="dxa"/>
          <w:left w:w="0" w:type="dxa"/>
          <w:bottom w:w="0" w:type="dxa"/>
          <w:right w:w="0" w:type="dxa"/>
        </w:tblCellMar>
      </w:tblPr>
      <w:tr>
        <w:trPr>
          <w:trHeight w:val="237"/>
        </w:trPr>
        <w:tc>
          <w:tcPr>
            <w:tcW w:w="1460" w:type="dxa"/>
            <w:vAlign w:val="bottom"/>
            <w:tcBorders>
              <w:bottom w:val="single" w:sz="8" w:color="808080"/>
            </w:tcBorders>
          </w:tcPr>
          <w:p>
            <w:pPr>
              <w:ind w:left="200"/>
              <w:spacing w:after="0"/>
              <w:rPr>
                <w:sz w:val="20"/>
                <w:szCs w:val="20"/>
                <w:color w:val="auto"/>
              </w:rPr>
            </w:pPr>
            <w:r>
              <w:rPr>
                <w:rFonts w:ascii="Arial" w:cs="Arial" w:eastAsia="Arial" w:hAnsi="Arial"/>
                <w:sz w:val="18"/>
                <w:szCs w:val="18"/>
                <w:color w:val="auto"/>
              </w:rPr>
              <w:t>EXHIBIT NO.</w:t>
            </w:r>
          </w:p>
        </w:tc>
        <w:tc>
          <w:tcPr>
            <w:tcW w:w="440" w:type="dxa"/>
            <w:vAlign w:val="bottom"/>
          </w:tcPr>
          <w:p>
            <w:pPr>
              <w:spacing w:after="0"/>
              <w:rPr>
                <w:sz w:val="20"/>
                <w:szCs w:val="20"/>
                <w:color w:val="auto"/>
              </w:rPr>
            </w:pPr>
          </w:p>
        </w:tc>
        <w:tc>
          <w:tcPr>
            <w:tcW w:w="6640" w:type="dxa"/>
            <w:vAlign w:val="bottom"/>
            <w:tcBorders>
              <w:bottom w:val="single" w:sz="8" w:color="808080"/>
            </w:tcBorders>
          </w:tcPr>
          <w:p>
            <w:pPr>
              <w:ind w:left="2320"/>
              <w:spacing w:after="0"/>
              <w:rPr>
                <w:sz w:val="20"/>
                <w:szCs w:val="20"/>
                <w:color w:val="auto"/>
              </w:rPr>
            </w:pPr>
            <w:r>
              <w:rPr>
                <w:rFonts w:ascii="Arial" w:cs="Arial" w:eastAsia="Arial" w:hAnsi="Arial"/>
                <w:sz w:val="18"/>
                <w:szCs w:val="18"/>
                <w:color w:val="auto"/>
              </w:rPr>
              <w:t>TITLE OR DESCRIPTION</w:t>
            </w:r>
          </w:p>
        </w:tc>
      </w:tr>
      <w:tr>
        <w:trPr>
          <w:trHeight w:val="215"/>
        </w:trPr>
        <w:tc>
          <w:tcPr>
            <w:tcW w:w="1460" w:type="dxa"/>
            <w:vAlign w:val="bottom"/>
          </w:tcPr>
          <w:p>
            <w:pPr>
              <w:spacing w:after="0"/>
              <w:rPr>
                <w:sz w:val="20"/>
                <w:szCs w:val="20"/>
                <w:color w:val="auto"/>
              </w:rPr>
            </w:pPr>
            <w:r>
              <w:rPr>
                <w:rFonts w:ascii="Arial" w:cs="Arial" w:eastAsia="Arial" w:hAnsi="Arial"/>
                <w:sz w:val="18"/>
                <w:szCs w:val="18"/>
                <w:color w:val="auto"/>
              </w:rPr>
              <w:t>10.55XXX</w:t>
            </w:r>
          </w:p>
        </w:tc>
        <w:tc>
          <w:tcPr>
            <w:tcW w:w="440" w:type="dxa"/>
            <w:vAlign w:val="bottom"/>
          </w:tcPr>
          <w:p>
            <w:pPr>
              <w:spacing w:after="0"/>
              <w:rPr>
                <w:sz w:val="18"/>
                <w:szCs w:val="18"/>
                <w:color w:val="auto"/>
              </w:rPr>
            </w:pPr>
          </w:p>
        </w:tc>
        <w:tc>
          <w:tcPr>
            <w:tcW w:w="6640" w:type="dxa"/>
            <w:vAlign w:val="bottom"/>
          </w:tcPr>
          <w:p>
            <w:pPr>
              <w:spacing w:after="0"/>
              <w:rPr>
                <w:sz w:val="20"/>
                <w:szCs w:val="20"/>
                <w:color w:val="auto"/>
              </w:rPr>
            </w:pPr>
            <w:r>
              <w:rPr>
                <w:rFonts w:ascii="Arial" w:cs="Arial" w:eastAsia="Arial" w:hAnsi="Arial"/>
                <w:sz w:val="18"/>
                <w:szCs w:val="18"/>
                <w:color w:val="auto"/>
                <w:w w:val="92"/>
              </w:rPr>
              <w:t>Registration Rights Agreement, dated as of June 21, 2001, by and between the Registrant</w:t>
            </w:r>
          </w:p>
        </w:tc>
      </w:tr>
      <w:tr>
        <w:trPr>
          <w:trHeight w:val="230"/>
        </w:trPr>
        <w:tc>
          <w:tcPr>
            <w:tcW w:w="14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640" w:type="dxa"/>
            <w:vAlign w:val="bottom"/>
          </w:tcPr>
          <w:p>
            <w:pPr>
              <w:spacing w:after="0"/>
              <w:rPr>
                <w:sz w:val="20"/>
                <w:szCs w:val="20"/>
                <w:color w:val="auto"/>
              </w:rPr>
            </w:pPr>
            <w:r>
              <w:rPr>
                <w:rFonts w:ascii="Arial" w:cs="Arial" w:eastAsia="Arial" w:hAnsi="Arial"/>
                <w:sz w:val="18"/>
                <w:szCs w:val="18"/>
                <w:color w:val="auto"/>
              </w:rPr>
              <w:t>and Millennium Partners, L.P.</w:t>
            </w:r>
          </w:p>
        </w:tc>
      </w:tr>
      <w:tr>
        <w:trPr>
          <w:trHeight w:val="418"/>
        </w:trPr>
        <w:tc>
          <w:tcPr>
            <w:tcW w:w="1460" w:type="dxa"/>
            <w:vAlign w:val="bottom"/>
          </w:tcPr>
          <w:p>
            <w:pPr>
              <w:spacing w:after="0"/>
              <w:rPr>
                <w:sz w:val="20"/>
                <w:szCs w:val="20"/>
                <w:color w:val="auto"/>
              </w:rPr>
            </w:pPr>
            <w:r>
              <w:rPr>
                <w:rFonts w:ascii="Arial" w:cs="Arial" w:eastAsia="Arial" w:hAnsi="Arial"/>
                <w:sz w:val="18"/>
                <w:szCs w:val="18"/>
                <w:color w:val="auto"/>
              </w:rPr>
              <w:t>10.56XXX</w:t>
            </w:r>
          </w:p>
        </w:tc>
        <w:tc>
          <w:tcPr>
            <w:tcW w:w="440" w:type="dxa"/>
            <w:vAlign w:val="bottom"/>
          </w:tcPr>
          <w:p>
            <w:pPr>
              <w:spacing w:after="0"/>
              <w:rPr>
                <w:sz w:val="24"/>
                <w:szCs w:val="24"/>
                <w:color w:val="auto"/>
              </w:rPr>
            </w:pPr>
          </w:p>
        </w:tc>
        <w:tc>
          <w:tcPr>
            <w:tcW w:w="6640" w:type="dxa"/>
            <w:vAlign w:val="bottom"/>
          </w:tcPr>
          <w:p>
            <w:pPr>
              <w:spacing w:after="0"/>
              <w:rPr>
                <w:sz w:val="20"/>
                <w:szCs w:val="20"/>
                <w:color w:val="auto"/>
              </w:rPr>
            </w:pPr>
            <w:r>
              <w:rPr>
                <w:rFonts w:ascii="Arial" w:cs="Arial" w:eastAsia="Arial" w:hAnsi="Arial"/>
                <w:sz w:val="18"/>
                <w:szCs w:val="18"/>
                <w:color w:val="auto"/>
                <w:w w:val="94"/>
              </w:rPr>
              <w:t>Subscription Agreement, dated as of June 21, 2001, by and between the Registrant and</w:t>
            </w:r>
          </w:p>
        </w:tc>
      </w:tr>
      <w:tr>
        <w:trPr>
          <w:trHeight w:val="230"/>
        </w:trPr>
        <w:tc>
          <w:tcPr>
            <w:tcW w:w="14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640" w:type="dxa"/>
            <w:vAlign w:val="bottom"/>
          </w:tcPr>
          <w:p>
            <w:pPr>
              <w:spacing w:after="0"/>
              <w:rPr>
                <w:sz w:val="20"/>
                <w:szCs w:val="20"/>
                <w:color w:val="auto"/>
              </w:rPr>
            </w:pPr>
            <w:r>
              <w:rPr>
                <w:rFonts w:ascii="Arial" w:cs="Arial" w:eastAsia="Arial" w:hAnsi="Arial"/>
                <w:sz w:val="18"/>
                <w:szCs w:val="18"/>
                <w:color w:val="auto"/>
              </w:rPr>
              <w:t>Millennium Partners, L.P.</w:t>
            </w:r>
          </w:p>
        </w:tc>
      </w:tr>
      <w:tr>
        <w:trPr>
          <w:trHeight w:val="432"/>
        </w:trPr>
        <w:tc>
          <w:tcPr>
            <w:tcW w:w="1460" w:type="dxa"/>
            <w:vAlign w:val="bottom"/>
          </w:tcPr>
          <w:p>
            <w:pPr>
              <w:spacing w:after="0"/>
              <w:rPr>
                <w:sz w:val="20"/>
                <w:szCs w:val="20"/>
                <w:color w:val="auto"/>
              </w:rPr>
            </w:pPr>
            <w:r>
              <w:rPr>
                <w:rFonts w:ascii="Arial" w:cs="Arial" w:eastAsia="Arial" w:hAnsi="Arial"/>
                <w:sz w:val="18"/>
                <w:szCs w:val="18"/>
                <w:color w:val="auto"/>
              </w:rPr>
              <w:t>10.57$$$</w:t>
            </w:r>
          </w:p>
        </w:tc>
        <w:tc>
          <w:tcPr>
            <w:tcW w:w="440" w:type="dxa"/>
            <w:vAlign w:val="bottom"/>
          </w:tcPr>
          <w:p>
            <w:pPr>
              <w:spacing w:after="0"/>
              <w:rPr>
                <w:sz w:val="24"/>
                <w:szCs w:val="24"/>
                <w:color w:val="auto"/>
              </w:rPr>
            </w:pPr>
          </w:p>
        </w:tc>
        <w:tc>
          <w:tcPr>
            <w:tcW w:w="6640" w:type="dxa"/>
            <w:vAlign w:val="bottom"/>
          </w:tcPr>
          <w:p>
            <w:pPr>
              <w:spacing w:after="0"/>
              <w:rPr>
                <w:sz w:val="20"/>
                <w:szCs w:val="20"/>
                <w:color w:val="auto"/>
              </w:rPr>
            </w:pPr>
            <w:r>
              <w:rPr>
                <w:rFonts w:ascii="Arial" w:cs="Arial" w:eastAsia="Arial" w:hAnsi="Arial"/>
                <w:sz w:val="18"/>
                <w:szCs w:val="18"/>
                <w:color w:val="auto"/>
              </w:rPr>
              <w:t>2001 Equity Incentive Plan</w:t>
            </w:r>
          </w:p>
        </w:tc>
      </w:tr>
      <w:tr>
        <w:trPr>
          <w:trHeight w:val="418"/>
        </w:trPr>
        <w:tc>
          <w:tcPr>
            <w:tcW w:w="1460" w:type="dxa"/>
            <w:vAlign w:val="bottom"/>
          </w:tcPr>
          <w:p>
            <w:pPr>
              <w:spacing w:after="0"/>
              <w:rPr>
                <w:sz w:val="20"/>
                <w:szCs w:val="20"/>
                <w:color w:val="auto"/>
              </w:rPr>
            </w:pPr>
            <w:r>
              <w:rPr>
                <w:rFonts w:ascii="Arial" w:cs="Arial" w:eastAsia="Arial" w:hAnsi="Arial"/>
                <w:sz w:val="18"/>
                <w:szCs w:val="18"/>
                <w:color w:val="auto"/>
              </w:rPr>
              <w:t>10.58{**}</w:t>
            </w:r>
          </w:p>
        </w:tc>
        <w:tc>
          <w:tcPr>
            <w:tcW w:w="440" w:type="dxa"/>
            <w:vAlign w:val="bottom"/>
          </w:tcPr>
          <w:p>
            <w:pPr>
              <w:spacing w:after="0"/>
              <w:rPr>
                <w:sz w:val="24"/>
                <w:szCs w:val="24"/>
                <w:color w:val="auto"/>
              </w:rPr>
            </w:pPr>
          </w:p>
        </w:tc>
        <w:tc>
          <w:tcPr>
            <w:tcW w:w="6640" w:type="dxa"/>
            <w:vAlign w:val="bottom"/>
          </w:tcPr>
          <w:p>
            <w:pPr>
              <w:spacing w:after="0"/>
              <w:rPr>
                <w:sz w:val="20"/>
                <w:szCs w:val="20"/>
                <w:color w:val="auto"/>
              </w:rPr>
            </w:pPr>
            <w:r>
              <w:rPr>
                <w:rFonts w:ascii="Arial" w:cs="Arial" w:eastAsia="Arial" w:hAnsi="Arial"/>
                <w:sz w:val="18"/>
                <w:szCs w:val="18"/>
                <w:color w:val="auto"/>
                <w:w w:val="98"/>
              </w:rPr>
              <w:t>Subscription Agreement, dated as of December 4, 2001 between the Registrant and</w:t>
            </w:r>
          </w:p>
        </w:tc>
      </w:tr>
      <w:tr>
        <w:trPr>
          <w:trHeight w:val="230"/>
        </w:trPr>
        <w:tc>
          <w:tcPr>
            <w:tcW w:w="14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640" w:type="dxa"/>
            <w:vAlign w:val="bottom"/>
          </w:tcPr>
          <w:p>
            <w:pPr>
              <w:spacing w:after="0"/>
              <w:rPr>
                <w:sz w:val="20"/>
                <w:szCs w:val="20"/>
                <w:color w:val="auto"/>
              </w:rPr>
            </w:pPr>
            <w:r>
              <w:rPr>
                <w:rFonts w:ascii="Arial" w:cs="Arial" w:eastAsia="Arial" w:hAnsi="Arial"/>
                <w:sz w:val="18"/>
                <w:szCs w:val="18"/>
                <w:color w:val="auto"/>
              </w:rPr>
              <w:t>Riverview Group, L.L.C.</w:t>
            </w:r>
          </w:p>
        </w:tc>
      </w:tr>
      <w:tr>
        <w:trPr>
          <w:trHeight w:val="418"/>
        </w:trPr>
        <w:tc>
          <w:tcPr>
            <w:tcW w:w="1460" w:type="dxa"/>
            <w:vAlign w:val="bottom"/>
          </w:tcPr>
          <w:p>
            <w:pPr>
              <w:spacing w:after="0"/>
              <w:rPr>
                <w:sz w:val="20"/>
                <w:szCs w:val="20"/>
                <w:color w:val="auto"/>
              </w:rPr>
            </w:pPr>
            <w:r>
              <w:rPr>
                <w:rFonts w:ascii="Arial" w:cs="Arial" w:eastAsia="Arial" w:hAnsi="Arial"/>
                <w:sz w:val="18"/>
                <w:szCs w:val="18"/>
                <w:color w:val="auto"/>
              </w:rPr>
              <w:t>10.59{**}</w:t>
            </w:r>
          </w:p>
        </w:tc>
        <w:tc>
          <w:tcPr>
            <w:tcW w:w="440" w:type="dxa"/>
            <w:vAlign w:val="bottom"/>
          </w:tcPr>
          <w:p>
            <w:pPr>
              <w:spacing w:after="0"/>
              <w:rPr>
                <w:sz w:val="24"/>
                <w:szCs w:val="24"/>
                <w:color w:val="auto"/>
              </w:rPr>
            </w:pPr>
          </w:p>
        </w:tc>
        <w:tc>
          <w:tcPr>
            <w:tcW w:w="6640" w:type="dxa"/>
            <w:vAlign w:val="bottom"/>
          </w:tcPr>
          <w:p>
            <w:pPr>
              <w:spacing w:after="0"/>
              <w:rPr>
                <w:sz w:val="20"/>
                <w:szCs w:val="20"/>
                <w:color w:val="auto"/>
              </w:rPr>
            </w:pPr>
            <w:r>
              <w:rPr>
                <w:rFonts w:ascii="Arial" w:cs="Arial" w:eastAsia="Arial" w:hAnsi="Arial"/>
                <w:sz w:val="18"/>
                <w:szCs w:val="18"/>
                <w:color w:val="auto"/>
                <w:w w:val="91"/>
              </w:rPr>
              <w:t>Registration Rights Agreement, dated as of December 4, 2001 between the Registrant and</w:t>
            </w:r>
          </w:p>
        </w:tc>
      </w:tr>
      <w:tr>
        <w:trPr>
          <w:trHeight w:val="230"/>
        </w:trPr>
        <w:tc>
          <w:tcPr>
            <w:tcW w:w="14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640" w:type="dxa"/>
            <w:vAlign w:val="bottom"/>
          </w:tcPr>
          <w:p>
            <w:pPr>
              <w:spacing w:after="0"/>
              <w:rPr>
                <w:sz w:val="20"/>
                <w:szCs w:val="20"/>
                <w:color w:val="auto"/>
              </w:rPr>
            </w:pPr>
            <w:r>
              <w:rPr>
                <w:rFonts w:ascii="Arial" w:cs="Arial" w:eastAsia="Arial" w:hAnsi="Arial"/>
                <w:sz w:val="18"/>
                <w:szCs w:val="18"/>
                <w:color w:val="auto"/>
              </w:rPr>
              <w:t>Riverview Group, L.L.C.</w:t>
            </w:r>
          </w:p>
        </w:tc>
      </w:tr>
      <w:tr>
        <w:trPr>
          <w:trHeight w:val="418"/>
        </w:trPr>
        <w:tc>
          <w:tcPr>
            <w:tcW w:w="1460" w:type="dxa"/>
            <w:vAlign w:val="bottom"/>
          </w:tcPr>
          <w:p>
            <w:pPr>
              <w:spacing w:after="0"/>
              <w:rPr>
                <w:sz w:val="20"/>
                <w:szCs w:val="20"/>
                <w:color w:val="auto"/>
              </w:rPr>
            </w:pPr>
            <w:r>
              <w:rPr>
                <w:rFonts w:ascii="Arial" w:cs="Arial" w:eastAsia="Arial" w:hAnsi="Arial"/>
                <w:sz w:val="18"/>
                <w:szCs w:val="18"/>
                <w:color w:val="auto"/>
              </w:rPr>
              <w:t>10.60{**}</w:t>
            </w:r>
          </w:p>
        </w:tc>
        <w:tc>
          <w:tcPr>
            <w:tcW w:w="440" w:type="dxa"/>
            <w:vAlign w:val="bottom"/>
          </w:tcPr>
          <w:p>
            <w:pPr>
              <w:spacing w:after="0"/>
              <w:rPr>
                <w:sz w:val="24"/>
                <w:szCs w:val="24"/>
                <w:color w:val="auto"/>
              </w:rPr>
            </w:pPr>
          </w:p>
        </w:tc>
        <w:tc>
          <w:tcPr>
            <w:tcW w:w="6640" w:type="dxa"/>
            <w:vAlign w:val="bottom"/>
          </w:tcPr>
          <w:p>
            <w:pPr>
              <w:spacing w:after="0"/>
              <w:rPr>
                <w:sz w:val="20"/>
                <w:szCs w:val="20"/>
                <w:color w:val="auto"/>
              </w:rPr>
            </w:pPr>
            <w:r>
              <w:rPr>
                <w:rFonts w:ascii="Arial" w:cs="Arial" w:eastAsia="Arial" w:hAnsi="Arial"/>
                <w:sz w:val="18"/>
                <w:szCs w:val="18"/>
                <w:color w:val="auto"/>
                <w:w w:val="90"/>
              </w:rPr>
              <w:t>Agreement dated as of December 4, 2001 between the Registrant and Millennium Partners,</w:t>
            </w:r>
          </w:p>
        </w:tc>
      </w:tr>
      <w:tr>
        <w:trPr>
          <w:trHeight w:val="230"/>
        </w:trPr>
        <w:tc>
          <w:tcPr>
            <w:tcW w:w="14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640" w:type="dxa"/>
            <w:vAlign w:val="bottom"/>
          </w:tcPr>
          <w:p>
            <w:pPr>
              <w:spacing w:after="0"/>
              <w:rPr>
                <w:sz w:val="20"/>
                <w:szCs w:val="20"/>
                <w:color w:val="auto"/>
              </w:rPr>
            </w:pPr>
            <w:r>
              <w:rPr>
                <w:rFonts w:ascii="Arial" w:cs="Arial" w:eastAsia="Arial" w:hAnsi="Arial"/>
                <w:sz w:val="18"/>
                <w:szCs w:val="18"/>
                <w:color w:val="auto"/>
              </w:rPr>
              <w:t>L.P.</w:t>
            </w:r>
          </w:p>
        </w:tc>
      </w:tr>
      <w:tr>
        <w:trPr>
          <w:trHeight w:val="418"/>
        </w:trPr>
        <w:tc>
          <w:tcPr>
            <w:tcW w:w="1460" w:type="dxa"/>
            <w:vAlign w:val="bottom"/>
          </w:tcPr>
          <w:p>
            <w:pPr>
              <w:spacing w:after="0"/>
              <w:rPr>
                <w:sz w:val="20"/>
                <w:szCs w:val="20"/>
                <w:color w:val="auto"/>
              </w:rPr>
            </w:pPr>
            <w:r>
              <w:rPr>
                <w:rFonts w:ascii="Arial" w:cs="Arial" w:eastAsia="Arial" w:hAnsi="Arial"/>
                <w:sz w:val="18"/>
                <w:szCs w:val="18"/>
                <w:color w:val="auto"/>
              </w:rPr>
              <w:t>10.61{**}</w:t>
            </w:r>
          </w:p>
        </w:tc>
        <w:tc>
          <w:tcPr>
            <w:tcW w:w="440" w:type="dxa"/>
            <w:vAlign w:val="bottom"/>
          </w:tcPr>
          <w:p>
            <w:pPr>
              <w:spacing w:after="0"/>
              <w:rPr>
                <w:sz w:val="24"/>
                <w:szCs w:val="24"/>
                <w:color w:val="auto"/>
              </w:rPr>
            </w:pPr>
          </w:p>
        </w:tc>
        <w:tc>
          <w:tcPr>
            <w:tcW w:w="6640" w:type="dxa"/>
            <w:vAlign w:val="bottom"/>
          </w:tcPr>
          <w:p>
            <w:pPr>
              <w:spacing w:after="0"/>
              <w:rPr>
                <w:sz w:val="20"/>
                <w:szCs w:val="20"/>
                <w:color w:val="auto"/>
              </w:rPr>
            </w:pPr>
            <w:r>
              <w:rPr>
                <w:rFonts w:ascii="Arial" w:cs="Arial" w:eastAsia="Arial" w:hAnsi="Arial"/>
                <w:sz w:val="18"/>
                <w:szCs w:val="18"/>
                <w:color w:val="auto"/>
                <w:w w:val="91"/>
              </w:rPr>
              <w:t>Agreement dated as of December 4, 2001 among the Registrant, Millennium Partners, L.P.</w:t>
            </w:r>
          </w:p>
        </w:tc>
      </w:tr>
      <w:tr>
        <w:trPr>
          <w:trHeight w:val="230"/>
        </w:trPr>
        <w:tc>
          <w:tcPr>
            <w:tcW w:w="14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640" w:type="dxa"/>
            <w:vAlign w:val="bottom"/>
          </w:tcPr>
          <w:p>
            <w:pPr>
              <w:spacing w:after="0"/>
              <w:rPr>
                <w:sz w:val="20"/>
                <w:szCs w:val="20"/>
                <w:color w:val="auto"/>
              </w:rPr>
            </w:pPr>
            <w:r>
              <w:rPr>
                <w:rFonts w:ascii="Arial" w:cs="Arial" w:eastAsia="Arial" w:hAnsi="Arial"/>
                <w:sz w:val="18"/>
                <w:szCs w:val="18"/>
                <w:color w:val="auto"/>
              </w:rPr>
              <w:t>and Riverview Group, L.L.C.</w:t>
            </w:r>
          </w:p>
        </w:tc>
      </w:tr>
      <w:tr>
        <w:trPr>
          <w:trHeight w:val="432"/>
        </w:trPr>
        <w:tc>
          <w:tcPr>
            <w:tcW w:w="1460" w:type="dxa"/>
            <w:vAlign w:val="bottom"/>
          </w:tcPr>
          <w:p>
            <w:pPr>
              <w:spacing w:after="0"/>
              <w:rPr>
                <w:sz w:val="20"/>
                <w:szCs w:val="20"/>
                <w:color w:val="auto"/>
              </w:rPr>
            </w:pPr>
            <w:r>
              <w:rPr>
                <w:rFonts w:ascii="Arial" w:cs="Arial" w:eastAsia="Arial" w:hAnsi="Arial"/>
                <w:sz w:val="18"/>
                <w:szCs w:val="18"/>
                <w:color w:val="auto"/>
              </w:rPr>
              <w:t>21X</w:t>
            </w:r>
          </w:p>
        </w:tc>
        <w:tc>
          <w:tcPr>
            <w:tcW w:w="440" w:type="dxa"/>
            <w:vAlign w:val="bottom"/>
          </w:tcPr>
          <w:p>
            <w:pPr>
              <w:spacing w:after="0"/>
              <w:rPr>
                <w:sz w:val="24"/>
                <w:szCs w:val="24"/>
                <w:color w:val="auto"/>
              </w:rPr>
            </w:pPr>
          </w:p>
        </w:tc>
        <w:tc>
          <w:tcPr>
            <w:tcW w:w="6640" w:type="dxa"/>
            <w:vAlign w:val="bottom"/>
          </w:tcPr>
          <w:p>
            <w:pPr>
              <w:spacing w:after="0"/>
              <w:rPr>
                <w:sz w:val="20"/>
                <w:szCs w:val="20"/>
                <w:color w:val="auto"/>
              </w:rPr>
            </w:pPr>
            <w:r>
              <w:rPr>
                <w:rFonts w:ascii="Arial" w:cs="Arial" w:eastAsia="Arial" w:hAnsi="Arial"/>
                <w:sz w:val="18"/>
                <w:szCs w:val="18"/>
                <w:color w:val="auto"/>
              </w:rPr>
              <w:t>Subsidiaries of the Registrant.</w:t>
            </w:r>
          </w:p>
        </w:tc>
      </w:tr>
      <w:tr>
        <w:trPr>
          <w:trHeight w:val="432"/>
        </w:trPr>
        <w:tc>
          <w:tcPr>
            <w:tcW w:w="1460" w:type="dxa"/>
            <w:vAlign w:val="bottom"/>
          </w:tcPr>
          <w:p>
            <w:pPr>
              <w:spacing w:after="0"/>
              <w:rPr>
                <w:sz w:val="20"/>
                <w:szCs w:val="20"/>
                <w:color w:val="auto"/>
              </w:rPr>
            </w:pPr>
            <w:r>
              <w:rPr>
                <w:rFonts w:ascii="Arial" w:cs="Arial" w:eastAsia="Arial" w:hAnsi="Arial"/>
                <w:sz w:val="18"/>
                <w:szCs w:val="18"/>
                <w:color w:val="auto"/>
              </w:rPr>
              <w:t>23.1</w:t>
            </w:r>
          </w:p>
        </w:tc>
        <w:tc>
          <w:tcPr>
            <w:tcW w:w="440" w:type="dxa"/>
            <w:vAlign w:val="bottom"/>
          </w:tcPr>
          <w:p>
            <w:pPr>
              <w:spacing w:after="0"/>
              <w:rPr>
                <w:sz w:val="24"/>
                <w:szCs w:val="24"/>
                <w:color w:val="auto"/>
              </w:rPr>
            </w:pPr>
          </w:p>
        </w:tc>
        <w:tc>
          <w:tcPr>
            <w:tcW w:w="6640" w:type="dxa"/>
            <w:vAlign w:val="bottom"/>
          </w:tcPr>
          <w:p>
            <w:pPr>
              <w:spacing w:after="0"/>
              <w:rPr>
                <w:sz w:val="20"/>
                <w:szCs w:val="20"/>
                <w:color w:val="auto"/>
              </w:rPr>
            </w:pPr>
            <w:r>
              <w:rPr>
                <w:rFonts w:ascii="Arial" w:cs="Arial" w:eastAsia="Arial" w:hAnsi="Arial"/>
                <w:sz w:val="18"/>
                <w:szCs w:val="18"/>
                <w:color w:val="auto"/>
              </w:rPr>
              <w:t>Consent of Ernst &amp; Young LLP, Independent Auditors.</w:t>
            </w:r>
          </w:p>
        </w:tc>
      </w:tr>
    </w:tbl>
    <w:p>
      <w:pPr>
        <w:spacing w:after="0" w:line="202" w:lineRule="exact"/>
        <w:rPr>
          <w:sz w:val="20"/>
          <w:szCs w:val="20"/>
          <w:color w:val="auto"/>
        </w:rPr>
      </w:pPr>
    </w:p>
    <w:tbl>
      <w:tblPr>
        <w:tblLayout w:type="fixed"/>
        <w:tblInd w:w="1440" w:type="dxa"/>
        <w:tblCellMar>
          <w:top w:w="0" w:type="dxa"/>
          <w:left w:w="0" w:type="dxa"/>
          <w:bottom w:w="0" w:type="dxa"/>
          <w:right w:w="0" w:type="dxa"/>
        </w:tblCellMar>
      </w:tblPr>
      <w:tr>
        <w:trPr>
          <w:trHeight w:val="216"/>
        </w:trPr>
        <w:tc>
          <w:tcPr>
            <w:tcW w:w="880" w:type="dxa"/>
            <w:vAlign w:val="bottom"/>
          </w:tcPr>
          <w:p>
            <w:pPr>
              <w:spacing w:after="0"/>
              <w:rPr>
                <w:sz w:val="20"/>
                <w:szCs w:val="20"/>
                <w:color w:val="auto"/>
              </w:rPr>
            </w:pPr>
            <w:r>
              <w:rPr>
                <w:rFonts w:ascii="Arial" w:cs="Arial" w:eastAsia="Arial" w:hAnsi="Arial"/>
                <w:sz w:val="18"/>
                <w:szCs w:val="18"/>
                <w:color w:val="auto"/>
              </w:rPr>
              <w:t>31.1</w:t>
            </w:r>
          </w:p>
        </w:tc>
        <w:tc>
          <w:tcPr>
            <w:tcW w:w="7280" w:type="dxa"/>
            <w:vAlign w:val="bottom"/>
          </w:tcPr>
          <w:p>
            <w:pPr>
              <w:ind w:left="320"/>
              <w:spacing w:after="0"/>
              <w:rPr>
                <w:sz w:val="20"/>
                <w:szCs w:val="20"/>
                <w:color w:val="auto"/>
              </w:rPr>
            </w:pPr>
            <w:r>
              <w:rPr>
                <w:rFonts w:ascii="Arial" w:cs="Arial" w:eastAsia="Arial" w:hAnsi="Arial"/>
                <w:sz w:val="18"/>
                <w:szCs w:val="18"/>
                <w:color w:val="auto"/>
                <w:w w:val="95"/>
              </w:rPr>
              <w:t>Certification Pursuant to Securities Exchange Act Rule 13(a)-14(a), as Adopted Pursuant to</w:t>
            </w:r>
          </w:p>
        </w:tc>
      </w:tr>
      <w:tr>
        <w:trPr>
          <w:trHeight w:val="230"/>
        </w:trPr>
        <w:tc>
          <w:tcPr>
            <w:tcW w:w="880" w:type="dxa"/>
            <w:vAlign w:val="bottom"/>
          </w:tcPr>
          <w:p>
            <w:pPr>
              <w:spacing w:after="0"/>
              <w:rPr>
                <w:sz w:val="20"/>
                <w:szCs w:val="20"/>
                <w:color w:val="auto"/>
              </w:rPr>
            </w:pPr>
          </w:p>
        </w:tc>
        <w:tc>
          <w:tcPr>
            <w:tcW w:w="7280" w:type="dxa"/>
            <w:vAlign w:val="bottom"/>
          </w:tcPr>
          <w:p>
            <w:pPr>
              <w:ind w:left="320"/>
              <w:spacing w:after="0"/>
              <w:rPr>
                <w:sz w:val="20"/>
                <w:szCs w:val="20"/>
                <w:color w:val="auto"/>
              </w:rPr>
            </w:pPr>
            <w:r>
              <w:rPr>
                <w:rFonts w:ascii="Arial" w:cs="Arial" w:eastAsia="Arial" w:hAnsi="Arial"/>
                <w:sz w:val="18"/>
                <w:szCs w:val="18"/>
                <w:color w:val="auto"/>
                <w:w w:val="96"/>
              </w:rPr>
              <w:t>Section 302 of the Sarbanes-Oxley Act of 2002 (Martin McGlynn, Chief Executive Officer).</w:t>
            </w:r>
          </w:p>
        </w:tc>
      </w:tr>
      <w:tr>
        <w:trPr>
          <w:trHeight w:val="418"/>
        </w:trPr>
        <w:tc>
          <w:tcPr>
            <w:tcW w:w="880" w:type="dxa"/>
            <w:vAlign w:val="bottom"/>
          </w:tcPr>
          <w:p>
            <w:pPr>
              <w:spacing w:after="0"/>
              <w:rPr>
                <w:sz w:val="20"/>
                <w:szCs w:val="20"/>
                <w:color w:val="auto"/>
              </w:rPr>
            </w:pPr>
            <w:r>
              <w:rPr>
                <w:rFonts w:ascii="Arial" w:cs="Arial" w:eastAsia="Arial" w:hAnsi="Arial"/>
                <w:sz w:val="18"/>
                <w:szCs w:val="18"/>
                <w:color w:val="auto"/>
              </w:rPr>
              <w:t>31.2</w:t>
            </w:r>
          </w:p>
        </w:tc>
        <w:tc>
          <w:tcPr>
            <w:tcW w:w="7280" w:type="dxa"/>
            <w:vAlign w:val="bottom"/>
          </w:tcPr>
          <w:p>
            <w:pPr>
              <w:ind w:left="320"/>
              <w:spacing w:after="0"/>
              <w:rPr>
                <w:sz w:val="20"/>
                <w:szCs w:val="20"/>
                <w:color w:val="auto"/>
              </w:rPr>
            </w:pPr>
            <w:r>
              <w:rPr>
                <w:rFonts w:ascii="Arial" w:cs="Arial" w:eastAsia="Arial" w:hAnsi="Arial"/>
                <w:sz w:val="18"/>
                <w:szCs w:val="18"/>
                <w:color w:val="auto"/>
                <w:w w:val="95"/>
              </w:rPr>
              <w:t>Certification Pursuant to Securities Exchange Act Rule 13(a)-14(a), as Adopted Pursuant to</w:t>
            </w:r>
          </w:p>
        </w:tc>
      </w:tr>
      <w:tr>
        <w:trPr>
          <w:trHeight w:val="230"/>
        </w:trPr>
        <w:tc>
          <w:tcPr>
            <w:tcW w:w="880" w:type="dxa"/>
            <w:vAlign w:val="bottom"/>
          </w:tcPr>
          <w:p>
            <w:pPr>
              <w:spacing w:after="0"/>
              <w:rPr>
                <w:sz w:val="20"/>
                <w:szCs w:val="20"/>
                <w:color w:val="auto"/>
              </w:rPr>
            </w:pPr>
          </w:p>
        </w:tc>
        <w:tc>
          <w:tcPr>
            <w:tcW w:w="7280" w:type="dxa"/>
            <w:vAlign w:val="bottom"/>
          </w:tcPr>
          <w:p>
            <w:pPr>
              <w:ind w:left="320"/>
              <w:spacing w:after="0"/>
              <w:rPr>
                <w:sz w:val="20"/>
                <w:szCs w:val="20"/>
                <w:color w:val="auto"/>
              </w:rPr>
            </w:pPr>
            <w:r>
              <w:rPr>
                <w:rFonts w:ascii="Arial" w:cs="Arial" w:eastAsia="Arial" w:hAnsi="Arial"/>
                <w:sz w:val="18"/>
                <w:szCs w:val="18"/>
                <w:color w:val="auto"/>
                <w:w w:val="91"/>
              </w:rPr>
              <w:t>Section 302 of the Sarbanes-Oxley Act of 2002 (George Koshy, Acting Chief Financial Officer).</w:t>
            </w:r>
          </w:p>
        </w:tc>
      </w:tr>
      <w:tr>
        <w:trPr>
          <w:trHeight w:val="418"/>
        </w:trPr>
        <w:tc>
          <w:tcPr>
            <w:tcW w:w="880" w:type="dxa"/>
            <w:vAlign w:val="bottom"/>
          </w:tcPr>
          <w:p>
            <w:pPr>
              <w:spacing w:after="0"/>
              <w:rPr>
                <w:sz w:val="20"/>
                <w:szCs w:val="20"/>
                <w:color w:val="auto"/>
              </w:rPr>
            </w:pPr>
            <w:r>
              <w:rPr>
                <w:rFonts w:ascii="Arial" w:cs="Arial" w:eastAsia="Arial" w:hAnsi="Arial"/>
                <w:sz w:val="18"/>
                <w:szCs w:val="18"/>
                <w:color w:val="auto"/>
              </w:rPr>
              <w:t>32.1</w:t>
            </w:r>
          </w:p>
        </w:tc>
        <w:tc>
          <w:tcPr>
            <w:tcW w:w="7280" w:type="dxa"/>
            <w:vAlign w:val="bottom"/>
          </w:tcPr>
          <w:p>
            <w:pPr>
              <w:ind w:left="320"/>
              <w:spacing w:after="0"/>
              <w:rPr>
                <w:sz w:val="20"/>
                <w:szCs w:val="20"/>
                <w:color w:val="auto"/>
              </w:rPr>
            </w:pPr>
            <w:r>
              <w:rPr>
                <w:rFonts w:ascii="Arial" w:cs="Arial" w:eastAsia="Arial" w:hAnsi="Arial"/>
                <w:sz w:val="18"/>
                <w:szCs w:val="18"/>
                <w:color w:val="auto"/>
                <w:w w:val="94"/>
              </w:rPr>
              <w:t>Certification Pursuant to 18 U.S.C. Section 1350, As Adopted Pursuant to Section 906 of the</w:t>
            </w:r>
          </w:p>
        </w:tc>
      </w:tr>
      <w:tr>
        <w:trPr>
          <w:trHeight w:val="230"/>
        </w:trPr>
        <w:tc>
          <w:tcPr>
            <w:tcW w:w="880" w:type="dxa"/>
            <w:vAlign w:val="bottom"/>
          </w:tcPr>
          <w:p>
            <w:pPr>
              <w:spacing w:after="0"/>
              <w:rPr>
                <w:sz w:val="20"/>
                <w:szCs w:val="20"/>
                <w:color w:val="auto"/>
              </w:rPr>
            </w:pPr>
          </w:p>
        </w:tc>
        <w:tc>
          <w:tcPr>
            <w:tcW w:w="7280" w:type="dxa"/>
            <w:vAlign w:val="bottom"/>
          </w:tcPr>
          <w:p>
            <w:pPr>
              <w:ind w:left="320"/>
              <w:spacing w:after="0"/>
              <w:rPr>
                <w:sz w:val="20"/>
                <w:szCs w:val="20"/>
                <w:color w:val="auto"/>
              </w:rPr>
            </w:pPr>
            <w:r>
              <w:rPr>
                <w:rFonts w:ascii="Arial" w:cs="Arial" w:eastAsia="Arial" w:hAnsi="Arial"/>
                <w:sz w:val="18"/>
                <w:szCs w:val="18"/>
                <w:color w:val="auto"/>
              </w:rPr>
              <w:t>Sarbanes-Oxley Act of 2002 (Martin McGlynn, Chief Executive Officer)</w:t>
            </w:r>
          </w:p>
        </w:tc>
      </w:tr>
      <w:tr>
        <w:trPr>
          <w:trHeight w:val="418"/>
        </w:trPr>
        <w:tc>
          <w:tcPr>
            <w:tcW w:w="880" w:type="dxa"/>
            <w:vAlign w:val="bottom"/>
          </w:tcPr>
          <w:p>
            <w:pPr>
              <w:spacing w:after="0"/>
              <w:rPr>
                <w:sz w:val="20"/>
                <w:szCs w:val="20"/>
                <w:color w:val="auto"/>
              </w:rPr>
            </w:pPr>
            <w:r>
              <w:rPr>
                <w:rFonts w:ascii="Arial" w:cs="Arial" w:eastAsia="Arial" w:hAnsi="Arial"/>
                <w:sz w:val="18"/>
                <w:szCs w:val="18"/>
                <w:color w:val="auto"/>
              </w:rPr>
              <w:t>32.2</w:t>
            </w:r>
          </w:p>
        </w:tc>
        <w:tc>
          <w:tcPr>
            <w:tcW w:w="7280" w:type="dxa"/>
            <w:vAlign w:val="bottom"/>
          </w:tcPr>
          <w:p>
            <w:pPr>
              <w:ind w:left="320"/>
              <w:spacing w:after="0"/>
              <w:rPr>
                <w:sz w:val="20"/>
                <w:szCs w:val="20"/>
                <w:color w:val="auto"/>
              </w:rPr>
            </w:pPr>
            <w:r>
              <w:rPr>
                <w:rFonts w:ascii="Arial" w:cs="Arial" w:eastAsia="Arial" w:hAnsi="Arial"/>
                <w:sz w:val="18"/>
                <w:szCs w:val="18"/>
                <w:color w:val="auto"/>
                <w:w w:val="94"/>
              </w:rPr>
              <w:t>Certification Pursuant to 18 U.S.C. Section 1350, As Adopted Pursuant to Section 906 of the</w:t>
            </w:r>
          </w:p>
        </w:tc>
      </w:tr>
      <w:tr>
        <w:trPr>
          <w:trHeight w:val="230"/>
        </w:trPr>
        <w:tc>
          <w:tcPr>
            <w:tcW w:w="880" w:type="dxa"/>
            <w:vAlign w:val="bottom"/>
          </w:tcPr>
          <w:p>
            <w:pPr>
              <w:spacing w:after="0"/>
              <w:rPr>
                <w:sz w:val="20"/>
                <w:szCs w:val="20"/>
                <w:color w:val="auto"/>
              </w:rPr>
            </w:pPr>
          </w:p>
        </w:tc>
        <w:tc>
          <w:tcPr>
            <w:tcW w:w="7280" w:type="dxa"/>
            <w:vAlign w:val="bottom"/>
          </w:tcPr>
          <w:p>
            <w:pPr>
              <w:ind w:left="320"/>
              <w:spacing w:after="0"/>
              <w:rPr>
                <w:sz w:val="20"/>
                <w:szCs w:val="20"/>
                <w:color w:val="auto"/>
              </w:rPr>
            </w:pPr>
            <w:r>
              <w:rPr>
                <w:rFonts w:ascii="Arial" w:cs="Arial" w:eastAsia="Arial" w:hAnsi="Arial"/>
                <w:sz w:val="18"/>
                <w:szCs w:val="18"/>
                <w:color w:val="auto"/>
              </w:rPr>
              <w:t>Sarbanes-Oxley Act of 2002 (George Koshy, Acting Chief Financial Officer)</w:t>
            </w:r>
          </w:p>
        </w:tc>
      </w:tr>
      <w:tr>
        <w:trPr>
          <w:trHeight w:val="432"/>
        </w:trPr>
        <w:tc>
          <w:tcPr>
            <w:tcW w:w="880" w:type="dxa"/>
            <w:vAlign w:val="bottom"/>
          </w:tcPr>
          <w:p>
            <w:pPr>
              <w:spacing w:after="0"/>
              <w:rPr>
                <w:sz w:val="20"/>
                <w:szCs w:val="20"/>
                <w:color w:val="auto"/>
              </w:rPr>
            </w:pPr>
            <w:r>
              <w:rPr>
                <w:rFonts w:ascii="Arial" w:cs="Arial" w:eastAsia="Arial" w:hAnsi="Arial"/>
                <w:sz w:val="18"/>
                <w:szCs w:val="18"/>
                <w:color w:val="auto"/>
              </w:rPr>
              <w:t>99</w:t>
            </w:r>
          </w:p>
        </w:tc>
        <w:tc>
          <w:tcPr>
            <w:tcW w:w="7280" w:type="dxa"/>
            <w:vAlign w:val="bottom"/>
          </w:tcPr>
          <w:p>
            <w:pPr>
              <w:ind w:left="320"/>
              <w:spacing w:after="0"/>
              <w:rPr>
                <w:sz w:val="20"/>
                <w:szCs w:val="20"/>
                <w:color w:val="auto"/>
              </w:rPr>
            </w:pPr>
            <w:r>
              <w:rPr>
                <w:rFonts w:ascii="Arial" w:cs="Arial" w:eastAsia="Arial" w:hAnsi="Arial"/>
                <w:sz w:val="18"/>
                <w:szCs w:val="18"/>
                <w:color w:val="auto"/>
              </w:rPr>
              <w:t>Cautionary Factors Relevant to Forward-Looking Information</w:t>
            </w:r>
          </w:p>
        </w:tc>
      </w:tr>
      <w:tr>
        <w:trPr>
          <w:trHeight w:val="418"/>
        </w:trPr>
        <w:tc>
          <w:tcPr>
            <w:tcW w:w="880" w:type="dxa"/>
            <w:vAlign w:val="bottom"/>
          </w:tcPr>
          <w:p>
            <w:pPr>
              <w:spacing w:after="0"/>
              <w:rPr>
                <w:sz w:val="20"/>
                <w:szCs w:val="20"/>
                <w:color w:val="auto"/>
              </w:rPr>
            </w:pPr>
            <w:r>
              <w:rPr>
                <w:rFonts w:ascii="Arial" w:cs="Arial" w:eastAsia="Arial" w:hAnsi="Arial"/>
                <w:sz w:val="18"/>
                <w:szCs w:val="18"/>
                <w:color w:val="auto"/>
              </w:rPr>
              <w:t>99.1XX</w:t>
            </w:r>
          </w:p>
        </w:tc>
        <w:tc>
          <w:tcPr>
            <w:tcW w:w="7280" w:type="dxa"/>
            <w:vAlign w:val="bottom"/>
          </w:tcPr>
          <w:p>
            <w:pPr>
              <w:ind w:left="320"/>
              <w:spacing w:after="0"/>
              <w:rPr>
                <w:sz w:val="20"/>
                <w:szCs w:val="20"/>
                <w:color w:val="auto"/>
              </w:rPr>
            </w:pPr>
            <w:r>
              <w:rPr>
                <w:rFonts w:ascii="Arial" w:cs="Arial" w:eastAsia="Arial" w:hAnsi="Arial"/>
                <w:sz w:val="18"/>
                <w:szCs w:val="18"/>
                <w:color w:val="auto"/>
                <w:w w:val="97"/>
              </w:rPr>
              <w:t>Side Letter, dated March 17, 2001, between the Company and Oleh S. Hnatiuk regarding</w:t>
            </w:r>
          </w:p>
        </w:tc>
      </w:tr>
      <w:tr>
        <w:trPr>
          <w:trHeight w:val="230"/>
        </w:trPr>
        <w:tc>
          <w:tcPr>
            <w:tcW w:w="880" w:type="dxa"/>
            <w:vAlign w:val="bottom"/>
          </w:tcPr>
          <w:p>
            <w:pPr>
              <w:spacing w:after="0"/>
              <w:rPr>
                <w:sz w:val="20"/>
                <w:szCs w:val="20"/>
                <w:color w:val="auto"/>
              </w:rPr>
            </w:pPr>
          </w:p>
        </w:tc>
        <w:tc>
          <w:tcPr>
            <w:tcW w:w="7280" w:type="dxa"/>
            <w:vAlign w:val="bottom"/>
          </w:tcPr>
          <w:p>
            <w:pPr>
              <w:ind w:left="320"/>
              <w:spacing w:after="0"/>
              <w:rPr>
                <w:sz w:val="20"/>
                <w:szCs w:val="20"/>
                <w:color w:val="auto"/>
              </w:rPr>
            </w:pPr>
            <w:r>
              <w:rPr>
                <w:rFonts w:ascii="Arial" w:cs="Arial" w:eastAsia="Arial" w:hAnsi="Arial"/>
                <w:sz w:val="18"/>
                <w:szCs w:val="18"/>
                <w:color w:val="auto"/>
              </w:rPr>
              <w:t>NeuroSpheres License Agreement, dated October 30, 2000.</w:t>
            </w:r>
          </w:p>
        </w:tc>
      </w:tr>
    </w:tbl>
    <w:p>
      <w:pPr>
        <w:spacing w:after="0" w:line="202" w:lineRule="exact"/>
        <w:rPr>
          <w:sz w:val="20"/>
          <w:szCs w:val="20"/>
          <w:color w:val="auto"/>
        </w:rPr>
      </w:pPr>
    </w:p>
    <w:p>
      <w:pPr>
        <w:ind w:left="2640" w:right="579" w:hanging="1200"/>
        <w:spacing w:after="0" w:line="277" w:lineRule="auto"/>
        <w:tabs>
          <w:tab w:leader="none" w:pos="26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Previously filed with the Commission as Exhibits to, and incorporated herein by reference to, the Registrant’s Registration Statement on Form S-1, File No. 33-85494.</w:t>
      </w:r>
    </w:p>
    <w:p>
      <w:pPr>
        <w:spacing w:after="0" w:line="360"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73" w:name="page74"/>
    <w:bookmarkEnd w:id="7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26" w:lineRule="exact"/>
        <w:rPr>
          <w:sz w:val="20"/>
          <w:szCs w:val="20"/>
          <w:color w:val="auto"/>
        </w:rPr>
      </w:pPr>
    </w:p>
    <w:p>
      <w:pPr>
        <w:ind w:left="2640" w:right="579" w:hanging="1200"/>
        <w:spacing w:after="0" w:line="277" w:lineRule="auto"/>
        <w:tabs>
          <w:tab w:leader="none" w:pos="26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Previously filed with the Commission as Exhibits to, and incorporated herein by reference to, the Registrant’s Registration Statement on Form S-3, File No. 33-97272.</w:t>
      </w:r>
    </w:p>
    <w:p>
      <w:pPr>
        <w:spacing w:after="0" w:line="170" w:lineRule="exact"/>
        <w:rPr>
          <w:sz w:val="20"/>
          <w:szCs w:val="20"/>
          <w:color w:val="auto"/>
        </w:rPr>
      </w:pPr>
    </w:p>
    <w:p>
      <w:pPr>
        <w:ind w:left="2640" w:right="579" w:hanging="1200"/>
        <w:spacing w:after="0" w:line="277" w:lineRule="auto"/>
        <w:tabs>
          <w:tab w:leader="none" w:pos="26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Previously filed with the Commission as Exhibits to, and incorporated herein by reference to, the Registrant’s Registration Statement on Form S-1, File No. 33-91228.</w:t>
      </w:r>
    </w:p>
    <w:p>
      <w:pPr>
        <w:spacing w:after="0" w:line="170" w:lineRule="exact"/>
        <w:rPr>
          <w:sz w:val="20"/>
          <w:szCs w:val="20"/>
          <w:color w:val="auto"/>
        </w:rPr>
      </w:pPr>
    </w:p>
    <w:p>
      <w:pPr>
        <w:ind w:left="2640" w:right="859" w:hanging="1200"/>
        <w:spacing w:after="0" w:line="277" w:lineRule="auto"/>
        <w:tabs>
          <w:tab w:leader="none" w:pos="26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Previously filed with the Commission as Exhibits to, and incorporated herein by reference to, Registration Statement on Form S-1, File No. 33-45739.</w:t>
      </w:r>
    </w:p>
    <w:p>
      <w:pPr>
        <w:spacing w:after="0" w:line="170" w:lineRule="exact"/>
        <w:rPr>
          <w:sz w:val="20"/>
          <w:szCs w:val="20"/>
          <w:color w:val="auto"/>
        </w:rPr>
      </w:pPr>
    </w:p>
    <w:p>
      <w:pPr>
        <w:ind w:left="2640" w:right="579" w:hanging="1200"/>
        <w:spacing w:after="0" w:line="264" w:lineRule="auto"/>
        <w:tabs>
          <w:tab w:leader="none" w:pos="26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Previously filed with the Commission as Exhibits to, and incorporated herein by reference to, the Registrant’s Annual Report on Form 10-K for fiscal year ended December 31, 1992 and filed March 30, 1993.</w:t>
      </w:r>
    </w:p>
    <w:p>
      <w:pPr>
        <w:spacing w:after="0" w:line="181" w:lineRule="exact"/>
        <w:rPr>
          <w:sz w:val="20"/>
          <w:szCs w:val="20"/>
          <w:color w:val="auto"/>
        </w:rPr>
      </w:pPr>
    </w:p>
    <w:p>
      <w:pPr>
        <w:ind w:left="2640" w:right="559" w:hanging="1200"/>
        <w:spacing w:after="0" w:line="264" w:lineRule="auto"/>
        <w:tabs>
          <w:tab w:leader="none" w:pos="26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Confidential treatment requested as to certain portions. The term “confidential treatment” and the mark “**” as used throughout the indicated Exhibits mean that material has been omitted and separately filed with the Commission.</w:t>
      </w:r>
    </w:p>
    <w:p>
      <w:pPr>
        <w:spacing w:after="0" w:line="181" w:lineRule="exact"/>
        <w:rPr>
          <w:sz w:val="20"/>
          <w:szCs w:val="20"/>
          <w:color w:val="auto"/>
        </w:rPr>
      </w:pPr>
    </w:p>
    <w:p>
      <w:pPr>
        <w:ind w:left="2640" w:right="579" w:hanging="1200"/>
        <w:spacing w:after="0" w:line="264" w:lineRule="auto"/>
        <w:tabs>
          <w:tab w:leader="none" w:pos="26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Previously filed with the Commission as Exhibits to, and incorporated herein by reference to, the Registrant’s Quarterly Report on Form 10-Q for the quarter ended March 31, 1994 and filed on May 14, 1994.</w:t>
      </w:r>
    </w:p>
    <w:p>
      <w:pPr>
        <w:spacing w:after="0" w:line="181" w:lineRule="exact"/>
        <w:rPr>
          <w:sz w:val="20"/>
          <w:szCs w:val="20"/>
          <w:color w:val="auto"/>
        </w:rPr>
      </w:pPr>
    </w:p>
    <w:p>
      <w:pPr>
        <w:ind w:left="2640" w:right="379" w:hanging="1200"/>
        <w:spacing w:after="0" w:line="264" w:lineRule="auto"/>
        <w:tabs>
          <w:tab w:leader="none" w:pos="26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Previously filed with the Commission as Exhibits to, and incorporated herein by reference to, the Registrant’s Annual Report on Form 10-K for the fiscal year ended December 31, 1993 and filed on March 30, 1994.</w:t>
      </w:r>
    </w:p>
    <w:p>
      <w:pPr>
        <w:spacing w:after="0" w:line="181" w:lineRule="exact"/>
        <w:rPr>
          <w:sz w:val="20"/>
          <w:szCs w:val="20"/>
          <w:color w:val="auto"/>
        </w:rPr>
      </w:pPr>
    </w:p>
    <w:p>
      <w:pPr>
        <w:ind w:left="2640" w:right="979" w:hanging="1200"/>
        <w:spacing w:after="0" w:line="308" w:lineRule="auto"/>
        <w:tabs>
          <w:tab w:leader="none" w:pos="2640" w:val="left"/>
        </w:tabs>
        <w:numPr>
          <w:ilvl w:val="0"/>
          <w:numId w:val="29"/>
        </w:numPr>
        <w:rPr>
          <w:rFonts w:ascii="Arial" w:cs="Arial" w:eastAsia="Arial" w:hAnsi="Arial"/>
          <w:sz w:val="17"/>
          <w:szCs w:val="17"/>
          <w:color w:val="auto"/>
        </w:rPr>
      </w:pPr>
      <w:r>
        <w:rPr>
          <w:rFonts w:ascii="Arial" w:cs="Arial" w:eastAsia="Arial" w:hAnsi="Arial"/>
          <w:sz w:val="17"/>
          <w:szCs w:val="17"/>
          <w:color w:val="auto"/>
        </w:rPr>
        <w:t>Previously filed with the Commission as an Exhibit to and incorporated by reference to, the Registrant’s Quarterly Report on Form 10-Q for the quarter ended March 31, 1996.</w:t>
      </w:r>
    </w:p>
    <w:p>
      <w:pPr>
        <w:spacing w:after="0" w:line="147" w:lineRule="exact"/>
        <w:rPr>
          <w:sz w:val="20"/>
          <w:szCs w:val="20"/>
          <w:color w:val="auto"/>
        </w:rPr>
      </w:pPr>
    </w:p>
    <w:p>
      <w:pPr>
        <w:ind w:left="2640" w:right="979" w:hanging="1200"/>
        <w:spacing w:after="0" w:line="342" w:lineRule="auto"/>
        <w:tabs>
          <w:tab w:leader="none" w:pos="2640" w:val="left"/>
        </w:tabs>
        <w:numPr>
          <w:ilvl w:val="0"/>
          <w:numId w:val="30"/>
        </w:numPr>
        <w:rPr>
          <w:rFonts w:ascii="Arial" w:cs="Arial" w:eastAsia="Arial" w:hAnsi="Arial"/>
          <w:sz w:val="16"/>
          <w:szCs w:val="16"/>
          <w:color w:val="auto"/>
        </w:rPr>
      </w:pPr>
      <w:r>
        <w:rPr>
          <w:rFonts w:ascii="Arial" w:cs="Arial" w:eastAsia="Arial" w:hAnsi="Arial"/>
          <w:sz w:val="16"/>
          <w:szCs w:val="16"/>
          <w:color w:val="auto"/>
        </w:rPr>
        <w:t>Previously filed with the Commission as an Exhibit to and incorporated by reference to, the Registrant’s Quarterly Report on Form 10-Q for the quarter ended September 30, 1996.</w:t>
      </w:r>
    </w:p>
    <w:p>
      <w:pPr>
        <w:spacing w:after="0" w:line="124" w:lineRule="exact"/>
        <w:rPr>
          <w:sz w:val="20"/>
          <w:szCs w:val="20"/>
          <w:color w:val="auto"/>
        </w:rPr>
      </w:pPr>
    </w:p>
    <w:p>
      <w:pPr>
        <w:jc w:val="both"/>
        <w:ind w:left="2640" w:right="379" w:hanging="1200"/>
        <w:spacing w:after="0" w:line="264" w:lineRule="auto"/>
        <w:tabs>
          <w:tab w:leader="none" w:pos="26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Previously filed with the Commission as an Exhibit to, and incorporated herein by reference to, the Registrant’s Annual Report on Form 10-K for the fiscal year ended December 31, 1996 and filed on March 31, 1997.</w:t>
      </w:r>
    </w:p>
    <w:p>
      <w:pPr>
        <w:spacing w:after="0" w:line="181" w:lineRule="exact"/>
        <w:rPr>
          <w:sz w:val="20"/>
          <w:szCs w:val="20"/>
          <w:color w:val="auto"/>
        </w:rPr>
      </w:pPr>
    </w:p>
    <w:p>
      <w:pPr>
        <w:ind w:left="2640" w:right="439" w:hanging="1200"/>
        <w:spacing w:after="0" w:line="308" w:lineRule="auto"/>
        <w:tabs>
          <w:tab w:leader="none" w:pos="2640" w:val="left"/>
        </w:tabs>
        <w:numPr>
          <w:ilvl w:val="0"/>
          <w:numId w:val="32"/>
        </w:numPr>
        <w:rPr>
          <w:rFonts w:ascii="Arial" w:cs="Arial" w:eastAsia="Arial" w:hAnsi="Arial"/>
          <w:sz w:val="17"/>
          <w:szCs w:val="17"/>
          <w:color w:val="auto"/>
        </w:rPr>
      </w:pPr>
      <w:r>
        <w:rPr>
          <w:rFonts w:ascii="Arial" w:cs="Arial" w:eastAsia="Arial" w:hAnsi="Arial"/>
          <w:sz w:val="17"/>
          <w:szCs w:val="17"/>
          <w:color w:val="auto"/>
        </w:rPr>
        <w:t>Previously filed with the Commission as an Exhibit to, and incorporated herein by reference to, the Registrant’s Annual Report on Form 10-K for the fiscal year ended December 31, 1995.</w:t>
      </w:r>
    </w:p>
    <w:p>
      <w:pPr>
        <w:spacing w:after="0" w:line="147" w:lineRule="exact"/>
        <w:rPr>
          <w:sz w:val="20"/>
          <w:szCs w:val="20"/>
          <w:color w:val="auto"/>
        </w:rPr>
      </w:pPr>
    </w:p>
    <w:p>
      <w:pPr>
        <w:ind w:left="2640" w:right="439" w:hanging="1200"/>
        <w:spacing w:after="0" w:line="264" w:lineRule="auto"/>
        <w:tabs>
          <w:tab w:leader="none" w:pos="26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Previously filed with the Commission as Exhibits to, and incorporated herein by reference to, the Registrant’s Quarterly Report on Form 10-Q for the quarter ended September 30, 1997 and filed on November 14, 1997.</w:t>
      </w:r>
    </w:p>
    <w:p>
      <w:pPr>
        <w:spacing w:after="0" w:line="181" w:lineRule="exact"/>
        <w:rPr>
          <w:rFonts w:ascii="Arial" w:cs="Arial" w:eastAsia="Arial" w:hAnsi="Arial"/>
          <w:sz w:val="18"/>
          <w:szCs w:val="18"/>
          <w:color w:val="auto"/>
        </w:rPr>
      </w:pPr>
    </w:p>
    <w:p>
      <w:pPr>
        <w:ind w:left="2640" w:right="579" w:hanging="1200"/>
        <w:spacing w:after="0" w:line="277" w:lineRule="auto"/>
        <w:tabs>
          <w:tab w:leader="none" w:pos="26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Previously filed with the Commission as Exhibits to, and incorporated herein by reference to, the Registrant’s Registration Statement on Form S-8, File No. 333-37313.</w:t>
      </w:r>
    </w:p>
    <w:p>
      <w:pPr>
        <w:spacing w:after="0" w:line="170" w:lineRule="exact"/>
        <w:rPr>
          <w:sz w:val="20"/>
          <w:szCs w:val="20"/>
          <w:color w:val="auto"/>
        </w:rPr>
      </w:pPr>
    </w:p>
    <w:p>
      <w:pPr>
        <w:ind w:left="2640" w:right="439" w:hanging="1200"/>
        <w:spacing w:after="0" w:line="277" w:lineRule="auto"/>
        <w:tabs>
          <w:tab w:leader="none" w:pos="26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Previously filed with the Commission as an Exhibit to, and incorporated herein by reference to, the Registrant’s annual report on Form 10-K for</w:t>
      </w:r>
    </w:p>
    <w:p>
      <w:pPr>
        <w:spacing w:after="0" w:line="14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74" w:name="page75"/>
    <w:bookmarkEnd w:id="7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26" w:lineRule="exact"/>
        <w:rPr>
          <w:sz w:val="20"/>
          <w:szCs w:val="20"/>
          <w:color w:val="auto"/>
        </w:rPr>
      </w:pPr>
    </w:p>
    <w:p>
      <w:pPr>
        <w:ind w:left="2640"/>
        <w:spacing w:after="0"/>
        <w:rPr>
          <w:sz w:val="20"/>
          <w:szCs w:val="20"/>
          <w:color w:val="auto"/>
        </w:rPr>
      </w:pPr>
      <w:r>
        <w:rPr>
          <w:rFonts w:ascii="Arial" w:cs="Arial" w:eastAsia="Arial" w:hAnsi="Arial"/>
          <w:sz w:val="16"/>
          <w:szCs w:val="16"/>
          <w:color w:val="auto"/>
        </w:rPr>
        <w:t>the fiscal year ended December 31, 1997 and filed on March 30, 1998.</w:t>
      </w:r>
    </w:p>
    <w:p>
      <w:pPr>
        <w:sectPr>
          <w:pgSz w:w="11900" w:h="16838" w:orient="portrait"/>
          <w:cols w:equalWidth="0" w:num="1">
            <w:col w:w="11420"/>
          </w:cols>
          <w:pgMar w:left="240" w:top="419" w:right="239" w:bottom="1440" w:gutter="0" w:footer="0" w:header="0"/>
        </w:sectPr>
      </w:pPr>
    </w:p>
    <w:p>
      <w:pPr>
        <w:spacing w:after="0" w:line="248"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br w:type="column"/>
      </w:r>
    </w:p>
    <w:p>
      <w:pPr>
        <w:spacing w:after="0" w:line="228" w:lineRule="exact"/>
        <w:rPr>
          <w:sz w:val="20"/>
          <w:szCs w:val="20"/>
          <w:color w:val="auto"/>
        </w:rPr>
      </w:pPr>
    </w:p>
    <w:p>
      <w:pPr>
        <w:ind w:right="1640"/>
        <w:spacing w:after="0" w:line="277" w:lineRule="auto"/>
        <w:rPr>
          <w:sz w:val="20"/>
          <w:szCs w:val="20"/>
          <w:color w:val="auto"/>
        </w:rPr>
      </w:pPr>
      <w:r>
        <w:rPr>
          <w:rFonts w:ascii="Arial" w:cs="Arial" w:eastAsia="Arial" w:hAnsi="Arial"/>
          <w:sz w:val="18"/>
          <w:szCs w:val="18"/>
          <w:color w:val="auto"/>
        </w:rPr>
        <w:t>Previously filed with the Commission as an Exhibit to, and incorporated herein by reference to, the Registrant’s current report on Form 8-K filed on August 3, 1998.</w:t>
      </w:r>
    </w:p>
    <w:p>
      <w:pPr>
        <w:spacing w:after="0" w:line="170" w:lineRule="exact"/>
        <w:rPr>
          <w:sz w:val="20"/>
          <w:szCs w:val="20"/>
          <w:color w:val="auto"/>
        </w:rPr>
      </w:pPr>
    </w:p>
    <w:p>
      <w:pPr>
        <w:sectPr>
          <w:pgSz w:w="11900" w:h="16838" w:orient="portrait"/>
          <w:cols w:equalWidth="0" w:num="2">
            <w:col w:w="1920" w:space="720"/>
            <w:col w:w="8780"/>
          </w:cols>
          <w:pgMar w:left="240" w:top="419" w:right="239" w:bottom="1440" w:gutter="0" w:footer="0" w:header="0"/>
          <w:type w:val="continuous"/>
        </w:sectPr>
      </w:pPr>
    </w:p>
    <w:p>
      <w:pPr>
        <w:ind w:left="144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br w:type="column"/>
      </w:r>
    </w:p>
    <w:p>
      <w:pPr>
        <w:ind w:right="1640"/>
        <w:spacing w:after="0" w:line="277" w:lineRule="auto"/>
        <w:rPr>
          <w:sz w:val="20"/>
          <w:szCs w:val="20"/>
          <w:color w:val="auto"/>
        </w:rPr>
      </w:pPr>
      <w:r>
        <w:rPr>
          <w:rFonts w:ascii="Arial" w:cs="Arial" w:eastAsia="Arial" w:hAnsi="Arial"/>
          <w:sz w:val="18"/>
          <w:szCs w:val="18"/>
          <w:color w:val="auto"/>
        </w:rPr>
        <w:t>Previously filed with the Commission as an Exhibit to, and incorporated herein by reference to, the Registrant’s current report on Form 8-K filed on December 7, 2001.</w:t>
      </w:r>
    </w:p>
    <w:p>
      <w:pPr>
        <w:spacing w:after="0" w:line="143" w:lineRule="exact"/>
        <w:rPr>
          <w:sz w:val="20"/>
          <w:szCs w:val="20"/>
          <w:color w:val="auto"/>
        </w:rPr>
      </w:pPr>
    </w:p>
    <w:p>
      <w:pPr>
        <w:sectPr>
          <w:pgSz w:w="11900" w:h="16838" w:orient="portrait"/>
          <w:cols w:equalWidth="0" w:num="2">
            <w:col w:w="1920" w:space="720"/>
            <w:col w:w="8780"/>
          </w:cols>
          <w:pgMar w:left="240" w:top="419" w:right="239" w:bottom="1440" w:gutter="0" w:footer="0" w:header="0"/>
          <w:type w:val="continuous"/>
        </w:sectPr>
      </w:pPr>
    </w:p>
    <w:p>
      <w:pPr>
        <w:ind w:right="200" w:firstLine="8"/>
        <w:spacing w:after="0" w:line="277" w:lineRule="auto"/>
        <w:tabs>
          <w:tab w:leader="none" w:pos="135" w:val="left"/>
        </w:tabs>
        <w:numPr>
          <w:ilvl w:val="0"/>
          <w:numId w:val="36"/>
        </w:numPr>
        <w:rPr>
          <w:rFonts w:ascii="Arial" w:cs="Arial" w:eastAsia="Arial" w:hAnsi="Arial"/>
          <w:sz w:val="18"/>
          <w:szCs w:val="18"/>
          <w:color w:val="auto"/>
        </w:rPr>
      </w:pPr>
      <w:r>
        <w:rPr>
          <w:rFonts w:ascii="Arial" w:cs="Arial" w:eastAsia="Arial" w:hAnsi="Arial"/>
          <w:sz w:val="18"/>
          <w:szCs w:val="18"/>
          <w:color w:val="auto"/>
        </w:rPr>
        <w:t>Previously filed with the Commission as an Exhibit to, and incorporated herein by reference to, the Registrant’s annual report on Form 10-K for the fiscal year ended December 31, 1998 and filed on March 31, 1999.</w:t>
      </w:r>
    </w:p>
    <w:p>
      <w:pPr>
        <w:spacing w:after="0" w:line="130"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 Previously filed with the Commission as an Exhibit to, and incorporated herein by reference to, the Registrant’s current report on Form 8-K on January 14, 2000.</w:t>
      </w:r>
    </w:p>
    <w:p>
      <w:pPr>
        <w:spacing w:after="0" w:line="130"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 Previously filed with the Commission as an Exhibit to, and incorporated herein by reference to, the Registrant’s definitive proxy statement filed May 1, 2001.</w:t>
      </w:r>
    </w:p>
    <w:p>
      <w:pPr>
        <w:spacing w:after="0" w:line="143"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X Previously filed with the Commission as an Exhibit to, and incorporated herein by reference to, the Registrant’s Registration Statement on Form S-1, File No. 333-45496.</w:t>
      </w:r>
    </w:p>
    <w:p>
      <w:pPr>
        <w:spacing w:after="0" w:line="130" w:lineRule="exact"/>
        <w:rPr>
          <w:sz w:val="20"/>
          <w:szCs w:val="20"/>
          <w:color w:val="auto"/>
        </w:rPr>
      </w:pPr>
    </w:p>
    <w:p>
      <w:pPr>
        <w:ind w:right="360" w:firstLine="8"/>
        <w:spacing w:after="0" w:line="277" w:lineRule="auto"/>
        <w:tabs>
          <w:tab w:leader="none" w:pos="305" w:val="left"/>
        </w:tabs>
        <w:numPr>
          <w:ilvl w:val="0"/>
          <w:numId w:val="37"/>
        </w:numPr>
        <w:rPr>
          <w:rFonts w:ascii="Arial" w:cs="Arial" w:eastAsia="Arial" w:hAnsi="Arial"/>
          <w:sz w:val="18"/>
          <w:szCs w:val="18"/>
          <w:color w:val="auto"/>
        </w:rPr>
      </w:pPr>
      <w:r>
        <w:rPr>
          <w:rFonts w:ascii="Arial" w:cs="Arial" w:eastAsia="Arial" w:hAnsi="Arial"/>
          <w:sz w:val="18"/>
          <w:szCs w:val="18"/>
          <w:color w:val="auto"/>
        </w:rPr>
        <w:t>Previously filed with the Commission as an Exhibit to, and incorporated herein by reference to, the Registrant’s Annual Report on Form 10-K for the fiscal year ended December 31, 2000 and filed on April 2, 2001.</w:t>
      </w:r>
    </w:p>
    <w:p>
      <w:pPr>
        <w:spacing w:after="0" w:line="130" w:lineRule="exact"/>
        <w:rPr>
          <w:sz w:val="20"/>
          <w:szCs w:val="20"/>
          <w:color w:val="auto"/>
        </w:rPr>
      </w:pPr>
    </w:p>
    <w:p>
      <w:pPr>
        <w:ind w:firstLine="8"/>
        <w:spacing w:after="0" w:line="277" w:lineRule="auto"/>
        <w:tabs>
          <w:tab w:leader="none" w:pos="435" w:val="left"/>
        </w:tabs>
        <w:numPr>
          <w:ilvl w:val="0"/>
          <w:numId w:val="38"/>
        </w:numPr>
        <w:rPr>
          <w:rFonts w:ascii="Arial" w:cs="Arial" w:eastAsia="Arial" w:hAnsi="Arial"/>
          <w:sz w:val="18"/>
          <w:szCs w:val="18"/>
          <w:color w:val="auto"/>
        </w:rPr>
      </w:pPr>
      <w:r>
        <w:rPr>
          <w:rFonts w:ascii="Arial" w:cs="Arial" w:eastAsia="Arial" w:hAnsi="Arial"/>
          <w:sz w:val="18"/>
          <w:szCs w:val="18"/>
          <w:color w:val="auto"/>
        </w:rPr>
        <w:t>Previously filed with the Commission as an Exhibit to, and incorporate herein by reference to, the Registrant’s Registration Statement filed on Form S-1 as amended to Form S-3, File No. 333-61726.</w:t>
      </w:r>
    </w:p>
    <w:p>
      <w:pPr>
        <w:spacing w:after="0" w:line="143" w:lineRule="exact"/>
        <w:rPr>
          <w:sz w:val="20"/>
          <w:szCs w:val="20"/>
          <w:color w:val="auto"/>
        </w:rPr>
      </w:pPr>
    </w:p>
    <w:p>
      <w:pPr>
        <w:ind w:right="80" w:firstLine="8"/>
        <w:spacing w:after="0" w:line="277" w:lineRule="auto"/>
        <w:tabs>
          <w:tab w:leader="none" w:pos="565" w:val="left"/>
        </w:tabs>
        <w:numPr>
          <w:ilvl w:val="0"/>
          <w:numId w:val="39"/>
        </w:numPr>
        <w:rPr>
          <w:rFonts w:ascii="Arial" w:cs="Arial" w:eastAsia="Arial" w:hAnsi="Arial"/>
          <w:sz w:val="18"/>
          <w:szCs w:val="18"/>
          <w:color w:val="auto"/>
        </w:rPr>
      </w:pPr>
      <w:r>
        <w:rPr>
          <w:rFonts w:ascii="Arial" w:cs="Arial" w:eastAsia="Arial" w:hAnsi="Arial"/>
          <w:sz w:val="18"/>
          <w:szCs w:val="18"/>
          <w:color w:val="auto"/>
        </w:rPr>
        <w:t>Previously filed with the Commission as an Exhibit to, and incorporated herein by reference to, the Registrant’s Registration Statement filed on Form S-3, File No. 333-75806.</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(b) CURRENT REPORTS ON FORM 8-K.</w:t>
      </w:r>
    </w:p>
    <w:p>
      <w:pPr>
        <w:spacing w:after="0" w:line="185"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A current report on Form 8-K was filed by the Registrant on December 7, 2001. In that report, under Item 5, the Registrant reported: (a) the cancellation of all adjustable warrants previously issued to Millennium Partners, L.P. in connection with an exercise of the warrants by Millennium, and (b) the issuance of preferred stock and a warrant to purchase common stock to a wholly owned subsidiary of Millennium.</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type w:val="continuous"/>
        </w:sectPr>
      </w:pPr>
    </w:p>
    <w:bookmarkStart w:id="75" w:name="page76"/>
    <w:bookmarkEnd w:id="7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202"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2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STEMCELLS, INC.</w:t>
      </w:r>
    </w:p>
    <w:p>
      <w:pPr>
        <w:spacing w:after="0" w:line="200" w:lineRule="exact"/>
        <w:rPr>
          <w:sz w:val="20"/>
          <w:szCs w:val="20"/>
          <w:color w:val="auto"/>
        </w:rPr>
      </w:pPr>
    </w:p>
    <w:p>
      <w:pPr>
        <w:spacing w:after="0" w:line="245" w:lineRule="exact"/>
        <w:rPr>
          <w:sz w:val="20"/>
          <w:szCs w:val="20"/>
          <w:color w:val="auto"/>
        </w:rPr>
      </w:pPr>
    </w:p>
    <w:p>
      <w:pPr>
        <w:ind w:left="5360"/>
        <w:spacing w:after="0"/>
        <w:tabs>
          <w:tab w:leader="none" w:pos="67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i w:val="1"/>
          <w:iCs w:val="1"/>
          <w:color w:val="auto"/>
        </w:rPr>
        <w:t>/s/ MARTIN MCGLYNN</w:t>
      </w:r>
    </w:p>
    <w:p>
      <w:pPr>
        <w:spacing w:after="0" w:line="23" w:lineRule="exact"/>
        <w:rPr>
          <w:sz w:val="20"/>
          <w:szCs w:val="20"/>
          <w:color w:val="auto"/>
        </w:rPr>
      </w:pPr>
    </w:p>
    <w:p>
      <w:pPr>
        <w:jc w:val="center"/>
        <w:ind w:left="3980"/>
        <w:spacing w:after="0"/>
        <w:rPr>
          <w:sz w:val="20"/>
          <w:szCs w:val="20"/>
          <w:color w:val="auto"/>
        </w:rPr>
      </w:pPr>
      <w:r>
        <w:rPr>
          <w:rFonts w:ascii="Arial" w:cs="Arial" w:eastAsia="Arial" w:hAnsi="Arial"/>
          <w:sz w:val="18"/>
          <w:szCs w:val="18"/>
          <w:i w:val="1"/>
          <w:iCs w:val="1"/>
          <w:color w:val="auto"/>
        </w:rPr>
        <w:t>Martin McGlynn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3623945</wp:posOffset>
            </wp:positionH>
            <wp:positionV relativeFrom="paragraph">
              <wp:posOffset>-130810</wp:posOffset>
            </wp:positionV>
            <wp:extent cx="2564130"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2564130" cy="8890"/>
                    </a:xfrm>
                    <a:prstGeom prst="rect">
                      <a:avLst/>
                    </a:prstGeom>
                    <a:noFill/>
                  </pic:spPr>
                </pic:pic>
              </a:graphicData>
            </a:graphic>
          </wp:anchor>
        </w:drawing>
      </w:r>
    </w:p>
    <w:p>
      <w:pPr>
        <w:spacing w:after="0" w:line="3" w:lineRule="exact"/>
        <w:rPr>
          <w:sz w:val="20"/>
          <w:szCs w:val="20"/>
          <w:color w:val="auto"/>
        </w:rPr>
      </w:pPr>
    </w:p>
    <w:p>
      <w:pPr>
        <w:jc w:val="center"/>
        <w:ind w:left="3980"/>
        <w:spacing w:after="0"/>
        <w:rPr>
          <w:sz w:val="20"/>
          <w:szCs w:val="20"/>
          <w:color w:val="auto"/>
        </w:rPr>
      </w:pPr>
      <w:r>
        <w:rPr>
          <w:rFonts w:ascii="Arial" w:cs="Arial" w:eastAsia="Arial" w:hAnsi="Arial"/>
          <w:sz w:val="18"/>
          <w:szCs w:val="18"/>
          <w:i w:val="1"/>
          <w:iCs w:val="1"/>
          <w:color w:val="auto"/>
        </w:rPr>
        <w:t>PRESIDENT AND CHIEF EXECUTIVE OFFICER</w:t>
      </w:r>
    </w:p>
    <w:p>
      <w:pPr>
        <w:spacing w:after="0" w:line="386" w:lineRule="exact"/>
        <w:rPr>
          <w:sz w:val="20"/>
          <w:szCs w:val="20"/>
          <w:color w:val="auto"/>
        </w:rPr>
      </w:pPr>
    </w:p>
    <w:p>
      <w:pPr>
        <w:spacing w:after="0"/>
        <w:rPr>
          <w:sz w:val="20"/>
          <w:szCs w:val="20"/>
          <w:color w:val="auto"/>
        </w:rPr>
      </w:pPr>
      <w:r>
        <w:rPr>
          <w:rFonts w:ascii="Arial" w:cs="Arial" w:eastAsia="Arial" w:hAnsi="Arial"/>
          <w:sz w:val="18"/>
          <w:szCs w:val="18"/>
          <w:color w:val="auto"/>
        </w:rPr>
        <w:t>Dated: April 5, 2004</w:t>
      </w:r>
    </w:p>
    <w:p>
      <w:pPr>
        <w:spacing w:after="0" w:line="198"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00" w:type="dxa"/>
            <w:vAlign w:val="bottom"/>
          </w:tcPr>
          <w:p>
            <w:pPr>
              <w:spacing w:after="0"/>
              <w:rPr>
                <w:sz w:val="16"/>
                <w:szCs w:val="16"/>
                <w:color w:val="auto"/>
              </w:rPr>
            </w:pPr>
          </w:p>
        </w:tc>
        <w:tc>
          <w:tcPr>
            <w:tcW w:w="4340" w:type="dxa"/>
            <w:vAlign w:val="bottom"/>
          </w:tcPr>
          <w:p>
            <w:pPr>
              <w:jc w:val="center"/>
              <w:spacing w:after="0"/>
              <w:rPr>
                <w:sz w:val="20"/>
                <w:szCs w:val="20"/>
                <w:color w:val="auto"/>
              </w:rPr>
            </w:pPr>
            <w:r>
              <w:rPr>
                <w:rFonts w:ascii="Arial" w:cs="Arial" w:eastAsia="Arial" w:hAnsi="Arial"/>
                <w:sz w:val="14"/>
                <w:szCs w:val="14"/>
                <w:b w:val="1"/>
                <w:bCs w:val="1"/>
                <w:color w:val="auto"/>
              </w:rPr>
              <w:t>SIGNATURE</w:t>
            </w:r>
          </w:p>
        </w:tc>
        <w:tc>
          <w:tcPr>
            <w:tcW w:w="560" w:type="dxa"/>
            <w:vAlign w:val="bottom"/>
          </w:tcPr>
          <w:p>
            <w:pPr>
              <w:spacing w:after="0"/>
              <w:rPr>
                <w:sz w:val="16"/>
                <w:szCs w:val="16"/>
                <w:color w:val="auto"/>
              </w:rPr>
            </w:pPr>
          </w:p>
        </w:tc>
        <w:tc>
          <w:tcPr>
            <w:tcW w:w="3780" w:type="dxa"/>
            <w:vAlign w:val="bottom"/>
          </w:tcPr>
          <w:p>
            <w:pPr>
              <w:ind w:left="1500"/>
              <w:spacing w:after="0"/>
              <w:rPr>
                <w:sz w:val="20"/>
                <w:szCs w:val="20"/>
                <w:color w:val="auto"/>
              </w:rPr>
            </w:pPr>
            <w:r>
              <w:rPr>
                <w:rFonts w:ascii="Arial" w:cs="Arial" w:eastAsia="Arial" w:hAnsi="Arial"/>
                <w:sz w:val="14"/>
                <w:szCs w:val="14"/>
                <w:b w:val="1"/>
                <w:bCs w:val="1"/>
                <w:color w:val="auto"/>
              </w:rPr>
              <w:t>CAPACITY</w:t>
            </w:r>
          </w:p>
        </w:tc>
        <w:tc>
          <w:tcPr>
            <w:tcW w:w="540" w:type="dxa"/>
            <w:vAlign w:val="bottom"/>
          </w:tcPr>
          <w:p>
            <w:pPr>
              <w:spacing w:after="0"/>
              <w:rPr>
                <w:sz w:val="16"/>
                <w:szCs w:val="16"/>
                <w:color w:val="auto"/>
              </w:rPr>
            </w:pPr>
          </w:p>
        </w:tc>
        <w:tc>
          <w:tcPr>
            <w:tcW w:w="1620" w:type="dxa"/>
            <w:vAlign w:val="bottom"/>
          </w:tcPr>
          <w:p>
            <w:pPr>
              <w:ind w:left="600"/>
              <w:spacing w:after="0"/>
              <w:rPr>
                <w:sz w:val="20"/>
                <w:szCs w:val="20"/>
                <w:color w:val="auto"/>
              </w:rPr>
            </w:pPr>
            <w:r>
              <w:rPr>
                <w:rFonts w:ascii="Arial" w:cs="Arial" w:eastAsia="Arial" w:hAnsi="Arial"/>
                <w:sz w:val="14"/>
                <w:szCs w:val="14"/>
                <w:b w:val="1"/>
                <w:bCs w:val="1"/>
                <w:color w:val="auto"/>
              </w:rPr>
              <w:t>DATE</w:t>
            </w:r>
          </w:p>
        </w:tc>
        <w:tc>
          <w:tcPr>
            <w:tcW w:w="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3"/>
        </w:trPr>
        <w:tc>
          <w:tcPr>
            <w:tcW w:w="300" w:type="dxa"/>
            <w:vAlign w:val="bottom"/>
          </w:tcPr>
          <w:p>
            <w:pPr>
              <w:spacing w:after="0"/>
              <w:rPr>
                <w:sz w:val="4"/>
                <w:szCs w:val="4"/>
                <w:color w:val="auto"/>
              </w:rPr>
            </w:pPr>
          </w:p>
        </w:tc>
        <w:tc>
          <w:tcPr>
            <w:tcW w:w="4340" w:type="dxa"/>
            <w:vAlign w:val="bottom"/>
            <w:tcBorders>
              <w:bottom w:val="single" w:sz="8" w:color="808080"/>
            </w:tcBorders>
          </w:tcPr>
          <w:p>
            <w:pPr>
              <w:spacing w:after="0"/>
              <w:rPr>
                <w:sz w:val="4"/>
                <w:szCs w:val="4"/>
                <w:color w:val="auto"/>
              </w:rPr>
            </w:pPr>
          </w:p>
        </w:tc>
        <w:tc>
          <w:tcPr>
            <w:tcW w:w="560" w:type="dxa"/>
            <w:vAlign w:val="bottom"/>
          </w:tcPr>
          <w:p>
            <w:pPr>
              <w:spacing w:after="0"/>
              <w:rPr>
                <w:sz w:val="4"/>
                <w:szCs w:val="4"/>
                <w:color w:val="auto"/>
              </w:rPr>
            </w:pPr>
          </w:p>
        </w:tc>
        <w:tc>
          <w:tcPr>
            <w:tcW w:w="3780" w:type="dxa"/>
            <w:vAlign w:val="bottom"/>
            <w:tcBorders>
              <w:bottom w:val="single" w:sz="8" w:color="808080"/>
            </w:tcBorders>
          </w:tcPr>
          <w:p>
            <w:pPr>
              <w:spacing w:after="0"/>
              <w:rPr>
                <w:sz w:val="4"/>
                <w:szCs w:val="4"/>
                <w:color w:val="auto"/>
              </w:rPr>
            </w:pPr>
          </w:p>
        </w:tc>
        <w:tc>
          <w:tcPr>
            <w:tcW w:w="540" w:type="dxa"/>
            <w:vAlign w:val="bottom"/>
          </w:tcPr>
          <w:p>
            <w:pPr>
              <w:spacing w:after="0"/>
              <w:rPr>
                <w:sz w:val="4"/>
                <w:szCs w:val="4"/>
                <w:color w:val="auto"/>
              </w:rPr>
            </w:pPr>
          </w:p>
        </w:tc>
        <w:tc>
          <w:tcPr>
            <w:tcW w:w="1620" w:type="dxa"/>
            <w:vAlign w:val="bottom"/>
            <w:tcBorders>
              <w:bottom w:val="single" w:sz="8" w:color="808080"/>
            </w:tcBorders>
          </w:tcPr>
          <w:p>
            <w:pPr>
              <w:spacing w:after="0"/>
              <w:rPr>
                <w:sz w:val="4"/>
                <w:szCs w:val="4"/>
                <w:color w:val="auto"/>
              </w:rPr>
            </w:pPr>
          </w:p>
        </w:tc>
        <w:tc>
          <w:tcPr>
            <w:tcW w:w="2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6"/>
        </w:trPr>
        <w:tc>
          <w:tcPr>
            <w:tcW w:w="300" w:type="dxa"/>
            <w:vAlign w:val="bottom"/>
          </w:tcPr>
          <w:p>
            <w:pPr>
              <w:spacing w:after="0"/>
              <w:rPr>
                <w:sz w:val="24"/>
                <w:szCs w:val="24"/>
                <w:color w:val="auto"/>
              </w:rPr>
            </w:pPr>
          </w:p>
        </w:tc>
        <w:tc>
          <w:tcPr>
            <w:tcW w:w="4340" w:type="dxa"/>
            <w:vAlign w:val="bottom"/>
          </w:tcPr>
          <w:p>
            <w:pPr>
              <w:jc w:val="center"/>
              <w:spacing w:after="0"/>
              <w:rPr>
                <w:sz w:val="20"/>
                <w:szCs w:val="20"/>
                <w:color w:val="auto"/>
              </w:rPr>
            </w:pPr>
            <w:r>
              <w:rPr>
                <w:rFonts w:ascii="Arial" w:cs="Arial" w:eastAsia="Arial" w:hAnsi="Arial"/>
                <w:sz w:val="18"/>
                <w:szCs w:val="18"/>
                <w:color w:val="auto"/>
                <w:w w:val="98"/>
              </w:rPr>
              <w:t>/s/ MARTIN MCGLYNN</w:t>
            </w:r>
          </w:p>
        </w:tc>
        <w:tc>
          <w:tcPr>
            <w:tcW w:w="4340" w:type="dxa"/>
            <w:vAlign w:val="bottom"/>
            <w:gridSpan w:val="2"/>
          </w:tcPr>
          <w:p>
            <w:pPr>
              <w:ind w:left="540"/>
              <w:spacing w:after="0"/>
              <w:rPr>
                <w:sz w:val="20"/>
                <w:szCs w:val="20"/>
                <w:color w:val="auto"/>
              </w:rPr>
            </w:pPr>
            <w:r>
              <w:rPr>
                <w:rFonts w:ascii="Arial" w:cs="Arial" w:eastAsia="Arial" w:hAnsi="Arial"/>
                <w:sz w:val="18"/>
                <w:szCs w:val="18"/>
                <w:color w:val="auto"/>
                <w:w w:val="93"/>
              </w:rPr>
              <w:t>President and Chief Executive Officer and Director</w:t>
            </w:r>
          </w:p>
        </w:tc>
        <w:tc>
          <w:tcPr>
            <w:tcW w:w="2160" w:type="dxa"/>
            <w:vAlign w:val="bottom"/>
            <w:gridSpan w:val="2"/>
          </w:tcPr>
          <w:p>
            <w:pPr>
              <w:ind w:left="520"/>
              <w:spacing w:after="0"/>
              <w:rPr>
                <w:sz w:val="20"/>
                <w:szCs w:val="20"/>
                <w:color w:val="auto"/>
              </w:rPr>
            </w:pPr>
            <w:r>
              <w:rPr>
                <w:rFonts w:ascii="Arial" w:cs="Arial" w:eastAsia="Arial" w:hAnsi="Arial"/>
                <w:sz w:val="18"/>
                <w:szCs w:val="18"/>
                <w:color w:val="auto"/>
              </w:rPr>
              <w:t>April 5, 2004</w:t>
            </w: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9"/>
        </w:trPr>
        <w:tc>
          <w:tcPr>
            <w:tcW w:w="300" w:type="dxa"/>
            <w:vAlign w:val="bottom"/>
          </w:tcPr>
          <w:p>
            <w:pPr>
              <w:spacing w:after="0"/>
              <w:rPr>
                <w:sz w:val="9"/>
                <w:szCs w:val="9"/>
                <w:color w:val="auto"/>
              </w:rPr>
            </w:pPr>
          </w:p>
        </w:tc>
        <w:tc>
          <w:tcPr>
            <w:tcW w:w="4340" w:type="dxa"/>
            <w:vAlign w:val="bottom"/>
            <w:tcBorders>
              <w:bottom w:val="single" w:sz="8" w:color="808080"/>
            </w:tcBorders>
          </w:tcPr>
          <w:p>
            <w:pPr>
              <w:spacing w:after="0"/>
              <w:rPr>
                <w:sz w:val="9"/>
                <w:szCs w:val="9"/>
                <w:color w:val="auto"/>
              </w:rPr>
            </w:pPr>
          </w:p>
        </w:tc>
        <w:tc>
          <w:tcPr>
            <w:tcW w:w="560" w:type="dxa"/>
            <w:vAlign w:val="bottom"/>
          </w:tcPr>
          <w:p>
            <w:pPr>
              <w:spacing w:after="0"/>
              <w:rPr>
                <w:sz w:val="9"/>
                <w:szCs w:val="9"/>
                <w:color w:val="auto"/>
              </w:rPr>
            </w:pPr>
          </w:p>
        </w:tc>
        <w:tc>
          <w:tcPr>
            <w:tcW w:w="3780" w:type="dxa"/>
            <w:vAlign w:val="bottom"/>
            <w:vMerge w:val="restart"/>
          </w:tcPr>
          <w:p>
            <w:pPr>
              <w:ind w:left="180"/>
              <w:spacing w:after="0"/>
              <w:rPr>
                <w:sz w:val="20"/>
                <w:szCs w:val="20"/>
                <w:color w:val="auto"/>
              </w:rPr>
            </w:pPr>
            <w:r>
              <w:rPr>
                <w:rFonts w:ascii="Arial" w:cs="Arial" w:eastAsia="Arial" w:hAnsi="Arial"/>
                <w:sz w:val="18"/>
                <w:szCs w:val="18"/>
                <w:color w:val="auto"/>
              </w:rPr>
              <w:t>(principal executive officer)</w:t>
            </w:r>
          </w:p>
        </w:tc>
        <w:tc>
          <w:tcPr>
            <w:tcW w:w="540" w:type="dxa"/>
            <w:vAlign w:val="bottom"/>
          </w:tcPr>
          <w:p>
            <w:pPr>
              <w:spacing w:after="0"/>
              <w:rPr>
                <w:sz w:val="9"/>
                <w:szCs w:val="9"/>
                <w:color w:val="auto"/>
              </w:rPr>
            </w:pPr>
          </w:p>
        </w:tc>
        <w:tc>
          <w:tcPr>
            <w:tcW w:w="1620" w:type="dxa"/>
            <w:vAlign w:val="bottom"/>
          </w:tcPr>
          <w:p>
            <w:pPr>
              <w:spacing w:after="0"/>
              <w:rPr>
                <w:sz w:val="9"/>
                <w:szCs w:val="9"/>
                <w:color w:val="auto"/>
              </w:rPr>
            </w:pPr>
          </w:p>
        </w:tc>
        <w:tc>
          <w:tcPr>
            <w:tcW w:w="2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300" w:type="dxa"/>
            <w:vAlign w:val="bottom"/>
          </w:tcPr>
          <w:p>
            <w:pPr>
              <w:spacing w:after="0"/>
              <w:rPr>
                <w:sz w:val="8"/>
                <w:szCs w:val="8"/>
                <w:color w:val="auto"/>
              </w:rPr>
            </w:pPr>
          </w:p>
        </w:tc>
        <w:tc>
          <w:tcPr>
            <w:tcW w:w="4340" w:type="dxa"/>
            <w:vAlign w:val="bottom"/>
            <w:vMerge w:val="restart"/>
          </w:tcPr>
          <w:p>
            <w:pPr>
              <w:jc w:val="center"/>
              <w:spacing w:after="0"/>
              <w:rPr>
                <w:sz w:val="20"/>
                <w:szCs w:val="20"/>
                <w:color w:val="auto"/>
              </w:rPr>
            </w:pPr>
            <w:r>
              <w:rPr>
                <w:rFonts w:ascii="Arial" w:cs="Arial" w:eastAsia="Arial" w:hAnsi="Arial"/>
                <w:sz w:val="18"/>
                <w:szCs w:val="18"/>
                <w:color w:val="auto"/>
                <w:w w:val="96"/>
              </w:rPr>
              <w:t>Martin McGlynn</w:t>
            </w:r>
          </w:p>
        </w:tc>
        <w:tc>
          <w:tcPr>
            <w:tcW w:w="560" w:type="dxa"/>
            <w:vAlign w:val="bottom"/>
          </w:tcPr>
          <w:p>
            <w:pPr>
              <w:spacing w:after="0"/>
              <w:rPr>
                <w:sz w:val="8"/>
                <w:szCs w:val="8"/>
                <w:color w:val="auto"/>
              </w:rPr>
            </w:pPr>
          </w:p>
        </w:tc>
        <w:tc>
          <w:tcPr>
            <w:tcW w:w="3780" w:type="dxa"/>
            <w:vAlign w:val="bottom"/>
            <w:vMerge w:val="continue"/>
          </w:tcPr>
          <w:p>
            <w:pPr>
              <w:spacing w:after="0"/>
              <w:rPr>
                <w:sz w:val="8"/>
                <w:szCs w:val="8"/>
                <w:color w:val="auto"/>
              </w:rPr>
            </w:pPr>
          </w:p>
        </w:tc>
        <w:tc>
          <w:tcPr>
            <w:tcW w:w="540" w:type="dxa"/>
            <w:vAlign w:val="bottom"/>
          </w:tcPr>
          <w:p>
            <w:pPr>
              <w:spacing w:after="0"/>
              <w:rPr>
                <w:sz w:val="8"/>
                <w:szCs w:val="8"/>
                <w:color w:val="auto"/>
              </w:rPr>
            </w:pPr>
          </w:p>
        </w:tc>
        <w:tc>
          <w:tcPr>
            <w:tcW w:w="1620" w:type="dxa"/>
            <w:vAlign w:val="bottom"/>
          </w:tcPr>
          <w:p>
            <w:pPr>
              <w:spacing w:after="0"/>
              <w:rPr>
                <w:sz w:val="8"/>
                <w:szCs w:val="8"/>
                <w:color w:val="auto"/>
              </w:rPr>
            </w:pPr>
          </w:p>
        </w:tc>
        <w:tc>
          <w:tcPr>
            <w:tcW w:w="2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4340" w:type="dxa"/>
            <w:vAlign w:val="bottom"/>
            <w:vMerge w:val="continue"/>
          </w:tcPr>
          <w:p>
            <w:pPr>
              <w:spacing w:after="0"/>
              <w:rPr>
                <w:sz w:val="18"/>
                <w:szCs w:val="18"/>
                <w:color w:val="auto"/>
              </w:rPr>
            </w:pPr>
          </w:p>
        </w:tc>
        <w:tc>
          <w:tcPr>
            <w:tcW w:w="560" w:type="dxa"/>
            <w:vAlign w:val="bottom"/>
          </w:tcPr>
          <w:p>
            <w:pPr>
              <w:spacing w:after="0"/>
              <w:rPr>
                <w:sz w:val="18"/>
                <w:szCs w:val="18"/>
                <w:color w:val="auto"/>
              </w:rPr>
            </w:pPr>
          </w:p>
        </w:tc>
        <w:tc>
          <w:tcPr>
            <w:tcW w:w="37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18"/>
        </w:trPr>
        <w:tc>
          <w:tcPr>
            <w:tcW w:w="300" w:type="dxa"/>
            <w:vAlign w:val="bottom"/>
          </w:tcPr>
          <w:p>
            <w:pPr>
              <w:spacing w:after="0"/>
              <w:rPr>
                <w:sz w:val="24"/>
                <w:szCs w:val="24"/>
                <w:color w:val="auto"/>
              </w:rPr>
            </w:pPr>
          </w:p>
        </w:tc>
        <w:tc>
          <w:tcPr>
            <w:tcW w:w="4340" w:type="dxa"/>
            <w:vAlign w:val="bottom"/>
          </w:tcPr>
          <w:p>
            <w:pPr>
              <w:jc w:val="center"/>
              <w:spacing w:after="0"/>
              <w:rPr>
                <w:sz w:val="20"/>
                <w:szCs w:val="20"/>
                <w:color w:val="auto"/>
              </w:rPr>
            </w:pPr>
            <w:r>
              <w:rPr>
                <w:rFonts w:ascii="Arial" w:cs="Arial" w:eastAsia="Arial" w:hAnsi="Arial"/>
                <w:sz w:val="18"/>
                <w:szCs w:val="18"/>
                <w:color w:val="auto"/>
                <w:w w:val="94"/>
              </w:rPr>
              <w:t>/s/ GEORGE KOSHY</w:t>
            </w:r>
          </w:p>
        </w:tc>
        <w:tc>
          <w:tcPr>
            <w:tcW w:w="4340" w:type="dxa"/>
            <w:vAlign w:val="bottom"/>
            <w:gridSpan w:val="2"/>
          </w:tcPr>
          <w:p>
            <w:pPr>
              <w:ind w:left="540"/>
              <w:spacing w:after="0"/>
              <w:rPr>
                <w:sz w:val="20"/>
                <w:szCs w:val="20"/>
                <w:color w:val="auto"/>
              </w:rPr>
            </w:pPr>
            <w:r>
              <w:rPr>
                <w:rFonts w:ascii="Arial" w:cs="Arial" w:eastAsia="Arial" w:hAnsi="Arial"/>
                <w:sz w:val="18"/>
                <w:szCs w:val="18"/>
                <w:color w:val="auto"/>
              </w:rPr>
              <w:t>Controller and Acting Chief Financial Officer</w:t>
            </w:r>
          </w:p>
        </w:tc>
        <w:tc>
          <w:tcPr>
            <w:tcW w:w="2160" w:type="dxa"/>
            <w:vAlign w:val="bottom"/>
            <w:gridSpan w:val="2"/>
          </w:tcPr>
          <w:p>
            <w:pPr>
              <w:ind w:left="520"/>
              <w:spacing w:after="0"/>
              <w:rPr>
                <w:sz w:val="20"/>
                <w:szCs w:val="20"/>
                <w:color w:val="auto"/>
              </w:rPr>
            </w:pPr>
            <w:r>
              <w:rPr>
                <w:rFonts w:ascii="Arial" w:cs="Arial" w:eastAsia="Arial" w:hAnsi="Arial"/>
                <w:sz w:val="18"/>
                <w:szCs w:val="18"/>
                <w:color w:val="auto"/>
              </w:rPr>
              <w:t>April 5, 2004</w:t>
            </w: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9"/>
        </w:trPr>
        <w:tc>
          <w:tcPr>
            <w:tcW w:w="300" w:type="dxa"/>
            <w:vAlign w:val="bottom"/>
          </w:tcPr>
          <w:p>
            <w:pPr>
              <w:spacing w:after="0"/>
              <w:rPr>
                <w:sz w:val="9"/>
                <w:szCs w:val="9"/>
                <w:color w:val="auto"/>
              </w:rPr>
            </w:pPr>
          </w:p>
        </w:tc>
        <w:tc>
          <w:tcPr>
            <w:tcW w:w="4340" w:type="dxa"/>
            <w:vAlign w:val="bottom"/>
            <w:tcBorders>
              <w:bottom w:val="single" w:sz="8" w:color="808080"/>
            </w:tcBorders>
          </w:tcPr>
          <w:p>
            <w:pPr>
              <w:spacing w:after="0"/>
              <w:rPr>
                <w:sz w:val="9"/>
                <w:szCs w:val="9"/>
                <w:color w:val="auto"/>
              </w:rPr>
            </w:pPr>
          </w:p>
        </w:tc>
        <w:tc>
          <w:tcPr>
            <w:tcW w:w="560" w:type="dxa"/>
            <w:vAlign w:val="bottom"/>
          </w:tcPr>
          <w:p>
            <w:pPr>
              <w:spacing w:after="0"/>
              <w:rPr>
                <w:sz w:val="9"/>
                <w:szCs w:val="9"/>
                <w:color w:val="auto"/>
              </w:rPr>
            </w:pPr>
          </w:p>
        </w:tc>
        <w:tc>
          <w:tcPr>
            <w:tcW w:w="3780" w:type="dxa"/>
            <w:vAlign w:val="bottom"/>
            <w:vMerge w:val="restart"/>
          </w:tcPr>
          <w:p>
            <w:pPr>
              <w:ind w:left="180"/>
              <w:spacing w:after="0"/>
              <w:rPr>
                <w:sz w:val="20"/>
                <w:szCs w:val="20"/>
                <w:color w:val="auto"/>
              </w:rPr>
            </w:pPr>
            <w:r>
              <w:rPr>
                <w:rFonts w:ascii="Arial" w:cs="Arial" w:eastAsia="Arial" w:hAnsi="Arial"/>
                <w:sz w:val="18"/>
                <w:szCs w:val="18"/>
                <w:color w:val="auto"/>
              </w:rPr>
              <w:t>(principal accounting officer)</w:t>
            </w:r>
          </w:p>
        </w:tc>
        <w:tc>
          <w:tcPr>
            <w:tcW w:w="540" w:type="dxa"/>
            <w:vAlign w:val="bottom"/>
          </w:tcPr>
          <w:p>
            <w:pPr>
              <w:spacing w:after="0"/>
              <w:rPr>
                <w:sz w:val="9"/>
                <w:szCs w:val="9"/>
                <w:color w:val="auto"/>
              </w:rPr>
            </w:pPr>
          </w:p>
        </w:tc>
        <w:tc>
          <w:tcPr>
            <w:tcW w:w="1620" w:type="dxa"/>
            <w:vAlign w:val="bottom"/>
          </w:tcPr>
          <w:p>
            <w:pPr>
              <w:spacing w:after="0"/>
              <w:rPr>
                <w:sz w:val="9"/>
                <w:szCs w:val="9"/>
                <w:color w:val="auto"/>
              </w:rPr>
            </w:pPr>
          </w:p>
        </w:tc>
        <w:tc>
          <w:tcPr>
            <w:tcW w:w="2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300" w:type="dxa"/>
            <w:vAlign w:val="bottom"/>
          </w:tcPr>
          <w:p>
            <w:pPr>
              <w:spacing w:after="0"/>
              <w:rPr>
                <w:sz w:val="8"/>
                <w:szCs w:val="8"/>
                <w:color w:val="auto"/>
              </w:rPr>
            </w:pPr>
          </w:p>
        </w:tc>
        <w:tc>
          <w:tcPr>
            <w:tcW w:w="4340" w:type="dxa"/>
            <w:vAlign w:val="bottom"/>
            <w:vMerge w:val="restart"/>
          </w:tcPr>
          <w:p>
            <w:pPr>
              <w:jc w:val="center"/>
              <w:spacing w:after="0"/>
              <w:rPr>
                <w:sz w:val="20"/>
                <w:szCs w:val="20"/>
                <w:color w:val="auto"/>
              </w:rPr>
            </w:pPr>
            <w:r>
              <w:rPr>
                <w:rFonts w:ascii="Arial" w:cs="Arial" w:eastAsia="Arial" w:hAnsi="Arial"/>
                <w:sz w:val="18"/>
                <w:szCs w:val="18"/>
                <w:color w:val="auto"/>
                <w:w w:val="90"/>
              </w:rPr>
              <w:t>George Koshy</w:t>
            </w:r>
          </w:p>
        </w:tc>
        <w:tc>
          <w:tcPr>
            <w:tcW w:w="560" w:type="dxa"/>
            <w:vAlign w:val="bottom"/>
          </w:tcPr>
          <w:p>
            <w:pPr>
              <w:spacing w:after="0"/>
              <w:rPr>
                <w:sz w:val="8"/>
                <w:szCs w:val="8"/>
                <w:color w:val="auto"/>
              </w:rPr>
            </w:pPr>
          </w:p>
        </w:tc>
        <w:tc>
          <w:tcPr>
            <w:tcW w:w="3780" w:type="dxa"/>
            <w:vAlign w:val="bottom"/>
            <w:vMerge w:val="continue"/>
          </w:tcPr>
          <w:p>
            <w:pPr>
              <w:spacing w:after="0"/>
              <w:rPr>
                <w:sz w:val="8"/>
                <w:szCs w:val="8"/>
                <w:color w:val="auto"/>
              </w:rPr>
            </w:pPr>
          </w:p>
        </w:tc>
        <w:tc>
          <w:tcPr>
            <w:tcW w:w="540" w:type="dxa"/>
            <w:vAlign w:val="bottom"/>
          </w:tcPr>
          <w:p>
            <w:pPr>
              <w:spacing w:after="0"/>
              <w:rPr>
                <w:sz w:val="8"/>
                <w:szCs w:val="8"/>
                <w:color w:val="auto"/>
              </w:rPr>
            </w:pPr>
          </w:p>
        </w:tc>
        <w:tc>
          <w:tcPr>
            <w:tcW w:w="1620" w:type="dxa"/>
            <w:vAlign w:val="bottom"/>
          </w:tcPr>
          <w:p>
            <w:pPr>
              <w:spacing w:after="0"/>
              <w:rPr>
                <w:sz w:val="8"/>
                <w:szCs w:val="8"/>
                <w:color w:val="auto"/>
              </w:rPr>
            </w:pPr>
          </w:p>
        </w:tc>
        <w:tc>
          <w:tcPr>
            <w:tcW w:w="2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89"/>
        </w:trPr>
        <w:tc>
          <w:tcPr>
            <w:tcW w:w="300" w:type="dxa"/>
            <w:vAlign w:val="bottom"/>
          </w:tcPr>
          <w:p>
            <w:pPr>
              <w:spacing w:after="0"/>
              <w:rPr>
                <w:sz w:val="16"/>
                <w:szCs w:val="16"/>
                <w:color w:val="auto"/>
              </w:rPr>
            </w:pPr>
          </w:p>
        </w:tc>
        <w:tc>
          <w:tcPr>
            <w:tcW w:w="4340" w:type="dxa"/>
            <w:vAlign w:val="bottom"/>
            <w:vMerge w:val="continue"/>
          </w:tcPr>
          <w:p>
            <w:pPr>
              <w:spacing w:after="0"/>
              <w:rPr>
                <w:sz w:val="16"/>
                <w:szCs w:val="16"/>
                <w:color w:val="auto"/>
              </w:rPr>
            </w:pPr>
          </w:p>
        </w:tc>
        <w:tc>
          <w:tcPr>
            <w:tcW w:w="560" w:type="dxa"/>
            <w:vAlign w:val="bottom"/>
          </w:tcPr>
          <w:p>
            <w:pPr>
              <w:spacing w:after="0"/>
              <w:rPr>
                <w:sz w:val="16"/>
                <w:szCs w:val="16"/>
                <w:color w:val="auto"/>
              </w:rPr>
            </w:pPr>
          </w:p>
        </w:tc>
        <w:tc>
          <w:tcPr>
            <w:tcW w:w="37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32"/>
        </w:trPr>
        <w:tc>
          <w:tcPr>
            <w:tcW w:w="300" w:type="dxa"/>
            <w:vAlign w:val="bottom"/>
          </w:tcPr>
          <w:p>
            <w:pPr>
              <w:spacing w:after="0"/>
              <w:rPr>
                <w:sz w:val="24"/>
                <w:szCs w:val="24"/>
                <w:color w:val="auto"/>
              </w:rPr>
            </w:pPr>
          </w:p>
        </w:tc>
        <w:tc>
          <w:tcPr>
            <w:tcW w:w="4340" w:type="dxa"/>
            <w:vAlign w:val="bottom"/>
          </w:tcPr>
          <w:p>
            <w:pPr>
              <w:jc w:val="center"/>
              <w:spacing w:after="0"/>
              <w:rPr>
                <w:sz w:val="20"/>
                <w:szCs w:val="20"/>
                <w:color w:val="auto"/>
              </w:rPr>
            </w:pPr>
            <w:r>
              <w:rPr>
                <w:rFonts w:ascii="Arial" w:cs="Arial" w:eastAsia="Arial" w:hAnsi="Arial"/>
                <w:sz w:val="18"/>
                <w:szCs w:val="18"/>
                <w:color w:val="auto"/>
                <w:w w:val="95"/>
              </w:rPr>
              <w:t>/s/ RICARDO B. LEVY, Ph.D.</w:t>
            </w:r>
          </w:p>
        </w:tc>
        <w:tc>
          <w:tcPr>
            <w:tcW w:w="4340" w:type="dxa"/>
            <w:vAlign w:val="bottom"/>
            <w:gridSpan w:val="2"/>
          </w:tcPr>
          <w:p>
            <w:pPr>
              <w:ind w:left="540"/>
              <w:spacing w:after="0"/>
              <w:rPr>
                <w:sz w:val="20"/>
                <w:szCs w:val="20"/>
                <w:color w:val="auto"/>
              </w:rPr>
            </w:pPr>
            <w:r>
              <w:rPr>
                <w:rFonts w:ascii="Arial" w:cs="Arial" w:eastAsia="Arial" w:hAnsi="Arial"/>
                <w:sz w:val="18"/>
                <w:szCs w:val="18"/>
                <w:color w:val="auto"/>
              </w:rPr>
              <w:t>Director</w:t>
            </w:r>
          </w:p>
        </w:tc>
        <w:tc>
          <w:tcPr>
            <w:tcW w:w="2160" w:type="dxa"/>
            <w:vAlign w:val="bottom"/>
            <w:gridSpan w:val="2"/>
          </w:tcPr>
          <w:p>
            <w:pPr>
              <w:ind w:left="520"/>
              <w:spacing w:after="0"/>
              <w:rPr>
                <w:sz w:val="20"/>
                <w:szCs w:val="20"/>
                <w:color w:val="auto"/>
              </w:rPr>
            </w:pPr>
            <w:r>
              <w:rPr>
                <w:rFonts w:ascii="Arial" w:cs="Arial" w:eastAsia="Arial" w:hAnsi="Arial"/>
                <w:sz w:val="18"/>
                <w:szCs w:val="18"/>
                <w:color w:val="auto"/>
              </w:rPr>
              <w:t>April 5, 2004</w:t>
            </w: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5"/>
        </w:trPr>
        <w:tc>
          <w:tcPr>
            <w:tcW w:w="300" w:type="dxa"/>
            <w:vAlign w:val="bottom"/>
          </w:tcPr>
          <w:p>
            <w:pPr>
              <w:spacing w:after="0"/>
              <w:rPr>
                <w:sz w:val="8"/>
                <w:szCs w:val="8"/>
                <w:color w:val="auto"/>
              </w:rPr>
            </w:pPr>
          </w:p>
        </w:tc>
        <w:tc>
          <w:tcPr>
            <w:tcW w:w="4340" w:type="dxa"/>
            <w:vAlign w:val="bottom"/>
            <w:tcBorders>
              <w:bottom w:val="single" w:sz="8" w:color="808080"/>
            </w:tcBorders>
          </w:tcPr>
          <w:p>
            <w:pPr>
              <w:spacing w:after="0"/>
              <w:rPr>
                <w:sz w:val="8"/>
                <w:szCs w:val="8"/>
                <w:color w:val="auto"/>
              </w:rPr>
            </w:pPr>
          </w:p>
        </w:tc>
        <w:tc>
          <w:tcPr>
            <w:tcW w:w="560" w:type="dxa"/>
            <w:vAlign w:val="bottom"/>
          </w:tcPr>
          <w:p>
            <w:pPr>
              <w:spacing w:after="0"/>
              <w:rPr>
                <w:sz w:val="8"/>
                <w:szCs w:val="8"/>
                <w:color w:val="auto"/>
              </w:rPr>
            </w:pPr>
          </w:p>
        </w:tc>
        <w:tc>
          <w:tcPr>
            <w:tcW w:w="3780" w:type="dxa"/>
            <w:vAlign w:val="bottom"/>
          </w:tcPr>
          <w:p>
            <w:pPr>
              <w:spacing w:after="0"/>
              <w:rPr>
                <w:sz w:val="8"/>
                <w:szCs w:val="8"/>
                <w:color w:val="auto"/>
              </w:rPr>
            </w:pPr>
          </w:p>
        </w:tc>
        <w:tc>
          <w:tcPr>
            <w:tcW w:w="540" w:type="dxa"/>
            <w:vAlign w:val="bottom"/>
          </w:tcPr>
          <w:p>
            <w:pPr>
              <w:spacing w:after="0"/>
              <w:rPr>
                <w:sz w:val="8"/>
                <w:szCs w:val="8"/>
                <w:color w:val="auto"/>
              </w:rPr>
            </w:pPr>
          </w:p>
        </w:tc>
        <w:tc>
          <w:tcPr>
            <w:tcW w:w="1620" w:type="dxa"/>
            <w:vAlign w:val="bottom"/>
          </w:tcPr>
          <w:p>
            <w:pPr>
              <w:spacing w:after="0"/>
              <w:rPr>
                <w:sz w:val="8"/>
                <w:szCs w:val="8"/>
                <w:color w:val="auto"/>
              </w:rPr>
            </w:pPr>
          </w:p>
        </w:tc>
        <w:tc>
          <w:tcPr>
            <w:tcW w:w="2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1"/>
        </w:trPr>
        <w:tc>
          <w:tcPr>
            <w:tcW w:w="300" w:type="dxa"/>
            <w:vAlign w:val="bottom"/>
          </w:tcPr>
          <w:p>
            <w:pPr>
              <w:spacing w:after="0"/>
              <w:rPr>
                <w:sz w:val="24"/>
                <w:szCs w:val="24"/>
                <w:color w:val="auto"/>
              </w:rPr>
            </w:pPr>
          </w:p>
        </w:tc>
        <w:tc>
          <w:tcPr>
            <w:tcW w:w="4340" w:type="dxa"/>
            <w:vAlign w:val="bottom"/>
          </w:tcPr>
          <w:p>
            <w:pPr>
              <w:jc w:val="center"/>
              <w:spacing w:after="0"/>
              <w:rPr>
                <w:sz w:val="20"/>
                <w:szCs w:val="20"/>
                <w:color w:val="auto"/>
              </w:rPr>
            </w:pPr>
            <w:r>
              <w:rPr>
                <w:rFonts w:ascii="Arial" w:cs="Arial" w:eastAsia="Arial" w:hAnsi="Arial"/>
                <w:sz w:val="18"/>
                <w:szCs w:val="18"/>
                <w:color w:val="auto"/>
                <w:w w:val="92"/>
              </w:rPr>
              <w:t>Ricardo B. Levy, Ph.D.</w:t>
            </w:r>
          </w:p>
        </w:tc>
        <w:tc>
          <w:tcPr>
            <w:tcW w:w="560" w:type="dxa"/>
            <w:vAlign w:val="bottom"/>
          </w:tcPr>
          <w:p>
            <w:pPr>
              <w:spacing w:after="0"/>
              <w:rPr>
                <w:sz w:val="24"/>
                <w:szCs w:val="24"/>
                <w:color w:val="auto"/>
              </w:rPr>
            </w:pPr>
          </w:p>
        </w:tc>
        <w:tc>
          <w:tcPr>
            <w:tcW w:w="37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300" w:type="dxa"/>
            <w:vAlign w:val="bottom"/>
          </w:tcPr>
          <w:p>
            <w:pPr>
              <w:spacing w:after="0"/>
              <w:rPr>
                <w:sz w:val="24"/>
                <w:szCs w:val="24"/>
                <w:color w:val="auto"/>
              </w:rPr>
            </w:pPr>
          </w:p>
        </w:tc>
        <w:tc>
          <w:tcPr>
            <w:tcW w:w="4340" w:type="dxa"/>
            <w:vAlign w:val="bottom"/>
          </w:tcPr>
          <w:p>
            <w:pPr>
              <w:jc w:val="center"/>
              <w:spacing w:after="0"/>
              <w:rPr>
                <w:sz w:val="20"/>
                <w:szCs w:val="20"/>
                <w:color w:val="auto"/>
              </w:rPr>
            </w:pPr>
            <w:r>
              <w:rPr>
                <w:rFonts w:ascii="Arial" w:cs="Arial" w:eastAsia="Arial" w:hAnsi="Arial"/>
                <w:sz w:val="18"/>
                <w:szCs w:val="18"/>
                <w:color w:val="auto"/>
                <w:w w:val="95"/>
              </w:rPr>
              <w:t>/s/ ROGER PERLMUTTER, M.D.</w:t>
            </w:r>
          </w:p>
        </w:tc>
        <w:tc>
          <w:tcPr>
            <w:tcW w:w="4340" w:type="dxa"/>
            <w:vAlign w:val="bottom"/>
            <w:gridSpan w:val="2"/>
          </w:tcPr>
          <w:p>
            <w:pPr>
              <w:ind w:left="540"/>
              <w:spacing w:after="0"/>
              <w:rPr>
                <w:sz w:val="20"/>
                <w:szCs w:val="20"/>
                <w:color w:val="auto"/>
              </w:rPr>
            </w:pPr>
            <w:r>
              <w:rPr>
                <w:rFonts w:ascii="Arial" w:cs="Arial" w:eastAsia="Arial" w:hAnsi="Arial"/>
                <w:sz w:val="18"/>
                <w:szCs w:val="18"/>
                <w:color w:val="auto"/>
              </w:rPr>
              <w:t>Director</w:t>
            </w:r>
          </w:p>
        </w:tc>
        <w:tc>
          <w:tcPr>
            <w:tcW w:w="2160" w:type="dxa"/>
            <w:vAlign w:val="bottom"/>
            <w:gridSpan w:val="2"/>
          </w:tcPr>
          <w:p>
            <w:pPr>
              <w:ind w:left="520"/>
              <w:spacing w:after="0"/>
              <w:rPr>
                <w:sz w:val="20"/>
                <w:szCs w:val="20"/>
                <w:color w:val="auto"/>
              </w:rPr>
            </w:pPr>
            <w:r>
              <w:rPr>
                <w:rFonts w:ascii="Arial" w:cs="Arial" w:eastAsia="Arial" w:hAnsi="Arial"/>
                <w:sz w:val="18"/>
                <w:szCs w:val="18"/>
                <w:color w:val="auto"/>
              </w:rPr>
              <w:t>April 5, 2004</w:t>
            </w: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5"/>
        </w:trPr>
        <w:tc>
          <w:tcPr>
            <w:tcW w:w="300" w:type="dxa"/>
            <w:vAlign w:val="bottom"/>
          </w:tcPr>
          <w:p>
            <w:pPr>
              <w:spacing w:after="0"/>
              <w:rPr>
                <w:sz w:val="8"/>
                <w:szCs w:val="8"/>
                <w:color w:val="auto"/>
              </w:rPr>
            </w:pPr>
          </w:p>
        </w:tc>
        <w:tc>
          <w:tcPr>
            <w:tcW w:w="4340" w:type="dxa"/>
            <w:vAlign w:val="bottom"/>
            <w:tcBorders>
              <w:bottom w:val="single" w:sz="8" w:color="808080"/>
            </w:tcBorders>
          </w:tcPr>
          <w:p>
            <w:pPr>
              <w:spacing w:after="0"/>
              <w:rPr>
                <w:sz w:val="8"/>
                <w:szCs w:val="8"/>
                <w:color w:val="auto"/>
              </w:rPr>
            </w:pPr>
          </w:p>
        </w:tc>
        <w:tc>
          <w:tcPr>
            <w:tcW w:w="560" w:type="dxa"/>
            <w:vAlign w:val="bottom"/>
          </w:tcPr>
          <w:p>
            <w:pPr>
              <w:spacing w:after="0"/>
              <w:rPr>
                <w:sz w:val="8"/>
                <w:szCs w:val="8"/>
                <w:color w:val="auto"/>
              </w:rPr>
            </w:pPr>
          </w:p>
        </w:tc>
        <w:tc>
          <w:tcPr>
            <w:tcW w:w="3780" w:type="dxa"/>
            <w:vAlign w:val="bottom"/>
          </w:tcPr>
          <w:p>
            <w:pPr>
              <w:spacing w:after="0"/>
              <w:rPr>
                <w:sz w:val="8"/>
                <w:szCs w:val="8"/>
                <w:color w:val="auto"/>
              </w:rPr>
            </w:pPr>
          </w:p>
        </w:tc>
        <w:tc>
          <w:tcPr>
            <w:tcW w:w="540" w:type="dxa"/>
            <w:vAlign w:val="bottom"/>
          </w:tcPr>
          <w:p>
            <w:pPr>
              <w:spacing w:after="0"/>
              <w:rPr>
                <w:sz w:val="8"/>
                <w:szCs w:val="8"/>
                <w:color w:val="auto"/>
              </w:rPr>
            </w:pPr>
          </w:p>
        </w:tc>
        <w:tc>
          <w:tcPr>
            <w:tcW w:w="1620" w:type="dxa"/>
            <w:vAlign w:val="bottom"/>
          </w:tcPr>
          <w:p>
            <w:pPr>
              <w:spacing w:after="0"/>
              <w:rPr>
                <w:sz w:val="8"/>
                <w:szCs w:val="8"/>
                <w:color w:val="auto"/>
              </w:rPr>
            </w:pPr>
          </w:p>
        </w:tc>
        <w:tc>
          <w:tcPr>
            <w:tcW w:w="2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1"/>
        </w:trPr>
        <w:tc>
          <w:tcPr>
            <w:tcW w:w="300" w:type="dxa"/>
            <w:vAlign w:val="bottom"/>
          </w:tcPr>
          <w:p>
            <w:pPr>
              <w:spacing w:after="0"/>
              <w:rPr>
                <w:sz w:val="24"/>
                <w:szCs w:val="24"/>
                <w:color w:val="auto"/>
              </w:rPr>
            </w:pPr>
          </w:p>
        </w:tc>
        <w:tc>
          <w:tcPr>
            <w:tcW w:w="4340" w:type="dxa"/>
            <w:vAlign w:val="bottom"/>
          </w:tcPr>
          <w:p>
            <w:pPr>
              <w:jc w:val="center"/>
              <w:spacing w:after="0"/>
              <w:rPr>
                <w:sz w:val="20"/>
                <w:szCs w:val="20"/>
                <w:color w:val="auto"/>
              </w:rPr>
            </w:pPr>
            <w:r>
              <w:rPr>
                <w:rFonts w:ascii="Arial" w:cs="Arial" w:eastAsia="Arial" w:hAnsi="Arial"/>
                <w:sz w:val="18"/>
                <w:szCs w:val="18"/>
                <w:color w:val="auto"/>
                <w:w w:val="91"/>
              </w:rPr>
              <w:t>Roger Perlmutter, M.D.</w:t>
            </w:r>
          </w:p>
        </w:tc>
        <w:tc>
          <w:tcPr>
            <w:tcW w:w="560" w:type="dxa"/>
            <w:vAlign w:val="bottom"/>
          </w:tcPr>
          <w:p>
            <w:pPr>
              <w:spacing w:after="0"/>
              <w:rPr>
                <w:sz w:val="24"/>
                <w:szCs w:val="24"/>
                <w:color w:val="auto"/>
              </w:rPr>
            </w:pPr>
          </w:p>
        </w:tc>
        <w:tc>
          <w:tcPr>
            <w:tcW w:w="37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300" w:type="dxa"/>
            <w:vAlign w:val="bottom"/>
          </w:tcPr>
          <w:p>
            <w:pPr>
              <w:spacing w:after="0"/>
              <w:rPr>
                <w:sz w:val="24"/>
                <w:szCs w:val="24"/>
                <w:color w:val="auto"/>
              </w:rPr>
            </w:pPr>
          </w:p>
        </w:tc>
        <w:tc>
          <w:tcPr>
            <w:tcW w:w="4340" w:type="dxa"/>
            <w:vAlign w:val="bottom"/>
          </w:tcPr>
          <w:p>
            <w:pPr>
              <w:jc w:val="center"/>
              <w:spacing w:after="0"/>
              <w:rPr>
                <w:sz w:val="20"/>
                <w:szCs w:val="20"/>
                <w:color w:val="auto"/>
              </w:rPr>
            </w:pPr>
            <w:r>
              <w:rPr>
                <w:rFonts w:ascii="Arial" w:cs="Arial" w:eastAsia="Arial" w:hAnsi="Arial"/>
                <w:sz w:val="18"/>
                <w:szCs w:val="18"/>
                <w:color w:val="auto"/>
                <w:w w:val="92"/>
              </w:rPr>
              <w:t>/s/ JOHN J. SCHWARTZ, Ph.D.</w:t>
            </w:r>
          </w:p>
        </w:tc>
        <w:tc>
          <w:tcPr>
            <w:tcW w:w="4340" w:type="dxa"/>
            <w:vAlign w:val="bottom"/>
            <w:gridSpan w:val="2"/>
          </w:tcPr>
          <w:p>
            <w:pPr>
              <w:ind w:left="540"/>
              <w:spacing w:after="0"/>
              <w:rPr>
                <w:sz w:val="20"/>
                <w:szCs w:val="20"/>
                <w:color w:val="auto"/>
              </w:rPr>
            </w:pPr>
            <w:r>
              <w:rPr>
                <w:rFonts w:ascii="Arial" w:cs="Arial" w:eastAsia="Arial" w:hAnsi="Arial"/>
                <w:sz w:val="18"/>
                <w:szCs w:val="18"/>
                <w:color w:val="auto"/>
              </w:rPr>
              <w:t>Director, Chairman of the Board</w:t>
            </w:r>
          </w:p>
        </w:tc>
        <w:tc>
          <w:tcPr>
            <w:tcW w:w="2160" w:type="dxa"/>
            <w:vAlign w:val="bottom"/>
            <w:gridSpan w:val="2"/>
          </w:tcPr>
          <w:p>
            <w:pPr>
              <w:ind w:left="520"/>
              <w:spacing w:after="0"/>
              <w:rPr>
                <w:sz w:val="20"/>
                <w:szCs w:val="20"/>
                <w:color w:val="auto"/>
              </w:rPr>
            </w:pPr>
            <w:r>
              <w:rPr>
                <w:rFonts w:ascii="Arial" w:cs="Arial" w:eastAsia="Arial" w:hAnsi="Arial"/>
                <w:sz w:val="18"/>
                <w:szCs w:val="18"/>
                <w:color w:val="auto"/>
              </w:rPr>
              <w:t>April 5, 2004</w:t>
            </w: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5"/>
        </w:trPr>
        <w:tc>
          <w:tcPr>
            <w:tcW w:w="300" w:type="dxa"/>
            <w:vAlign w:val="bottom"/>
          </w:tcPr>
          <w:p>
            <w:pPr>
              <w:spacing w:after="0"/>
              <w:rPr>
                <w:sz w:val="8"/>
                <w:szCs w:val="8"/>
                <w:color w:val="auto"/>
              </w:rPr>
            </w:pPr>
          </w:p>
        </w:tc>
        <w:tc>
          <w:tcPr>
            <w:tcW w:w="4340" w:type="dxa"/>
            <w:vAlign w:val="bottom"/>
            <w:tcBorders>
              <w:bottom w:val="single" w:sz="8" w:color="808080"/>
            </w:tcBorders>
          </w:tcPr>
          <w:p>
            <w:pPr>
              <w:spacing w:after="0"/>
              <w:rPr>
                <w:sz w:val="8"/>
                <w:szCs w:val="8"/>
                <w:color w:val="auto"/>
              </w:rPr>
            </w:pPr>
          </w:p>
        </w:tc>
        <w:tc>
          <w:tcPr>
            <w:tcW w:w="560" w:type="dxa"/>
            <w:vAlign w:val="bottom"/>
          </w:tcPr>
          <w:p>
            <w:pPr>
              <w:spacing w:after="0"/>
              <w:rPr>
                <w:sz w:val="8"/>
                <w:szCs w:val="8"/>
                <w:color w:val="auto"/>
              </w:rPr>
            </w:pPr>
          </w:p>
        </w:tc>
        <w:tc>
          <w:tcPr>
            <w:tcW w:w="3780" w:type="dxa"/>
            <w:vAlign w:val="bottom"/>
          </w:tcPr>
          <w:p>
            <w:pPr>
              <w:spacing w:after="0"/>
              <w:rPr>
                <w:sz w:val="8"/>
                <w:szCs w:val="8"/>
                <w:color w:val="auto"/>
              </w:rPr>
            </w:pPr>
          </w:p>
        </w:tc>
        <w:tc>
          <w:tcPr>
            <w:tcW w:w="540" w:type="dxa"/>
            <w:vAlign w:val="bottom"/>
          </w:tcPr>
          <w:p>
            <w:pPr>
              <w:spacing w:after="0"/>
              <w:rPr>
                <w:sz w:val="8"/>
                <w:szCs w:val="8"/>
                <w:color w:val="auto"/>
              </w:rPr>
            </w:pPr>
          </w:p>
        </w:tc>
        <w:tc>
          <w:tcPr>
            <w:tcW w:w="1620" w:type="dxa"/>
            <w:vAlign w:val="bottom"/>
          </w:tcPr>
          <w:p>
            <w:pPr>
              <w:spacing w:after="0"/>
              <w:rPr>
                <w:sz w:val="8"/>
                <w:szCs w:val="8"/>
                <w:color w:val="auto"/>
              </w:rPr>
            </w:pPr>
          </w:p>
        </w:tc>
        <w:tc>
          <w:tcPr>
            <w:tcW w:w="2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1"/>
        </w:trPr>
        <w:tc>
          <w:tcPr>
            <w:tcW w:w="300" w:type="dxa"/>
            <w:vAlign w:val="bottom"/>
          </w:tcPr>
          <w:p>
            <w:pPr>
              <w:spacing w:after="0"/>
              <w:rPr>
                <w:sz w:val="24"/>
                <w:szCs w:val="24"/>
                <w:color w:val="auto"/>
              </w:rPr>
            </w:pPr>
          </w:p>
        </w:tc>
        <w:tc>
          <w:tcPr>
            <w:tcW w:w="4340" w:type="dxa"/>
            <w:vAlign w:val="bottom"/>
          </w:tcPr>
          <w:p>
            <w:pPr>
              <w:jc w:val="center"/>
              <w:spacing w:after="0"/>
              <w:rPr>
                <w:sz w:val="20"/>
                <w:szCs w:val="20"/>
                <w:color w:val="auto"/>
              </w:rPr>
            </w:pPr>
            <w:r>
              <w:rPr>
                <w:rFonts w:ascii="Arial" w:cs="Arial" w:eastAsia="Arial" w:hAnsi="Arial"/>
                <w:sz w:val="18"/>
                <w:szCs w:val="18"/>
                <w:color w:val="auto"/>
                <w:w w:val="89"/>
              </w:rPr>
              <w:t>John J. Schwartz, Ph.D.</w:t>
            </w:r>
          </w:p>
        </w:tc>
        <w:tc>
          <w:tcPr>
            <w:tcW w:w="560" w:type="dxa"/>
            <w:vAlign w:val="bottom"/>
          </w:tcPr>
          <w:p>
            <w:pPr>
              <w:spacing w:after="0"/>
              <w:rPr>
                <w:sz w:val="24"/>
                <w:szCs w:val="24"/>
                <w:color w:val="auto"/>
              </w:rPr>
            </w:pPr>
          </w:p>
        </w:tc>
        <w:tc>
          <w:tcPr>
            <w:tcW w:w="37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300" w:type="dxa"/>
            <w:vAlign w:val="bottom"/>
          </w:tcPr>
          <w:p>
            <w:pPr>
              <w:spacing w:after="0"/>
              <w:rPr>
                <w:sz w:val="24"/>
                <w:szCs w:val="24"/>
                <w:color w:val="auto"/>
              </w:rPr>
            </w:pPr>
          </w:p>
        </w:tc>
        <w:tc>
          <w:tcPr>
            <w:tcW w:w="4340" w:type="dxa"/>
            <w:vAlign w:val="bottom"/>
          </w:tcPr>
          <w:p>
            <w:pPr>
              <w:jc w:val="center"/>
              <w:spacing w:after="0"/>
              <w:rPr>
                <w:sz w:val="20"/>
                <w:szCs w:val="20"/>
                <w:color w:val="auto"/>
              </w:rPr>
            </w:pPr>
            <w:r>
              <w:rPr>
                <w:rFonts w:ascii="Arial" w:cs="Arial" w:eastAsia="Arial" w:hAnsi="Arial"/>
                <w:sz w:val="18"/>
                <w:szCs w:val="18"/>
                <w:color w:val="auto"/>
                <w:w w:val="97"/>
              </w:rPr>
              <w:t>/s/ IRVING L. WEISSMAN, M.D.</w:t>
            </w:r>
          </w:p>
        </w:tc>
        <w:tc>
          <w:tcPr>
            <w:tcW w:w="4340" w:type="dxa"/>
            <w:vAlign w:val="bottom"/>
            <w:gridSpan w:val="2"/>
          </w:tcPr>
          <w:p>
            <w:pPr>
              <w:ind w:left="540"/>
              <w:spacing w:after="0"/>
              <w:rPr>
                <w:sz w:val="20"/>
                <w:szCs w:val="20"/>
                <w:color w:val="auto"/>
              </w:rPr>
            </w:pPr>
            <w:r>
              <w:rPr>
                <w:rFonts w:ascii="Arial" w:cs="Arial" w:eastAsia="Arial" w:hAnsi="Arial"/>
                <w:sz w:val="18"/>
                <w:szCs w:val="18"/>
                <w:color w:val="auto"/>
              </w:rPr>
              <w:t>Director</w:t>
            </w:r>
          </w:p>
        </w:tc>
        <w:tc>
          <w:tcPr>
            <w:tcW w:w="2160" w:type="dxa"/>
            <w:vAlign w:val="bottom"/>
            <w:gridSpan w:val="2"/>
          </w:tcPr>
          <w:p>
            <w:pPr>
              <w:ind w:left="520"/>
              <w:spacing w:after="0"/>
              <w:rPr>
                <w:sz w:val="20"/>
                <w:szCs w:val="20"/>
                <w:color w:val="auto"/>
              </w:rPr>
            </w:pPr>
            <w:r>
              <w:rPr>
                <w:rFonts w:ascii="Arial" w:cs="Arial" w:eastAsia="Arial" w:hAnsi="Arial"/>
                <w:sz w:val="18"/>
                <w:szCs w:val="18"/>
                <w:color w:val="auto"/>
              </w:rPr>
              <w:t>April 5, 2004</w:t>
            </w: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5"/>
        </w:trPr>
        <w:tc>
          <w:tcPr>
            <w:tcW w:w="300" w:type="dxa"/>
            <w:vAlign w:val="bottom"/>
          </w:tcPr>
          <w:p>
            <w:pPr>
              <w:spacing w:after="0"/>
              <w:rPr>
                <w:sz w:val="8"/>
                <w:szCs w:val="8"/>
                <w:color w:val="auto"/>
              </w:rPr>
            </w:pPr>
          </w:p>
        </w:tc>
        <w:tc>
          <w:tcPr>
            <w:tcW w:w="4340" w:type="dxa"/>
            <w:vAlign w:val="bottom"/>
            <w:tcBorders>
              <w:bottom w:val="single" w:sz="8" w:color="808080"/>
            </w:tcBorders>
          </w:tcPr>
          <w:p>
            <w:pPr>
              <w:spacing w:after="0"/>
              <w:rPr>
                <w:sz w:val="8"/>
                <w:szCs w:val="8"/>
                <w:color w:val="auto"/>
              </w:rPr>
            </w:pPr>
          </w:p>
        </w:tc>
        <w:tc>
          <w:tcPr>
            <w:tcW w:w="560" w:type="dxa"/>
            <w:vAlign w:val="bottom"/>
          </w:tcPr>
          <w:p>
            <w:pPr>
              <w:spacing w:after="0"/>
              <w:rPr>
                <w:sz w:val="8"/>
                <w:szCs w:val="8"/>
                <w:color w:val="auto"/>
              </w:rPr>
            </w:pPr>
          </w:p>
        </w:tc>
        <w:tc>
          <w:tcPr>
            <w:tcW w:w="3780" w:type="dxa"/>
            <w:vAlign w:val="bottom"/>
          </w:tcPr>
          <w:p>
            <w:pPr>
              <w:spacing w:after="0"/>
              <w:rPr>
                <w:sz w:val="8"/>
                <w:szCs w:val="8"/>
                <w:color w:val="auto"/>
              </w:rPr>
            </w:pPr>
          </w:p>
        </w:tc>
        <w:tc>
          <w:tcPr>
            <w:tcW w:w="540" w:type="dxa"/>
            <w:vAlign w:val="bottom"/>
          </w:tcPr>
          <w:p>
            <w:pPr>
              <w:spacing w:after="0"/>
              <w:rPr>
                <w:sz w:val="8"/>
                <w:szCs w:val="8"/>
                <w:color w:val="auto"/>
              </w:rPr>
            </w:pPr>
          </w:p>
        </w:tc>
        <w:tc>
          <w:tcPr>
            <w:tcW w:w="1620" w:type="dxa"/>
            <w:vAlign w:val="bottom"/>
          </w:tcPr>
          <w:p>
            <w:pPr>
              <w:spacing w:after="0"/>
              <w:rPr>
                <w:sz w:val="8"/>
                <w:szCs w:val="8"/>
                <w:color w:val="auto"/>
              </w:rPr>
            </w:pPr>
          </w:p>
        </w:tc>
        <w:tc>
          <w:tcPr>
            <w:tcW w:w="2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1"/>
        </w:trPr>
        <w:tc>
          <w:tcPr>
            <w:tcW w:w="300" w:type="dxa"/>
            <w:vAlign w:val="bottom"/>
          </w:tcPr>
          <w:p>
            <w:pPr>
              <w:spacing w:after="0"/>
              <w:rPr>
                <w:sz w:val="24"/>
                <w:szCs w:val="24"/>
                <w:color w:val="auto"/>
              </w:rPr>
            </w:pPr>
          </w:p>
        </w:tc>
        <w:tc>
          <w:tcPr>
            <w:tcW w:w="4340" w:type="dxa"/>
            <w:vAlign w:val="bottom"/>
          </w:tcPr>
          <w:p>
            <w:pPr>
              <w:jc w:val="center"/>
              <w:spacing w:after="0"/>
              <w:rPr>
                <w:sz w:val="20"/>
                <w:szCs w:val="20"/>
                <w:color w:val="auto"/>
              </w:rPr>
            </w:pPr>
            <w:r>
              <w:rPr>
                <w:rFonts w:ascii="Arial" w:cs="Arial" w:eastAsia="Arial" w:hAnsi="Arial"/>
                <w:sz w:val="18"/>
                <w:szCs w:val="18"/>
                <w:color w:val="auto"/>
                <w:w w:val="94"/>
              </w:rPr>
              <w:t>Irving L. Weissman, M.D.</w:t>
            </w:r>
          </w:p>
        </w:tc>
        <w:tc>
          <w:tcPr>
            <w:tcW w:w="560" w:type="dxa"/>
            <w:vAlign w:val="bottom"/>
          </w:tcPr>
          <w:p>
            <w:pPr>
              <w:spacing w:after="0"/>
              <w:rPr>
                <w:sz w:val="24"/>
                <w:szCs w:val="24"/>
                <w:color w:val="auto"/>
              </w:rPr>
            </w:pPr>
          </w:p>
        </w:tc>
        <w:tc>
          <w:tcPr>
            <w:tcW w:w="37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300" w:type="dxa"/>
            <w:vAlign w:val="bottom"/>
          </w:tcPr>
          <w:p>
            <w:pPr>
              <w:spacing w:after="0"/>
              <w:rPr>
                <w:sz w:val="24"/>
                <w:szCs w:val="24"/>
                <w:color w:val="auto"/>
              </w:rPr>
            </w:pPr>
          </w:p>
        </w:tc>
        <w:tc>
          <w:tcPr>
            <w:tcW w:w="4340" w:type="dxa"/>
            <w:vAlign w:val="bottom"/>
          </w:tcPr>
          <w:p>
            <w:pPr>
              <w:jc w:val="center"/>
              <w:spacing w:after="0"/>
              <w:rPr>
                <w:sz w:val="20"/>
                <w:szCs w:val="20"/>
                <w:color w:val="auto"/>
              </w:rPr>
            </w:pPr>
            <w:r>
              <w:rPr>
                <w:rFonts w:ascii="Arial" w:cs="Arial" w:eastAsia="Arial" w:hAnsi="Arial"/>
                <w:sz w:val="18"/>
                <w:szCs w:val="18"/>
                <w:color w:val="auto"/>
                <w:w w:val="95"/>
              </w:rPr>
              <w:t>/s/ Eric Bjerkholt</w:t>
            </w:r>
          </w:p>
        </w:tc>
        <w:tc>
          <w:tcPr>
            <w:tcW w:w="4340" w:type="dxa"/>
            <w:vAlign w:val="bottom"/>
            <w:gridSpan w:val="2"/>
          </w:tcPr>
          <w:p>
            <w:pPr>
              <w:ind w:left="540"/>
              <w:spacing w:after="0"/>
              <w:rPr>
                <w:sz w:val="20"/>
                <w:szCs w:val="20"/>
                <w:color w:val="auto"/>
              </w:rPr>
            </w:pPr>
            <w:r>
              <w:rPr>
                <w:rFonts w:ascii="Arial" w:cs="Arial" w:eastAsia="Arial" w:hAnsi="Arial"/>
                <w:sz w:val="18"/>
                <w:szCs w:val="18"/>
                <w:color w:val="auto"/>
              </w:rPr>
              <w:t>Director</w:t>
            </w:r>
          </w:p>
        </w:tc>
        <w:tc>
          <w:tcPr>
            <w:tcW w:w="2160" w:type="dxa"/>
            <w:vAlign w:val="bottom"/>
            <w:gridSpan w:val="2"/>
          </w:tcPr>
          <w:p>
            <w:pPr>
              <w:ind w:left="520"/>
              <w:spacing w:after="0"/>
              <w:rPr>
                <w:sz w:val="20"/>
                <w:szCs w:val="20"/>
                <w:color w:val="auto"/>
              </w:rPr>
            </w:pPr>
            <w:r>
              <w:rPr>
                <w:rFonts w:ascii="Arial" w:cs="Arial" w:eastAsia="Arial" w:hAnsi="Arial"/>
                <w:sz w:val="18"/>
                <w:szCs w:val="18"/>
                <w:color w:val="auto"/>
              </w:rPr>
              <w:t>April 5, 2004</w:t>
            </w: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5"/>
        </w:trPr>
        <w:tc>
          <w:tcPr>
            <w:tcW w:w="300" w:type="dxa"/>
            <w:vAlign w:val="bottom"/>
          </w:tcPr>
          <w:p>
            <w:pPr>
              <w:spacing w:after="0"/>
              <w:rPr>
                <w:sz w:val="8"/>
                <w:szCs w:val="8"/>
                <w:color w:val="auto"/>
              </w:rPr>
            </w:pPr>
          </w:p>
        </w:tc>
        <w:tc>
          <w:tcPr>
            <w:tcW w:w="4340" w:type="dxa"/>
            <w:vAlign w:val="bottom"/>
            <w:tcBorders>
              <w:bottom w:val="single" w:sz="8" w:color="808080"/>
            </w:tcBorders>
          </w:tcPr>
          <w:p>
            <w:pPr>
              <w:spacing w:after="0"/>
              <w:rPr>
                <w:sz w:val="8"/>
                <w:szCs w:val="8"/>
                <w:color w:val="auto"/>
              </w:rPr>
            </w:pPr>
          </w:p>
        </w:tc>
        <w:tc>
          <w:tcPr>
            <w:tcW w:w="560" w:type="dxa"/>
            <w:vAlign w:val="bottom"/>
          </w:tcPr>
          <w:p>
            <w:pPr>
              <w:spacing w:after="0"/>
              <w:rPr>
                <w:sz w:val="8"/>
                <w:szCs w:val="8"/>
                <w:color w:val="auto"/>
              </w:rPr>
            </w:pPr>
          </w:p>
        </w:tc>
        <w:tc>
          <w:tcPr>
            <w:tcW w:w="3780" w:type="dxa"/>
            <w:vAlign w:val="bottom"/>
          </w:tcPr>
          <w:p>
            <w:pPr>
              <w:spacing w:after="0"/>
              <w:rPr>
                <w:sz w:val="8"/>
                <w:szCs w:val="8"/>
                <w:color w:val="auto"/>
              </w:rPr>
            </w:pPr>
          </w:p>
        </w:tc>
        <w:tc>
          <w:tcPr>
            <w:tcW w:w="540" w:type="dxa"/>
            <w:vAlign w:val="bottom"/>
          </w:tcPr>
          <w:p>
            <w:pPr>
              <w:spacing w:after="0"/>
              <w:rPr>
                <w:sz w:val="8"/>
                <w:szCs w:val="8"/>
                <w:color w:val="auto"/>
              </w:rPr>
            </w:pPr>
          </w:p>
        </w:tc>
        <w:tc>
          <w:tcPr>
            <w:tcW w:w="1620" w:type="dxa"/>
            <w:vAlign w:val="bottom"/>
          </w:tcPr>
          <w:p>
            <w:pPr>
              <w:spacing w:after="0"/>
              <w:rPr>
                <w:sz w:val="8"/>
                <w:szCs w:val="8"/>
                <w:color w:val="auto"/>
              </w:rPr>
            </w:pPr>
          </w:p>
        </w:tc>
        <w:tc>
          <w:tcPr>
            <w:tcW w:w="2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1"/>
        </w:trPr>
        <w:tc>
          <w:tcPr>
            <w:tcW w:w="300" w:type="dxa"/>
            <w:vAlign w:val="bottom"/>
          </w:tcPr>
          <w:p>
            <w:pPr>
              <w:spacing w:after="0"/>
              <w:rPr>
                <w:sz w:val="24"/>
                <w:szCs w:val="24"/>
                <w:color w:val="auto"/>
              </w:rPr>
            </w:pPr>
          </w:p>
        </w:tc>
        <w:tc>
          <w:tcPr>
            <w:tcW w:w="4340" w:type="dxa"/>
            <w:vAlign w:val="bottom"/>
          </w:tcPr>
          <w:p>
            <w:pPr>
              <w:jc w:val="center"/>
              <w:spacing w:after="0"/>
              <w:rPr>
                <w:sz w:val="20"/>
                <w:szCs w:val="20"/>
                <w:color w:val="auto"/>
              </w:rPr>
            </w:pPr>
            <w:r>
              <w:rPr>
                <w:rFonts w:ascii="Arial" w:cs="Arial" w:eastAsia="Arial" w:hAnsi="Arial"/>
                <w:sz w:val="18"/>
                <w:szCs w:val="18"/>
                <w:color w:val="auto"/>
                <w:w w:val="96"/>
              </w:rPr>
              <w:t>Eric Bjerkholt</w:t>
            </w:r>
          </w:p>
        </w:tc>
        <w:tc>
          <w:tcPr>
            <w:tcW w:w="560" w:type="dxa"/>
            <w:vAlign w:val="bottom"/>
          </w:tcPr>
          <w:p>
            <w:pPr>
              <w:spacing w:after="0"/>
              <w:rPr>
                <w:sz w:val="24"/>
                <w:szCs w:val="24"/>
                <w:color w:val="auto"/>
              </w:rPr>
            </w:pPr>
          </w:p>
        </w:tc>
        <w:tc>
          <w:tcPr>
            <w:tcW w:w="37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300" w:type="dxa"/>
            <w:vAlign w:val="bottom"/>
          </w:tcPr>
          <w:p>
            <w:pPr>
              <w:spacing w:after="0"/>
              <w:rPr>
                <w:sz w:val="24"/>
                <w:szCs w:val="24"/>
                <w:color w:val="auto"/>
              </w:rPr>
            </w:pPr>
          </w:p>
        </w:tc>
        <w:tc>
          <w:tcPr>
            <w:tcW w:w="4340" w:type="dxa"/>
            <w:vAlign w:val="bottom"/>
          </w:tcPr>
          <w:p>
            <w:pPr>
              <w:spacing w:after="0"/>
              <w:rPr>
                <w:sz w:val="24"/>
                <w:szCs w:val="24"/>
                <w:color w:val="auto"/>
              </w:rPr>
            </w:pPr>
          </w:p>
        </w:tc>
        <w:tc>
          <w:tcPr>
            <w:tcW w:w="4340" w:type="dxa"/>
            <w:vAlign w:val="bottom"/>
            <w:gridSpan w:val="2"/>
          </w:tcPr>
          <w:p>
            <w:pPr>
              <w:ind w:left="980"/>
              <w:spacing w:after="0"/>
              <w:rPr>
                <w:sz w:val="20"/>
                <w:szCs w:val="20"/>
                <w:color w:val="auto"/>
              </w:rPr>
            </w:pPr>
            <w:r>
              <w:rPr>
                <w:rFonts w:ascii="Arial" w:cs="Arial" w:eastAsia="Arial" w:hAnsi="Arial"/>
                <w:sz w:val="18"/>
                <w:szCs w:val="18"/>
                <w:color w:val="auto"/>
              </w:rPr>
              <w:t>74</w:t>
            </w:r>
          </w:p>
        </w:tc>
        <w:tc>
          <w:tcPr>
            <w:tcW w:w="54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300" w:type="dxa"/>
            <w:vAlign w:val="bottom"/>
            <w:tcBorders>
              <w:bottom w:val="single" w:sz="8" w:color="808080"/>
            </w:tcBorders>
          </w:tcPr>
          <w:p>
            <w:pPr>
              <w:spacing w:after="0"/>
              <w:rPr>
                <w:sz w:val="19"/>
                <w:szCs w:val="19"/>
                <w:color w:val="auto"/>
              </w:rPr>
            </w:pPr>
          </w:p>
        </w:tc>
        <w:tc>
          <w:tcPr>
            <w:tcW w:w="4340" w:type="dxa"/>
            <w:vAlign w:val="bottom"/>
            <w:tcBorders>
              <w:bottom w:val="single" w:sz="8" w:color="808080"/>
            </w:tcBorders>
          </w:tcPr>
          <w:p>
            <w:pPr>
              <w:spacing w:after="0"/>
              <w:rPr>
                <w:sz w:val="19"/>
                <w:szCs w:val="19"/>
                <w:color w:val="auto"/>
              </w:rPr>
            </w:pPr>
          </w:p>
        </w:tc>
        <w:tc>
          <w:tcPr>
            <w:tcW w:w="560" w:type="dxa"/>
            <w:vAlign w:val="bottom"/>
            <w:tcBorders>
              <w:bottom w:val="single" w:sz="8" w:color="808080"/>
            </w:tcBorders>
          </w:tcPr>
          <w:p>
            <w:pPr>
              <w:spacing w:after="0"/>
              <w:rPr>
                <w:sz w:val="19"/>
                <w:szCs w:val="19"/>
                <w:color w:val="auto"/>
              </w:rPr>
            </w:pPr>
          </w:p>
        </w:tc>
        <w:tc>
          <w:tcPr>
            <w:tcW w:w="3780" w:type="dxa"/>
            <w:vAlign w:val="bottom"/>
            <w:tcBorders>
              <w:bottom w:val="single" w:sz="8" w:color="808080"/>
            </w:tcBorders>
          </w:tcPr>
          <w:p>
            <w:pPr>
              <w:spacing w:after="0"/>
              <w:rPr>
                <w:sz w:val="19"/>
                <w:szCs w:val="19"/>
                <w:color w:val="auto"/>
              </w:rPr>
            </w:pPr>
          </w:p>
        </w:tc>
        <w:tc>
          <w:tcPr>
            <w:tcW w:w="540" w:type="dxa"/>
            <w:vAlign w:val="bottom"/>
            <w:tcBorders>
              <w:bottom w:val="single" w:sz="8" w:color="808080"/>
            </w:tcBorders>
          </w:tcPr>
          <w:p>
            <w:pPr>
              <w:spacing w:after="0"/>
              <w:rPr>
                <w:sz w:val="19"/>
                <w:szCs w:val="19"/>
                <w:color w:val="auto"/>
              </w:rPr>
            </w:pPr>
          </w:p>
        </w:tc>
        <w:tc>
          <w:tcPr>
            <w:tcW w:w="1620" w:type="dxa"/>
            <w:vAlign w:val="bottom"/>
            <w:tcBorders>
              <w:bottom w:val="single" w:sz="8" w:color="808080"/>
            </w:tcBorders>
          </w:tcPr>
          <w:p>
            <w:pPr>
              <w:spacing w:after="0"/>
              <w:rPr>
                <w:sz w:val="19"/>
                <w:szCs w:val="19"/>
                <w:color w:val="auto"/>
              </w:rPr>
            </w:pPr>
          </w:p>
        </w:tc>
        <w:tc>
          <w:tcPr>
            <w:tcW w:w="28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76" w:name="page77"/>
    <w:bookmarkEnd w:id="7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7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9120" w:type="dxa"/>
            <w:vAlign w:val="bottom"/>
          </w:tcPr>
          <w:p>
            <w:pPr>
              <w:ind w:left="2720"/>
              <w:spacing w:after="0"/>
              <w:rPr>
                <w:sz w:val="20"/>
                <w:szCs w:val="20"/>
                <w:color w:val="auto"/>
              </w:rPr>
            </w:pPr>
            <w:r>
              <w:rPr>
                <w:rFonts w:ascii="Arial" w:cs="Arial" w:eastAsia="Arial" w:hAnsi="Arial"/>
                <w:sz w:val="18"/>
                <w:szCs w:val="18"/>
                <w:b w:val="1"/>
                <w:bCs w:val="1"/>
                <w:color w:val="auto"/>
              </w:rPr>
              <w:t>EXHIBIT INDEX</w:t>
            </w:r>
          </w:p>
        </w:tc>
      </w:tr>
      <w:tr>
        <w:trPr>
          <w:trHeight w:val="569"/>
        </w:trPr>
        <w:tc>
          <w:tcPr>
            <w:tcW w:w="1720" w:type="dxa"/>
            <w:vAlign w:val="bottom"/>
          </w:tcPr>
          <w:p>
            <w:pPr>
              <w:spacing w:after="0"/>
              <w:rPr>
                <w:sz w:val="20"/>
                <w:szCs w:val="20"/>
                <w:color w:val="auto"/>
              </w:rPr>
            </w:pPr>
            <w:r>
              <w:rPr>
                <w:rFonts w:ascii="Arial" w:cs="Arial" w:eastAsia="Arial" w:hAnsi="Arial"/>
                <w:sz w:val="14"/>
                <w:szCs w:val="14"/>
                <w:b w:val="1"/>
                <w:bCs w:val="1"/>
                <w:color w:val="auto"/>
              </w:rPr>
              <w:t>EXHIBIT NO.</w:t>
            </w:r>
          </w:p>
        </w:tc>
        <w:tc>
          <w:tcPr>
            <w:tcW w:w="580" w:type="dxa"/>
            <w:vAlign w:val="bottom"/>
          </w:tcPr>
          <w:p>
            <w:pPr>
              <w:spacing w:after="0"/>
              <w:rPr>
                <w:sz w:val="24"/>
                <w:szCs w:val="24"/>
                <w:color w:val="auto"/>
              </w:rPr>
            </w:pPr>
          </w:p>
        </w:tc>
        <w:tc>
          <w:tcPr>
            <w:tcW w:w="9120" w:type="dxa"/>
            <w:vAlign w:val="bottom"/>
          </w:tcPr>
          <w:p>
            <w:pPr>
              <w:ind w:left="3700"/>
              <w:spacing w:after="0"/>
              <w:rPr>
                <w:sz w:val="20"/>
                <w:szCs w:val="20"/>
                <w:color w:val="auto"/>
              </w:rPr>
            </w:pPr>
            <w:r>
              <w:rPr>
                <w:rFonts w:ascii="Arial" w:cs="Arial" w:eastAsia="Arial" w:hAnsi="Arial"/>
                <w:sz w:val="14"/>
                <w:szCs w:val="14"/>
                <w:b w:val="1"/>
                <w:bCs w:val="1"/>
                <w:color w:val="auto"/>
              </w:rPr>
              <w:t>TITLE OR DESCRIPTION</w:t>
            </w:r>
          </w:p>
        </w:tc>
      </w:tr>
      <w:tr>
        <w:trPr>
          <w:trHeight w:val="53"/>
        </w:trPr>
        <w:tc>
          <w:tcPr>
            <w:tcW w:w="1720" w:type="dxa"/>
            <w:vAlign w:val="bottom"/>
            <w:tcBorders>
              <w:bottom w:val="single" w:sz="8" w:color="808080"/>
            </w:tcBorders>
          </w:tcPr>
          <w:p>
            <w:pPr>
              <w:spacing w:after="0"/>
              <w:rPr>
                <w:sz w:val="4"/>
                <w:szCs w:val="4"/>
                <w:color w:val="auto"/>
              </w:rPr>
            </w:pPr>
          </w:p>
        </w:tc>
        <w:tc>
          <w:tcPr>
            <w:tcW w:w="580" w:type="dxa"/>
            <w:vAlign w:val="bottom"/>
          </w:tcPr>
          <w:p>
            <w:pPr>
              <w:spacing w:after="0"/>
              <w:rPr>
                <w:sz w:val="4"/>
                <w:szCs w:val="4"/>
                <w:color w:val="auto"/>
              </w:rPr>
            </w:pPr>
          </w:p>
        </w:tc>
        <w:tc>
          <w:tcPr>
            <w:tcW w:w="9120" w:type="dxa"/>
            <w:vAlign w:val="bottom"/>
            <w:tcBorders>
              <w:bottom w:val="single" w:sz="8" w:color="808080"/>
            </w:tcBorders>
          </w:tcPr>
          <w:p>
            <w:pPr>
              <w:spacing w:after="0"/>
              <w:rPr>
                <w:sz w:val="4"/>
                <w:szCs w:val="4"/>
                <w:color w:val="auto"/>
              </w:rPr>
            </w:pPr>
          </w:p>
        </w:tc>
      </w:tr>
      <w:tr>
        <w:trPr>
          <w:trHeight w:val="291"/>
        </w:trPr>
        <w:tc>
          <w:tcPr>
            <w:tcW w:w="1720" w:type="dxa"/>
            <w:vAlign w:val="bottom"/>
          </w:tcPr>
          <w:p>
            <w:pPr>
              <w:spacing w:after="0"/>
              <w:rPr>
                <w:sz w:val="20"/>
                <w:szCs w:val="20"/>
                <w:color w:val="auto"/>
              </w:rPr>
            </w:pPr>
            <w:r>
              <w:rPr>
                <w:rFonts w:ascii="Arial" w:cs="Arial" w:eastAsia="Arial" w:hAnsi="Arial"/>
                <w:sz w:val="18"/>
                <w:szCs w:val="18"/>
                <w:color w:val="auto"/>
              </w:rPr>
              <w:t>3.1*</w:t>
            </w:r>
          </w:p>
        </w:tc>
        <w:tc>
          <w:tcPr>
            <w:tcW w:w="9700" w:type="dxa"/>
            <w:vAlign w:val="bottom"/>
            <w:gridSpan w:val="2"/>
          </w:tcPr>
          <w:p>
            <w:pPr>
              <w:ind w:left="580"/>
              <w:spacing w:after="0"/>
              <w:rPr>
                <w:sz w:val="20"/>
                <w:szCs w:val="20"/>
                <w:color w:val="auto"/>
              </w:rPr>
            </w:pPr>
            <w:r>
              <w:rPr>
                <w:rFonts w:ascii="Arial" w:cs="Arial" w:eastAsia="Arial" w:hAnsi="Arial"/>
                <w:sz w:val="18"/>
                <w:szCs w:val="18"/>
                <w:color w:val="auto"/>
              </w:rPr>
              <w:t>Restated Certificate of Incorporation of the Registrant</w:t>
            </w:r>
          </w:p>
        </w:tc>
      </w:tr>
      <w:tr>
        <w:trPr>
          <w:trHeight w:val="432"/>
        </w:trPr>
        <w:tc>
          <w:tcPr>
            <w:tcW w:w="1720" w:type="dxa"/>
            <w:vAlign w:val="bottom"/>
          </w:tcPr>
          <w:p>
            <w:pPr>
              <w:spacing w:after="0"/>
              <w:rPr>
                <w:sz w:val="20"/>
                <w:szCs w:val="20"/>
                <w:color w:val="auto"/>
              </w:rPr>
            </w:pPr>
            <w:r>
              <w:rPr>
                <w:rFonts w:ascii="Arial" w:cs="Arial" w:eastAsia="Arial" w:hAnsi="Arial"/>
                <w:sz w:val="18"/>
                <w:szCs w:val="18"/>
                <w:color w:val="auto"/>
              </w:rPr>
              <w:t>3.2++</w:t>
            </w:r>
          </w:p>
        </w:tc>
        <w:tc>
          <w:tcPr>
            <w:tcW w:w="9700" w:type="dxa"/>
            <w:vAlign w:val="bottom"/>
            <w:gridSpan w:val="2"/>
          </w:tcPr>
          <w:p>
            <w:pPr>
              <w:ind w:left="580"/>
              <w:spacing w:after="0"/>
              <w:rPr>
                <w:sz w:val="20"/>
                <w:szCs w:val="20"/>
                <w:color w:val="auto"/>
              </w:rPr>
            </w:pPr>
            <w:r>
              <w:rPr>
                <w:rFonts w:ascii="Arial" w:cs="Arial" w:eastAsia="Arial" w:hAnsi="Arial"/>
                <w:sz w:val="18"/>
                <w:szCs w:val="18"/>
                <w:color w:val="auto"/>
              </w:rPr>
              <w:t>Amended and Restated By-Laws of the Registrant.</w:t>
            </w:r>
          </w:p>
        </w:tc>
      </w:tr>
      <w:tr>
        <w:trPr>
          <w:trHeight w:val="432"/>
        </w:trPr>
        <w:tc>
          <w:tcPr>
            <w:tcW w:w="1720" w:type="dxa"/>
            <w:vAlign w:val="bottom"/>
          </w:tcPr>
          <w:p>
            <w:pPr>
              <w:spacing w:after="0"/>
              <w:rPr>
                <w:sz w:val="20"/>
                <w:szCs w:val="20"/>
                <w:color w:val="auto"/>
              </w:rPr>
            </w:pPr>
            <w:r>
              <w:rPr>
                <w:rFonts w:ascii="Arial" w:cs="Arial" w:eastAsia="Arial" w:hAnsi="Arial"/>
                <w:sz w:val="18"/>
                <w:szCs w:val="18"/>
                <w:color w:val="auto"/>
              </w:rPr>
              <w:t>4.1*</w:t>
            </w:r>
          </w:p>
        </w:tc>
        <w:tc>
          <w:tcPr>
            <w:tcW w:w="9700" w:type="dxa"/>
            <w:vAlign w:val="bottom"/>
            <w:gridSpan w:val="2"/>
          </w:tcPr>
          <w:p>
            <w:pPr>
              <w:ind w:left="580"/>
              <w:spacing w:after="0"/>
              <w:rPr>
                <w:sz w:val="20"/>
                <w:szCs w:val="20"/>
                <w:color w:val="auto"/>
              </w:rPr>
            </w:pPr>
            <w:r>
              <w:rPr>
                <w:rFonts w:ascii="Arial" w:cs="Arial" w:eastAsia="Arial" w:hAnsi="Arial"/>
                <w:sz w:val="18"/>
                <w:szCs w:val="18"/>
                <w:color w:val="auto"/>
              </w:rPr>
              <w:t>Specimen Common Stock Certificate.</w:t>
            </w:r>
          </w:p>
        </w:tc>
      </w:tr>
      <w:tr>
        <w:trPr>
          <w:trHeight w:val="432"/>
        </w:trPr>
        <w:tc>
          <w:tcPr>
            <w:tcW w:w="1720" w:type="dxa"/>
            <w:vAlign w:val="bottom"/>
          </w:tcPr>
          <w:p>
            <w:pPr>
              <w:spacing w:after="0"/>
              <w:rPr>
                <w:sz w:val="20"/>
                <w:szCs w:val="20"/>
                <w:color w:val="auto"/>
              </w:rPr>
            </w:pPr>
            <w:r>
              <w:rPr>
                <w:rFonts w:ascii="Arial" w:cs="Arial" w:eastAsia="Arial" w:hAnsi="Arial"/>
                <w:sz w:val="18"/>
                <w:szCs w:val="18"/>
                <w:color w:val="auto"/>
              </w:rPr>
              <w:t>4.2++++</w:t>
            </w:r>
          </w:p>
        </w:tc>
        <w:tc>
          <w:tcPr>
            <w:tcW w:w="9700" w:type="dxa"/>
            <w:vAlign w:val="bottom"/>
            <w:gridSpan w:val="2"/>
          </w:tcPr>
          <w:p>
            <w:pPr>
              <w:ind w:left="580"/>
              <w:spacing w:after="0"/>
              <w:rPr>
                <w:sz w:val="20"/>
                <w:szCs w:val="20"/>
                <w:color w:val="auto"/>
              </w:rPr>
            </w:pPr>
            <w:r>
              <w:rPr>
                <w:rFonts w:ascii="Arial" w:cs="Arial" w:eastAsia="Arial" w:hAnsi="Arial"/>
                <w:sz w:val="18"/>
                <w:szCs w:val="18"/>
                <w:color w:val="auto"/>
              </w:rPr>
              <w:t>Form of Warrant Certificate issued to a certain purchaser of the Registrant’s Common Stock in April 1995.</w:t>
            </w:r>
          </w:p>
        </w:tc>
      </w:tr>
      <w:tr>
        <w:trPr>
          <w:trHeight w:val="432"/>
        </w:trPr>
        <w:tc>
          <w:tcPr>
            <w:tcW w:w="1720" w:type="dxa"/>
            <w:vAlign w:val="bottom"/>
          </w:tcPr>
          <w:p>
            <w:pPr>
              <w:spacing w:after="0"/>
              <w:rPr>
                <w:sz w:val="20"/>
                <w:szCs w:val="20"/>
                <w:color w:val="auto"/>
              </w:rPr>
            </w:pPr>
            <w:r>
              <w:rPr>
                <w:rFonts w:ascii="Arial" w:cs="Arial" w:eastAsia="Arial" w:hAnsi="Arial"/>
                <w:sz w:val="18"/>
                <w:szCs w:val="18"/>
                <w:color w:val="auto"/>
              </w:rPr>
              <w:t>4.3X</w:t>
            </w:r>
          </w:p>
        </w:tc>
        <w:tc>
          <w:tcPr>
            <w:tcW w:w="9700" w:type="dxa"/>
            <w:vAlign w:val="bottom"/>
            <w:gridSpan w:val="2"/>
          </w:tcPr>
          <w:p>
            <w:pPr>
              <w:ind w:left="580"/>
              <w:spacing w:after="0"/>
              <w:rPr>
                <w:sz w:val="20"/>
                <w:szCs w:val="20"/>
                <w:color w:val="auto"/>
              </w:rPr>
            </w:pPr>
            <w:r>
              <w:rPr>
                <w:rFonts w:ascii="Arial" w:cs="Arial" w:eastAsia="Arial" w:hAnsi="Arial"/>
                <w:sz w:val="18"/>
                <w:szCs w:val="18"/>
                <w:color w:val="auto"/>
              </w:rPr>
              <w:t>Warrant to Purchase Common Stock—Mark Angelo</w:t>
            </w:r>
          </w:p>
        </w:tc>
      </w:tr>
      <w:tr>
        <w:trPr>
          <w:trHeight w:val="432"/>
        </w:trPr>
        <w:tc>
          <w:tcPr>
            <w:tcW w:w="1720" w:type="dxa"/>
            <w:vAlign w:val="bottom"/>
          </w:tcPr>
          <w:p>
            <w:pPr>
              <w:spacing w:after="0"/>
              <w:rPr>
                <w:sz w:val="20"/>
                <w:szCs w:val="20"/>
                <w:color w:val="auto"/>
              </w:rPr>
            </w:pPr>
            <w:r>
              <w:rPr>
                <w:rFonts w:ascii="Arial" w:cs="Arial" w:eastAsia="Arial" w:hAnsi="Arial"/>
                <w:sz w:val="18"/>
                <w:szCs w:val="18"/>
                <w:color w:val="auto"/>
              </w:rPr>
              <w:t>4.4X</w:t>
            </w:r>
          </w:p>
        </w:tc>
        <w:tc>
          <w:tcPr>
            <w:tcW w:w="9700" w:type="dxa"/>
            <w:vAlign w:val="bottom"/>
            <w:gridSpan w:val="2"/>
          </w:tcPr>
          <w:p>
            <w:pPr>
              <w:ind w:left="580"/>
              <w:spacing w:after="0"/>
              <w:rPr>
                <w:sz w:val="20"/>
                <w:szCs w:val="20"/>
                <w:color w:val="auto"/>
              </w:rPr>
            </w:pPr>
            <w:r>
              <w:rPr>
                <w:rFonts w:ascii="Arial" w:cs="Arial" w:eastAsia="Arial" w:hAnsi="Arial"/>
                <w:sz w:val="18"/>
                <w:szCs w:val="18"/>
                <w:color w:val="auto"/>
              </w:rPr>
              <w:t>Warrant to Purchase Common Stock—Robert Farrell</w:t>
            </w:r>
          </w:p>
        </w:tc>
      </w:tr>
      <w:tr>
        <w:trPr>
          <w:trHeight w:val="432"/>
        </w:trPr>
        <w:tc>
          <w:tcPr>
            <w:tcW w:w="1720" w:type="dxa"/>
            <w:vAlign w:val="bottom"/>
          </w:tcPr>
          <w:p>
            <w:pPr>
              <w:spacing w:after="0"/>
              <w:rPr>
                <w:sz w:val="20"/>
                <w:szCs w:val="20"/>
                <w:color w:val="auto"/>
              </w:rPr>
            </w:pPr>
            <w:r>
              <w:rPr>
                <w:rFonts w:ascii="Arial" w:cs="Arial" w:eastAsia="Arial" w:hAnsi="Arial"/>
                <w:sz w:val="18"/>
                <w:szCs w:val="18"/>
                <w:color w:val="auto"/>
              </w:rPr>
              <w:t>4.5X</w:t>
            </w:r>
          </w:p>
        </w:tc>
        <w:tc>
          <w:tcPr>
            <w:tcW w:w="9700" w:type="dxa"/>
            <w:vAlign w:val="bottom"/>
            <w:gridSpan w:val="2"/>
          </w:tcPr>
          <w:p>
            <w:pPr>
              <w:ind w:left="580"/>
              <w:spacing w:after="0"/>
              <w:rPr>
                <w:sz w:val="20"/>
                <w:szCs w:val="20"/>
                <w:color w:val="auto"/>
              </w:rPr>
            </w:pPr>
            <w:r>
              <w:rPr>
                <w:rFonts w:ascii="Arial" w:cs="Arial" w:eastAsia="Arial" w:hAnsi="Arial"/>
                <w:sz w:val="18"/>
                <w:szCs w:val="18"/>
                <w:color w:val="auto"/>
              </w:rPr>
              <w:t>Warrant to Purchase Common Stock—Joseph Donahue</w:t>
            </w:r>
          </w:p>
        </w:tc>
      </w:tr>
      <w:tr>
        <w:trPr>
          <w:trHeight w:val="432"/>
        </w:trPr>
        <w:tc>
          <w:tcPr>
            <w:tcW w:w="1720" w:type="dxa"/>
            <w:vAlign w:val="bottom"/>
          </w:tcPr>
          <w:p>
            <w:pPr>
              <w:spacing w:after="0"/>
              <w:rPr>
                <w:sz w:val="20"/>
                <w:szCs w:val="20"/>
                <w:color w:val="auto"/>
              </w:rPr>
            </w:pPr>
            <w:r>
              <w:rPr>
                <w:rFonts w:ascii="Arial" w:cs="Arial" w:eastAsia="Arial" w:hAnsi="Arial"/>
                <w:sz w:val="18"/>
                <w:szCs w:val="18"/>
                <w:color w:val="auto"/>
              </w:rPr>
              <w:t>4.6X</w:t>
            </w:r>
          </w:p>
        </w:tc>
        <w:tc>
          <w:tcPr>
            <w:tcW w:w="9700" w:type="dxa"/>
            <w:vAlign w:val="bottom"/>
            <w:gridSpan w:val="2"/>
          </w:tcPr>
          <w:p>
            <w:pPr>
              <w:ind w:left="580"/>
              <w:spacing w:after="0"/>
              <w:rPr>
                <w:sz w:val="20"/>
                <w:szCs w:val="20"/>
                <w:color w:val="auto"/>
              </w:rPr>
            </w:pPr>
            <w:r>
              <w:rPr>
                <w:rFonts w:ascii="Arial" w:cs="Arial" w:eastAsia="Arial" w:hAnsi="Arial"/>
                <w:sz w:val="18"/>
                <w:szCs w:val="18"/>
                <w:color w:val="auto"/>
              </w:rPr>
              <w:t>Warrant to Purchase Common Stock—Hunter Singer</w:t>
            </w:r>
          </w:p>
        </w:tc>
      </w:tr>
      <w:tr>
        <w:trPr>
          <w:trHeight w:val="432"/>
        </w:trPr>
        <w:tc>
          <w:tcPr>
            <w:tcW w:w="1720" w:type="dxa"/>
            <w:vAlign w:val="bottom"/>
          </w:tcPr>
          <w:p>
            <w:pPr>
              <w:spacing w:after="0"/>
              <w:rPr>
                <w:sz w:val="20"/>
                <w:szCs w:val="20"/>
                <w:color w:val="auto"/>
              </w:rPr>
            </w:pPr>
            <w:r>
              <w:rPr>
                <w:rFonts w:ascii="Arial" w:cs="Arial" w:eastAsia="Arial" w:hAnsi="Arial"/>
                <w:sz w:val="18"/>
                <w:szCs w:val="18"/>
                <w:color w:val="auto"/>
              </w:rPr>
              <w:t>4.7X</w:t>
            </w:r>
          </w:p>
        </w:tc>
        <w:tc>
          <w:tcPr>
            <w:tcW w:w="9700" w:type="dxa"/>
            <w:vAlign w:val="bottom"/>
            <w:gridSpan w:val="2"/>
          </w:tcPr>
          <w:p>
            <w:pPr>
              <w:ind w:left="580"/>
              <w:spacing w:after="0"/>
              <w:rPr>
                <w:sz w:val="20"/>
                <w:szCs w:val="20"/>
                <w:color w:val="auto"/>
              </w:rPr>
            </w:pPr>
            <w:r>
              <w:rPr>
                <w:rFonts w:ascii="Arial" w:cs="Arial" w:eastAsia="Arial" w:hAnsi="Arial"/>
                <w:sz w:val="18"/>
                <w:szCs w:val="18"/>
                <w:color w:val="auto"/>
              </w:rPr>
              <w:t>Warrant to Purchase Common Stock—May Davis</w:t>
            </w:r>
          </w:p>
        </w:tc>
      </w:tr>
      <w:tr>
        <w:trPr>
          <w:trHeight w:val="432"/>
        </w:trPr>
        <w:tc>
          <w:tcPr>
            <w:tcW w:w="1720" w:type="dxa"/>
            <w:vAlign w:val="bottom"/>
          </w:tcPr>
          <w:p>
            <w:pPr>
              <w:spacing w:after="0"/>
              <w:rPr>
                <w:sz w:val="20"/>
                <w:szCs w:val="20"/>
                <w:color w:val="auto"/>
              </w:rPr>
            </w:pPr>
            <w:r>
              <w:rPr>
                <w:rFonts w:ascii="Arial" w:cs="Arial" w:eastAsia="Arial" w:hAnsi="Arial"/>
                <w:sz w:val="18"/>
                <w:szCs w:val="18"/>
                <w:color w:val="auto"/>
              </w:rPr>
              <w:t>4.8X</w:t>
            </w:r>
          </w:p>
        </w:tc>
        <w:tc>
          <w:tcPr>
            <w:tcW w:w="9700" w:type="dxa"/>
            <w:vAlign w:val="bottom"/>
            <w:gridSpan w:val="2"/>
          </w:tcPr>
          <w:p>
            <w:pPr>
              <w:ind w:left="580"/>
              <w:spacing w:after="0"/>
              <w:rPr>
                <w:sz w:val="20"/>
                <w:szCs w:val="20"/>
                <w:color w:val="auto"/>
              </w:rPr>
            </w:pPr>
            <w:r>
              <w:rPr>
                <w:rFonts w:ascii="Arial" w:cs="Arial" w:eastAsia="Arial" w:hAnsi="Arial"/>
                <w:sz w:val="18"/>
                <w:szCs w:val="18"/>
                <w:color w:val="auto"/>
              </w:rPr>
              <w:t>Common Stock Purchase Warrant</w:t>
            </w:r>
          </w:p>
        </w:tc>
      </w:tr>
      <w:tr>
        <w:trPr>
          <w:trHeight w:val="432"/>
        </w:trPr>
        <w:tc>
          <w:tcPr>
            <w:tcW w:w="1720" w:type="dxa"/>
            <w:vAlign w:val="bottom"/>
          </w:tcPr>
          <w:p>
            <w:pPr>
              <w:spacing w:after="0"/>
              <w:rPr>
                <w:sz w:val="20"/>
                <w:szCs w:val="20"/>
                <w:color w:val="auto"/>
              </w:rPr>
            </w:pPr>
            <w:r>
              <w:rPr>
                <w:rFonts w:ascii="Arial" w:cs="Arial" w:eastAsia="Arial" w:hAnsi="Arial"/>
                <w:sz w:val="18"/>
                <w:szCs w:val="18"/>
                <w:color w:val="auto"/>
              </w:rPr>
              <w:t>4.9X</w:t>
            </w:r>
          </w:p>
        </w:tc>
        <w:tc>
          <w:tcPr>
            <w:tcW w:w="9700" w:type="dxa"/>
            <w:vAlign w:val="bottom"/>
            <w:gridSpan w:val="2"/>
          </w:tcPr>
          <w:p>
            <w:pPr>
              <w:ind w:left="580"/>
              <w:spacing w:after="0"/>
              <w:rPr>
                <w:sz w:val="20"/>
                <w:szCs w:val="20"/>
                <w:color w:val="auto"/>
              </w:rPr>
            </w:pPr>
            <w:r>
              <w:rPr>
                <w:rFonts w:ascii="Arial" w:cs="Arial" w:eastAsia="Arial" w:hAnsi="Arial"/>
                <w:sz w:val="18"/>
                <w:szCs w:val="18"/>
                <w:color w:val="auto"/>
              </w:rPr>
              <w:t>Callable Warrant</w:t>
            </w:r>
          </w:p>
        </w:tc>
      </w:tr>
      <w:tr>
        <w:trPr>
          <w:trHeight w:val="432"/>
        </w:trPr>
        <w:tc>
          <w:tcPr>
            <w:tcW w:w="1720" w:type="dxa"/>
            <w:vAlign w:val="bottom"/>
          </w:tcPr>
          <w:p>
            <w:pPr>
              <w:spacing w:after="0"/>
              <w:rPr>
                <w:sz w:val="20"/>
                <w:szCs w:val="20"/>
                <w:color w:val="auto"/>
              </w:rPr>
            </w:pPr>
            <w:r>
              <w:rPr>
                <w:rFonts w:ascii="Arial" w:cs="Arial" w:eastAsia="Arial" w:hAnsi="Arial"/>
                <w:sz w:val="18"/>
                <w:szCs w:val="18"/>
                <w:color w:val="auto"/>
              </w:rPr>
              <w:t>4.10XXX</w:t>
            </w:r>
          </w:p>
        </w:tc>
        <w:tc>
          <w:tcPr>
            <w:tcW w:w="9700" w:type="dxa"/>
            <w:vAlign w:val="bottom"/>
            <w:gridSpan w:val="2"/>
          </w:tcPr>
          <w:p>
            <w:pPr>
              <w:ind w:left="580"/>
              <w:spacing w:after="0"/>
              <w:rPr>
                <w:sz w:val="20"/>
                <w:szCs w:val="20"/>
                <w:color w:val="auto"/>
              </w:rPr>
            </w:pPr>
            <w:r>
              <w:rPr>
                <w:rFonts w:ascii="Arial" w:cs="Arial" w:eastAsia="Arial" w:hAnsi="Arial"/>
                <w:sz w:val="18"/>
                <w:szCs w:val="18"/>
                <w:color w:val="auto"/>
                <w:w w:val="99"/>
              </w:rPr>
              <w:t>Registration Rights Agreement dated as of May 10, 2001 between the Registrant and Sativum Investments Limited.</w:t>
            </w:r>
          </w:p>
        </w:tc>
      </w:tr>
      <w:tr>
        <w:trPr>
          <w:trHeight w:val="432"/>
        </w:trPr>
        <w:tc>
          <w:tcPr>
            <w:tcW w:w="1720" w:type="dxa"/>
            <w:vAlign w:val="bottom"/>
          </w:tcPr>
          <w:p>
            <w:pPr>
              <w:spacing w:after="0"/>
              <w:rPr>
                <w:sz w:val="20"/>
                <w:szCs w:val="20"/>
                <w:color w:val="auto"/>
              </w:rPr>
            </w:pPr>
            <w:r>
              <w:rPr>
                <w:rFonts w:ascii="Arial" w:cs="Arial" w:eastAsia="Arial" w:hAnsi="Arial"/>
                <w:sz w:val="18"/>
                <w:szCs w:val="18"/>
                <w:color w:val="auto"/>
              </w:rPr>
              <w:t>4.11XXX</w:t>
            </w:r>
          </w:p>
        </w:tc>
        <w:tc>
          <w:tcPr>
            <w:tcW w:w="9700" w:type="dxa"/>
            <w:vAlign w:val="bottom"/>
            <w:gridSpan w:val="2"/>
          </w:tcPr>
          <w:p>
            <w:pPr>
              <w:ind w:left="580"/>
              <w:spacing w:after="0"/>
              <w:rPr>
                <w:sz w:val="20"/>
                <w:szCs w:val="20"/>
                <w:color w:val="auto"/>
              </w:rPr>
            </w:pPr>
            <w:r>
              <w:rPr>
                <w:rFonts w:ascii="Arial" w:cs="Arial" w:eastAsia="Arial" w:hAnsi="Arial"/>
                <w:sz w:val="18"/>
                <w:szCs w:val="18"/>
                <w:color w:val="auto"/>
              </w:rPr>
              <w:t>Warrant, dated May 10, 2001, to Purchase Common Stock issued to Sativum Investments Limited.</w:t>
            </w:r>
          </w:p>
        </w:tc>
      </w:tr>
      <w:tr>
        <w:trPr>
          <w:trHeight w:val="432"/>
        </w:trPr>
        <w:tc>
          <w:tcPr>
            <w:tcW w:w="1720" w:type="dxa"/>
            <w:vAlign w:val="bottom"/>
          </w:tcPr>
          <w:p>
            <w:pPr>
              <w:spacing w:after="0"/>
              <w:rPr>
                <w:sz w:val="20"/>
                <w:szCs w:val="20"/>
                <w:color w:val="auto"/>
              </w:rPr>
            </w:pPr>
            <w:r>
              <w:rPr>
                <w:rFonts w:ascii="Arial" w:cs="Arial" w:eastAsia="Arial" w:hAnsi="Arial"/>
                <w:sz w:val="18"/>
                <w:szCs w:val="18"/>
                <w:color w:val="auto"/>
              </w:rPr>
              <w:t>4.12XXX</w:t>
            </w:r>
          </w:p>
        </w:tc>
        <w:tc>
          <w:tcPr>
            <w:tcW w:w="9700" w:type="dxa"/>
            <w:vAlign w:val="bottom"/>
            <w:gridSpan w:val="2"/>
          </w:tcPr>
          <w:p>
            <w:pPr>
              <w:ind w:left="580"/>
              <w:spacing w:after="0"/>
              <w:rPr>
                <w:sz w:val="20"/>
                <w:szCs w:val="20"/>
                <w:color w:val="auto"/>
              </w:rPr>
            </w:pPr>
            <w:r>
              <w:rPr>
                <w:rFonts w:ascii="Arial" w:cs="Arial" w:eastAsia="Arial" w:hAnsi="Arial"/>
                <w:sz w:val="18"/>
                <w:szCs w:val="18"/>
                <w:color w:val="auto"/>
              </w:rPr>
              <w:t>Warrant, dated May 10, 2001, to Purchase Common Stock issued to Pacific Crest Securities, Inc.</w:t>
            </w:r>
          </w:p>
        </w:tc>
      </w:tr>
      <w:tr>
        <w:trPr>
          <w:trHeight w:val="432"/>
        </w:trPr>
        <w:tc>
          <w:tcPr>
            <w:tcW w:w="1720" w:type="dxa"/>
            <w:vAlign w:val="bottom"/>
          </w:tcPr>
          <w:p>
            <w:pPr>
              <w:spacing w:after="0"/>
              <w:rPr>
                <w:sz w:val="20"/>
                <w:szCs w:val="20"/>
                <w:color w:val="auto"/>
              </w:rPr>
            </w:pPr>
            <w:r>
              <w:rPr>
                <w:rFonts w:ascii="Arial" w:cs="Arial" w:eastAsia="Arial" w:hAnsi="Arial"/>
                <w:sz w:val="18"/>
                <w:szCs w:val="18"/>
                <w:color w:val="auto"/>
              </w:rPr>
              <w:t>4.13XXX</w:t>
            </w:r>
          </w:p>
        </w:tc>
        <w:tc>
          <w:tcPr>
            <w:tcW w:w="9700" w:type="dxa"/>
            <w:vAlign w:val="bottom"/>
            <w:gridSpan w:val="2"/>
          </w:tcPr>
          <w:p>
            <w:pPr>
              <w:ind w:left="580"/>
              <w:spacing w:after="0"/>
              <w:rPr>
                <w:sz w:val="20"/>
                <w:szCs w:val="20"/>
                <w:color w:val="auto"/>
              </w:rPr>
            </w:pPr>
            <w:r>
              <w:rPr>
                <w:rFonts w:ascii="Arial" w:cs="Arial" w:eastAsia="Arial" w:hAnsi="Arial"/>
                <w:sz w:val="18"/>
                <w:szCs w:val="18"/>
                <w:color w:val="auto"/>
              </w:rPr>
              <w:t>Warrant dated May 10, 2001 to Purchase Common Stock issued to Granite Financial Group, Inc.</w:t>
            </w:r>
          </w:p>
        </w:tc>
      </w:tr>
      <w:tr>
        <w:trPr>
          <w:trHeight w:val="432"/>
        </w:trPr>
        <w:tc>
          <w:tcPr>
            <w:tcW w:w="1720" w:type="dxa"/>
            <w:vAlign w:val="bottom"/>
          </w:tcPr>
          <w:p>
            <w:pPr>
              <w:spacing w:after="0"/>
              <w:rPr>
                <w:sz w:val="20"/>
                <w:szCs w:val="20"/>
                <w:color w:val="auto"/>
              </w:rPr>
            </w:pPr>
            <w:r>
              <w:rPr>
                <w:rFonts w:ascii="Arial" w:cs="Arial" w:eastAsia="Arial" w:hAnsi="Arial"/>
                <w:sz w:val="18"/>
                <w:szCs w:val="18"/>
                <w:color w:val="auto"/>
              </w:rPr>
              <w:t>4.14XXX</w:t>
            </w:r>
          </w:p>
        </w:tc>
        <w:tc>
          <w:tcPr>
            <w:tcW w:w="9700" w:type="dxa"/>
            <w:vAlign w:val="bottom"/>
            <w:gridSpan w:val="2"/>
          </w:tcPr>
          <w:p>
            <w:pPr>
              <w:ind w:left="580"/>
              <w:spacing w:after="0"/>
              <w:rPr>
                <w:sz w:val="20"/>
                <w:szCs w:val="20"/>
                <w:color w:val="auto"/>
              </w:rPr>
            </w:pPr>
            <w:r>
              <w:rPr>
                <w:rFonts w:ascii="Arial" w:cs="Arial" w:eastAsia="Arial" w:hAnsi="Arial"/>
                <w:sz w:val="18"/>
                <w:szCs w:val="18"/>
                <w:color w:val="auto"/>
              </w:rPr>
              <w:t>Callable Warrant, dated June 21, 2001, issued to Millennium Partners, L.P.</w:t>
            </w:r>
          </w:p>
        </w:tc>
      </w:tr>
      <w:tr>
        <w:trPr>
          <w:trHeight w:val="432"/>
        </w:trPr>
        <w:tc>
          <w:tcPr>
            <w:tcW w:w="1720" w:type="dxa"/>
            <w:vAlign w:val="bottom"/>
          </w:tcPr>
          <w:p>
            <w:pPr>
              <w:spacing w:after="0"/>
              <w:rPr>
                <w:sz w:val="20"/>
                <w:szCs w:val="20"/>
                <w:color w:val="auto"/>
              </w:rPr>
            </w:pPr>
            <w:r>
              <w:rPr>
                <w:rFonts w:ascii="Arial" w:cs="Arial" w:eastAsia="Arial" w:hAnsi="Arial"/>
                <w:sz w:val="18"/>
                <w:szCs w:val="18"/>
                <w:color w:val="auto"/>
              </w:rPr>
              <w:t>4.15XXX</w:t>
            </w:r>
          </w:p>
        </w:tc>
        <w:tc>
          <w:tcPr>
            <w:tcW w:w="9700" w:type="dxa"/>
            <w:vAlign w:val="bottom"/>
            <w:gridSpan w:val="2"/>
          </w:tcPr>
          <w:p>
            <w:pPr>
              <w:ind w:left="580"/>
              <w:spacing w:after="0"/>
              <w:rPr>
                <w:sz w:val="20"/>
                <w:szCs w:val="20"/>
                <w:color w:val="auto"/>
              </w:rPr>
            </w:pPr>
            <w:r>
              <w:rPr>
                <w:rFonts w:ascii="Arial" w:cs="Arial" w:eastAsia="Arial" w:hAnsi="Arial"/>
                <w:sz w:val="18"/>
                <w:szCs w:val="18"/>
                <w:color w:val="auto"/>
              </w:rPr>
              <w:t>Common Stock Purchase Warrant, Class A, dated June 21, 2001, issued to Millennium Partners, L.P.</w:t>
            </w:r>
          </w:p>
        </w:tc>
      </w:tr>
      <w:tr>
        <w:trPr>
          <w:trHeight w:val="834"/>
        </w:trPr>
        <w:tc>
          <w:tcPr>
            <w:tcW w:w="1720" w:type="dxa"/>
            <w:vAlign w:val="bottom"/>
            <w:tcBorders>
              <w:bottom w:val="single" w:sz="8" w:color="808080"/>
            </w:tcBorders>
          </w:tcPr>
          <w:p>
            <w:pPr>
              <w:spacing w:after="0"/>
              <w:rPr>
                <w:sz w:val="24"/>
                <w:szCs w:val="24"/>
                <w:color w:val="auto"/>
              </w:rPr>
            </w:pPr>
          </w:p>
        </w:tc>
        <w:tc>
          <w:tcPr>
            <w:tcW w:w="580" w:type="dxa"/>
            <w:vAlign w:val="bottom"/>
            <w:tcBorders>
              <w:bottom w:val="single" w:sz="8" w:color="808080"/>
            </w:tcBorders>
          </w:tcPr>
          <w:p>
            <w:pPr>
              <w:spacing w:after="0"/>
              <w:rPr>
                <w:sz w:val="24"/>
                <w:szCs w:val="24"/>
                <w:color w:val="auto"/>
              </w:rPr>
            </w:pPr>
          </w:p>
        </w:tc>
        <w:tc>
          <w:tcPr>
            <w:tcW w:w="912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77" w:name="page78"/>
    <w:bookmarkEnd w:id="7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1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1720" w:type="dxa"/>
            <w:vAlign w:val="bottom"/>
          </w:tcPr>
          <w:p>
            <w:pPr>
              <w:spacing w:after="0"/>
              <w:rPr>
                <w:sz w:val="20"/>
                <w:szCs w:val="20"/>
                <w:color w:val="auto"/>
              </w:rPr>
            </w:pPr>
            <w:r>
              <w:rPr>
                <w:rFonts w:ascii="Arial" w:cs="Arial" w:eastAsia="Arial" w:hAnsi="Arial"/>
                <w:sz w:val="14"/>
                <w:szCs w:val="14"/>
                <w:b w:val="1"/>
                <w:bCs w:val="1"/>
                <w:color w:val="auto"/>
              </w:rPr>
              <w:t>EXHIBIT NO.</w:t>
            </w:r>
          </w:p>
        </w:tc>
        <w:tc>
          <w:tcPr>
            <w:tcW w:w="580" w:type="dxa"/>
            <w:vAlign w:val="bottom"/>
          </w:tcPr>
          <w:p>
            <w:pPr>
              <w:spacing w:after="0"/>
              <w:rPr>
                <w:sz w:val="16"/>
                <w:szCs w:val="16"/>
                <w:color w:val="auto"/>
              </w:rPr>
            </w:pPr>
          </w:p>
        </w:tc>
        <w:tc>
          <w:tcPr>
            <w:tcW w:w="9120" w:type="dxa"/>
            <w:vAlign w:val="bottom"/>
          </w:tcPr>
          <w:p>
            <w:pPr>
              <w:ind w:left="3700"/>
              <w:spacing w:after="0"/>
              <w:rPr>
                <w:sz w:val="20"/>
                <w:szCs w:val="20"/>
                <w:color w:val="auto"/>
              </w:rPr>
            </w:pPr>
            <w:r>
              <w:rPr>
                <w:rFonts w:ascii="Arial" w:cs="Arial" w:eastAsia="Arial" w:hAnsi="Arial"/>
                <w:sz w:val="14"/>
                <w:szCs w:val="14"/>
                <w:b w:val="1"/>
                <w:bCs w:val="1"/>
                <w:color w:val="auto"/>
              </w:rPr>
              <w:t>TITLE OR DESCRIPTION</w:t>
            </w:r>
          </w:p>
        </w:tc>
      </w:tr>
      <w:tr>
        <w:trPr>
          <w:trHeight w:val="66"/>
        </w:trPr>
        <w:tc>
          <w:tcPr>
            <w:tcW w:w="1720" w:type="dxa"/>
            <w:vAlign w:val="bottom"/>
            <w:tcBorders>
              <w:bottom w:val="single" w:sz="8" w:color="808080"/>
            </w:tcBorders>
          </w:tcPr>
          <w:p>
            <w:pPr>
              <w:spacing w:after="0"/>
              <w:rPr>
                <w:sz w:val="5"/>
                <w:szCs w:val="5"/>
                <w:color w:val="auto"/>
              </w:rPr>
            </w:pPr>
          </w:p>
        </w:tc>
        <w:tc>
          <w:tcPr>
            <w:tcW w:w="580" w:type="dxa"/>
            <w:vAlign w:val="bottom"/>
          </w:tcPr>
          <w:p>
            <w:pPr>
              <w:spacing w:after="0"/>
              <w:rPr>
                <w:sz w:val="5"/>
                <w:szCs w:val="5"/>
                <w:color w:val="auto"/>
              </w:rPr>
            </w:pPr>
          </w:p>
        </w:tc>
        <w:tc>
          <w:tcPr>
            <w:tcW w:w="9120" w:type="dxa"/>
            <w:vAlign w:val="bottom"/>
            <w:tcBorders>
              <w:bottom w:val="single" w:sz="8" w:color="808080"/>
            </w:tcBorders>
          </w:tcPr>
          <w:p>
            <w:pPr>
              <w:spacing w:after="0"/>
              <w:rPr>
                <w:sz w:val="5"/>
                <w:szCs w:val="5"/>
                <w:color w:val="auto"/>
              </w:rPr>
            </w:pPr>
          </w:p>
        </w:tc>
      </w:tr>
      <w:tr>
        <w:trPr>
          <w:trHeight w:val="263"/>
        </w:trPr>
        <w:tc>
          <w:tcPr>
            <w:tcW w:w="1720" w:type="dxa"/>
            <w:vAlign w:val="bottom"/>
          </w:tcPr>
          <w:p>
            <w:pPr>
              <w:spacing w:after="0"/>
              <w:rPr>
                <w:sz w:val="20"/>
                <w:szCs w:val="20"/>
                <w:color w:val="auto"/>
              </w:rPr>
            </w:pPr>
            <w:r>
              <w:rPr>
                <w:rFonts w:ascii="Arial" w:cs="Arial" w:eastAsia="Arial" w:hAnsi="Arial"/>
                <w:sz w:val="18"/>
                <w:szCs w:val="18"/>
                <w:color w:val="auto"/>
              </w:rPr>
              <w:t>4.16{**}</w:t>
            </w:r>
          </w:p>
        </w:tc>
        <w:tc>
          <w:tcPr>
            <w:tcW w:w="9700" w:type="dxa"/>
            <w:vAlign w:val="bottom"/>
            <w:gridSpan w:val="2"/>
          </w:tcPr>
          <w:p>
            <w:pPr>
              <w:ind w:left="580"/>
              <w:spacing w:after="0"/>
              <w:rPr>
                <w:sz w:val="20"/>
                <w:szCs w:val="20"/>
                <w:color w:val="auto"/>
              </w:rPr>
            </w:pPr>
            <w:r>
              <w:rPr>
                <w:rFonts w:ascii="Arial" w:cs="Arial" w:eastAsia="Arial" w:hAnsi="Arial"/>
                <w:sz w:val="18"/>
                <w:szCs w:val="18"/>
                <w:color w:val="auto"/>
                <w:w w:val="96"/>
              </w:rPr>
              <w:t>Certificate of Designations of the Powers, Preferences and Relative, Participating, Optional and other Special Rights of</w:t>
            </w:r>
          </w:p>
        </w:tc>
      </w:tr>
      <w:tr>
        <w:trPr>
          <w:trHeight w:val="216"/>
        </w:trPr>
        <w:tc>
          <w:tcPr>
            <w:tcW w:w="1720" w:type="dxa"/>
            <w:vAlign w:val="bottom"/>
          </w:tcPr>
          <w:p>
            <w:pPr>
              <w:spacing w:after="0"/>
              <w:rPr>
                <w:sz w:val="18"/>
                <w:szCs w:val="18"/>
                <w:color w:val="auto"/>
              </w:rPr>
            </w:pPr>
          </w:p>
        </w:tc>
        <w:tc>
          <w:tcPr>
            <w:tcW w:w="9700" w:type="dxa"/>
            <w:vAlign w:val="bottom"/>
            <w:gridSpan w:val="2"/>
          </w:tcPr>
          <w:p>
            <w:pPr>
              <w:ind w:left="580"/>
              <w:spacing w:after="0"/>
              <w:rPr>
                <w:sz w:val="20"/>
                <w:szCs w:val="20"/>
                <w:color w:val="auto"/>
              </w:rPr>
            </w:pPr>
            <w:r>
              <w:rPr>
                <w:rFonts w:ascii="Arial" w:cs="Arial" w:eastAsia="Arial" w:hAnsi="Arial"/>
                <w:sz w:val="18"/>
                <w:szCs w:val="18"/>
                <w:color w:val="auto"/>
                <w:w w:val="93"/>
              </w:rPr>
              <w:t>Preferred Stock and Qualifications, Limitations and Restrictions Thereof of 3% Cumulative Convertible Preferred Stock for</w:t>
            </w:r>
          </w:p>
        </w:tc>
      </w:tr>
      <w:tr>
        <w:trPr>
          <w:trHeight w:val="230"/>
        </w:trPr>
        <w:tc>
          <w:tcPr>
            <w:tcW w:w="1720" w:type="dxa"/>
            <w:vAlign w:val="bottom"/>
          </w:tcPr>
          <w:p>
            <w:pPr>
              <w:spacing w:after="0"/>
              <w:rPr>
                <w:sz w:val="20"/>
                <w:szCs w:val="20"/>
                <w:color w:val="auto"/>
              </w:rPr>
            </w:pPr>
          </w:p>
        </w:tc>
        <w:tc>
          <w:tcPr>
            <w:tcW w:w="9700" w:type="dxa"/>
            <w:vAlign w:val="bottom"/>
            <w:gridSpan w:val="2"/>
          </w:tcPr>
          <w:p>
            <w:pPr>
              <w:ind w:left="580"/>
              <w:spacing w:after="0"/>
              <w:rPr>
                <w:sz w:val="20"/>
                <w:szCs w:val="20"/>
                <w:color w:val="auto"/>
              </w:rPr>
            </w:pPr>
            <w:r>
              <w:rPr>
                <w:rFonts w:ascii="Arial" w:cs="Arial" w:eastAsia="Arial" w:hAnsi="Arial"/>
                <w:sz w:val="18"/>
                <w:szCs w:val="18"/>
                <w:color w:val="auto"/>
              </w:rPr>
              <w:t>StemCells, Inc.</w:t>
            </w:r>
          </w:p>
        </w:tc>
      </w:tr>
      <w:tr>
        <w:trPr>
          <w:trHeight w:val="432"/>
        </w:trPr>
        <w:tc>
          <w:tcPr>
            <w:tcW w:w="1720" w:type="dxa"/>
            <w:vAlign w:val="bottom"/>
          </w:tcPr>
          <w:p>
            <w:pPr>
              <w:spacing w:after="0"/>
              <w:rPr>
                <w:sz w:val="20"/>
                <w:szCs w:val="20"/>
                <w:color w:val="auto"/>
              </w:rPr>
            </w:pPr>
            <w:r>
              <w:rPr>
                <w:rFonts w:ascii="Arial" w:cs="Arial" w:eastAsia="Arial" w:hAnsi="Arial"/>
                <w:sz w:val="18"/>
                <w:szCs w:val="18"/>
                <w:color w:val="auto"/>
              </w:rPr>
              <w:t>4.17{**}</w:t>
            </w:r>
          </w:p>
        </w:tc>
        <w:tc>
          <w:tcPr>
            <w:tcW w:w="9700" w:type="dxa"/>
            <w:vAlign w:val="bottom"/>
            <w:gridSpan w:val="2"/>
          </w:tcPr>
          <w:p>
            <w:pPr>
              <w:ind w:left="580"/>
              <w:spacing w:after="0"/>
              <w:rPr>
                <w:sz w:val="20"/>
                <w:szCs w:val="20"/>
                <w:color w:val="auto"/>
              </w:rPr>
            </w:pPr>
            <w:r>
              <w:rPr>
                <w:rFonts w:ascii="Arial" w:cs="Arial" w:eastAsia="Arial" w:hAnsi="Arial"/>
                <w:sz w:val="18"/>
                <w:szCs w:val="18"/>
                <w:color w:val="auto"/>
              </w:rPr>
              <w:t>Warrant to Purchase Common Stock—Riverview Group, LLC</w:t>
            </w:r>
          </w:p>
        </w:tc>
      </w:tr>
      <w:tr>
        <w:trPr>
          <w:trHeight w:val="432"/>
        </w:trPr>
        <w:tc>
          <w:tcPr>
            <w:tcW w:w="1720" w:type="dxa"/>
            <w:vAlign w:val="bottom"/>
          </w:tcPr>
          <w:p>
            <w:pPr>
              <w:spacing w:after="0"/>
              <w:rPr>
                <w:sz w:val="20"/>
                <w:szCs w:val="20"/>
                <w:color w:val="auto"/>
              </w:rPr>
            </w:pPr>
            <w:r>
              <w:rPr>
                <w:rFonts w:ascii="Arial" w:cs="Arial" w:eastAsia="Arial" w:hAnsi="Arial"/>
                <w:sz w:val="18"/>
                <w:szCs w:val="18"/>
                <w:color w:val="auto"/>
              </w:rPr>
              <w:t>4.18XXXX</w:t>
            </w:r>
          </w:p>
        </w:tc>
        <w:tc>
          <w:tcPr>
            <w:tcW w:w="9700" w:type="dxa"/>
            <w:vAlign w:val="bottom"/>
            <w:gridSpan w:val="2"/>
          </w:tcPr>
          <w:p>
            <w:pPr>
              <w:ind w:left="580"/>
              <w:spacing w:after="0"/>
              <w:rPr>
                <w:sz w:val="20"/>
                <w:szCs w:val="20"/>
                <w:color w:val="auto"/>
              </w:rPr>
            </w:pPr>
            <w:r>
              <w:rPr>
                <w:rFonts w:ascii="Arial" w:cs="Arial" w:eastAsia="Arial" w:hAnsi="Arial"/>
                <w:sz w:val="18"/>
                <w:szCs w:val="18"/>
                <w:color w:val="auto"/>
              </w:rPr>
              <w:t>Warrant to Purchase Common Stock—Cantor Fitzgerald &amp; Co.</w:t>
            </w:r>
          </w:p>
        </w:tc>
      </w:tr>
      <w:tr>
        <w:trPr>
          <w:trHeight w:val="432"/>
        </w:trPr>
        <w:tc>
          <w:tcPr>
            <w:tcW w:w="1720" w:type="dxa"/>
            <w:vAlign w:val="bottom"/>
          </w:tcPr>
          <w:p>
            <w:pPr>
              <w:spacing w:after="0"/>
              <w:rPr>
                <w:sz w:val="20"/>
                <w:szCs w:val="20"/>
                <w:color w:val="auto"/>
              </w:rPr>
            </w:pPr>
            <w:r>
              <w:rPr>
                <w:rFonts w:ascii="Arial" w:cs="Arial" w:eastAsia="Arial" w:hAnsi="Arial"/>
                <w:sz w:val="18"/>
                <w:szCs w:val="18"/>
                <w:color w:val="auto"/>
              </w:rPr>
              <w:t>10.1*</w:t>
            </w:r>
          </w:p>
        </w:tc>
        <w:tc>
          <w:tcPr>
            <w:tcW w:w="9700" w:type="dxa"/>
            <w:vAlign w:val="bottom"/>
            <w:gridSpan w:val="2"/>
          </w:tcPr>
          <w:p>
            <w:pPr>
              <w:ind w:left="580"/>
              <w:spacing w:after="0"/>
              <w:rPr>
                <w:sz w:val="20"/>
                <w:szCs w:val="20"/>
                <w:color w:val="auto"/>
              </w:rPr>
            </w:pPr>
            <w:r>
              <w:rPr>
                <w:rFonts w:ascii="Arial" w:cs="Arial" w:eastAsia="Arial" w:hAnsi="Arial"/>
                <w:sz w:val="18"/>
                <w:szCs w:val="18"/>
                <w:color w:val="auto"/>
                <w:w w:val="96"/>
              </w:rPr>
              <w:t>Amendment to Registration Rights dated as of February 14, 1992 among the Registrant and certain of its stockholders.</w:t>
            </w:r>
          </w:p>
        </w:tc>
      </w:tr>
      <w:tr>
        <w:trPr>
          <w:trHeight w:val="432"/>
        </w:trPr>
        <w:tc>
          <w:tcPr>
            <w:tcW w:w="1720" w:type="dxa"/>
            <w:vAlign w:val="bottom"/>
          </w:tcPr>
          <w:p>
            <w:pPr>
              <w:spacing w:after="0"/>
              <w:rPr>
                <w:sz w:val="20"/>
                <w:szCs w:val="20"/>
                <w:color w:val="auto"/>
              </w:rPr>
            </w:pPr>
            <w:r>
              <w:rPr>
                <w:rFonts w:ascii="Arial" w:cs="Arial" w:eastAsia="Arial" w:hAnsi="Arial"/>
                <w:sz w:val="18"/>
                <w:szCs w:val="18"/>
                <w:color w:val="auto"/>
              </w:rPr>
              <w:t>10.2*</w:t>
            </w:r>
          </w:p>
        </w:tc>
        <w:tc>
          <w:tcPr>
            <w:tcW w:w="9700" w:type="dxa"/>
            <w:vAlign w:val="bottom"/>
            <w:gridSpan w:val="2"/>
          </w:tcPr>
          <w:p>
            <w:pPr>
              <w:ind w:left="580"/>
              <w:spacing w:after="0"/>
              <w:rPr>
                <w:sz w:val="20"/>
                <w:szCs w:val="20"/>
                <w:color w:val="auto"/>
              </w:rPr>
            </w:pPr>
            <w:r>
              <w:rPr>
                <w:rFonts w:ascii="Arial" w:cs="Arial" w:eastAsia="Arial" w:hAnsi="Arial"/>
                <w:sz w:val="18"/>
                <w:szCs w:val="18"/>
                <w:color w:val="auto"/>
              </w:rPr>
              <w:t>Form of at-will Employment Agreement between the Registrant and most of its employees.</w:t>
            </w:r>
          </w:p>
        </w:tc>
      </w:tr>
      <w:tr>
        <w:trPr>
          <w:trHeight w:val="432"/>
        </w:trPr>
        <w:tc>
          <w:tcPr>
            <w:tcW w:w="1720" w:type="dxa"/>
            <w:vAlign w:val="bottom"/>
          </w:tcPr>
          <w:p>
            <w:pPr>
              <w:spacing w:after="0"/>
              <w:rPr>
                <w:sz w:val="20"/>
                <w:szCs w:val="20"/>
                <w:color w:val="auto"/>
              </w:rPr>
            </w:pPr>
            <w:r>
              <w:rPr>
                <w:rFonts w:ascii="Arial" w:cs="Arial" w:eastAsia="Arial" w:hAnsi="Arial"/>
                <w:sz w:val="18"/>
                <w:szCs w:val="18"/>
                <w:color w:val="auto"/>
              </w:rPr>
              <w:t>10.3*</w:t>
            </w:r>
          </w:p>
        </w:tc>
        <w:tc>
          <w:tcPr>
            <w:tcW w:w="9700" w:type="dxa"/>
            <w:vAlign w:val="bottom"/>
            <w:gridSpan w:val="2"/>
          </w:tcPr>
          <w:p>
            <w:pPr>
              <w:ind w:left="580"/>
              <w:spacing w:after="0"/>
              <w:rPr>
                <w:sz w:val="20"/>
                <w:szCs w:val="20"/>
                <w:color w:val="auto"/>
              </w:rPr>
            </w:pPr>
            <w:r>
              <w:rPr>
                <w:rFonts w:ascii="Arial" w:cs="Arial" w:eastAsia="Arial" w:hAnsi="Arial"/>
                <w:sz w:val="18"/>
                <w:szCs w:val="18"/>
                <w:color w:val="auto"/>
              </w:rPr>
              <w:t>Form of Agreement for Consulting Services between the Registrant and members of its Scientific Advisory Board.</w:t>
            </w:r>
          </w:p>
        </w:tc>
      </w:tr>
      <w:tr>
        <w:trPr>
          <w:trHeight w:val="432"/>
        </w:trPr>
        <w:tc>
          <w:tcPr>
            <w:tcW w:w="1720" w:type="dxa"/>
            <w:vAlign w:val="bottom"/>
          </w:tcPr>
          <w:p>
            <w:pPr>
              <w:spacing w:after="0"/>
              <w:rPr>
                <w:sz w:val="20"/>
                <w:szCs w:val="20"/>
                <w:color w:val="auto"/>
              </w:rPr>
            </w:pPr>
            <w:r>
              <w:rPr>
                <w:rFonts w:ascii="Arial" w:cs="Arial" w:eastAsia="Arial" w:hAnsi="Arial"/>
                <w:sz w:val="18"/>
                <w:szCs w:val="18"/>
                <w:color w:val="auto"/>
              </w:rPr>
              <w:t>10.4*</w:t>
            </w:r>
          </w:p>
        </w:tc>
        <w:tc>
          <w:tcPr>
            <w:tcW w:w="9700" w:type="dxa"/>
            <w:vAlign w:val="bottom"/>
            <w:gridSpan w:val="2"/>
          </w:tcPr>
          <w:p>
            <w:pPr>
              <w:ind w:left="580"/>
              <w:spacing w:after="0"/>
              <w:rPr>
                <w:sz w:val="20"/>
                <w:szCs w:val="20"/>
                <w:color w:val="auto"/>
              </w:rPr>
            </w:pPr>
            <w:r>
              <w:rPr>
                <w:rFonts w:ascii="Arial" w:cs="Arial" w:eastAsia="Arial" w:hAnsi="Arial"/>
                <w:sz w:val="18"/>
                <w:szCs w:val="18"/>
                <w:color w:val="auto"/>
              </w:rPr>
              <w:t>Form of Nondisclosure Agreement between the Registrant and its Contractors.</w:t>
            </w:r>
          </w:p>
        </w:tc>
      </w:tr>
      <w:tr>
        <w:trPr>
          <w:trHeight w:val="432"/>
        </w:trPr>
        <w:tc>
          <w:tcPr>
            <w:tcW w:w="1720" w:type="dxa"/>
            <w:vAlign w:val="bottom"/>
          </w:tcPr>
          <w:p>
            <w:pPr>
              <w:spacing w:after="0"/>
              <w:rPr>
                <w:sz w:val="20"/>
                <w:szCs w:val="20"/>
                <w:color w:val="auto"/>
              </w:rPr>
            </w:pPr>
            <w:r>
              <w:rPr>
                <w:rFonts w:ascii="Arial" w:cs="Arial" w:eastAsia="Arial" w:hAnsi="Arial"/>
                <w:sz w:val="18"/>
                <w:szCs w:val="18"/>
                <w:color w:val="auto"/>
              </w:rPr>
              <w:t>10.5*</w:t>
            </w:r>
          </w:p>
        </w:tc>
        <w:tc>
          <w:tcPr>
            <w:tcW w:w="9700" w:type="dxa"/>
            <w:vAlign w:val="bottom"/>
            <w:gridSpan w:val="2"/>
          </w:tcPr>
          <w:p>
            <w:pPr>
              <w:ind w:left="580"/>
              <w:spacing w:after="0"/>
              <w:rPr>
                <w:sz w:val="20"/>
                <w:szCs w:val="20"/>
                <w:color w:val="auto"/>
              </w:rPr>
            </w:pPr>
            <w:r>
              <w:rPr>
                <w:rFonts w:ascii="Arial" w:cs="Arial" w:eastAsia="Arial" w:hAnsi="Arial"/>
                <w:sz w:val="18"/>
                <w:szCs w:val="18"/>
                <w:color w:val="auto"/>
              </w:rPr>
              <w:t>Master Lease and Warrant Agreement dated April 23, 1991 between the Registrant and PacifiCorp Credit, Inc.</w:t>
            </w:r>
          </w:p>
        </w:tc>
      </w:tr>
      <w:tr>
        <w:trPr>
          <w:trHeight w:val="432"/>
        </w:trPr>
        <w:tc>
          <w:tcPr>
            <w:tcW w:w="1720" w:type="dxa"/>
            <w:vAlign w:val="bottom"/>
          </w:tcPr>
          <w:p>
            <w:pPr>
              <w:spacing w:after="0"/>
              <w:rPr>
                <w:sz w:val="20"/>
                <w:szCs w:val="20"/>
                <w:color w:val="auto"/>
              </w:rPr>
            </w:pPr>
            <w:r>
              <w:rPr>
                <w:rFonts w:ascii="Arial" w:cs="Arial" w:eastAsia="Arial" w:hAnsi="Arial"/>
                <w:sz w:val="18"/>
                <w:szCs w:val="18"/>
                <w:color w:val="auto"/>
              </w:rPr>
              <w:t>10.6*</w:t>
            </w:r>
          </w:p>
        </w:tc>
        <w:tc>
          <w:tcPr>
            <w:tcW w:w="9700" w:type="dxa"/>
            <w:vAlign w:val="bottom"/>
            <w:gridSpan w:val="2"/>
          </w:tcPr>
          <w:p>
            <w:pPr>
              <w:ind w:left="580"/>
              <w:spacing w:after="0"/>
              <w:rPr>
                <w:sz w:val="20"/>
                <w:szCs w:val="20"/>
                <w:color w:val="auto"/>
              </w:rPr>
            </w:pPr>
            <w:r>
              <w:rPr>
                <w:rFonts w:ascii="Arial" w:cs="Arial" w:eastAsia="Arial" w:hAnsi="Arial"/>
                <w:sz w:val="18"/>
                <w:szCs w:val="18"/>
                <w:color w:val="auto"/>
              </w:rPr>
              <w:t>1988 Stock Option Plan.</w:t>
            </w:r>
          </w:p>
        </w:tc>
      </w:tr>
      <w:tr>
        <w:trPr>
          <w:trHeight w:val="432"/>
        </w:trPr>
        <w:tc>
          <w:tcPr>
            <w:tcW w:w="1720" w:type="dxa"/>
            <w:vAlign w:val="bottom"/>
          </w:tcPr>
          <w:p>
            <w:pPr>
              <w:spacing w:after="0"/>
              <w:rPr>
                <w:sz w:val="20"/>
                <w:szCs w:val="20"/>
                <w:color w:val="auto"/>
              </w:rPr>
            </w:pPr>
            <w:r>
              <w:rPr>
                <w:rFonts w:ascii="Arial" w:cs="Arial" w:eastAsia="Arial" w:hAnsi="Arial"/>
                <w:sz w:val="18"/>
                <w:szCs w:val="18"/>
                <w:color w:val="auto"/>
              </w:rPr>
              <w:t>10.7*</w:t>
            </w:r>
          </w:p>
        </w:tc>
        <w:tc>
          <w:tcPr>
            <w:tcW w:w="9700" w:type="dxa"/>
            <w:vAlign w:val="bottom"/>
            <w:gridSpan w:val="2"/>
          </w:tcPr>
          <w:p>
            <w:pPr>
              <w:ind w:left="580"/>
              <w:spacing w:after="0"/>
              <w:rPr>
                <w:sz w:val="20"/>
                <w:szCs w:val="20"/>
                <w:color w:val="auto"/>
              </w:rPr>
            </w:pPr>
            <w:r>
              <w:rPr>
                <w:rFonts w:ascii="Arial" w:cs="Arial" w:eastAsia="Arial" w:hAnsi="Arial"/>
                <w:sz w:val="18"/>
                <w:szCs w:val="18"/>
                <w:color w:val="auto"/>
              </w:rPr>
              <w:t>1992 Equity Incentive Plan.</w:t>
            </w:r>
          </w:p>
        </w:tc>
      </w:tr>
      <w:tr>
        <w:trPr>
          <w:trHeight w:val="432"/>
        </w:trPr>
        <w:tc>
          <w:tcPr>
            <w:tcW w:w="1720" w:type="dxa"/>
            <w:vAlign w:val="bottom"/>
          </w:tcPr>
          <w:p>
            <w:pPr>
              <w:spacing w:after="0"/>
              <w:rPr>
                <w:sz w:val="20"/>
                <w:szCs w:val="20"/>
                <w:color w:val="auto"/>
              </w:rPr>
            </w:pPr>
            <w:r>
              <w:rPr>
                <w:rFonts w:ascii="Arial" w:cs="Arial" w:eastAsia="Arial" w:hAnsi="Arial"/>
                <w:sz w:val="18"/>
                <w:szCs w:val="18"/>
                <w:color w:val="auto"/>
              </w:rPr>
              <w:t>10.8*</w:t>
            </w:r>
          </w:p>
        </w:tc>
        <w:tc>
          <w:tcPr>
            <w:tcW w:w="9700" w:type="dxa"/>
            <w:vAlign w:val="bottom"/>
            <w:gridSpan w:val="2"/>
          </w:tcPr>
          <w:p>
            <w:pPr>
              <w:ind w:left="580"/>
              <w:spacing w:after="0"/>
              <w:rPr>
                <w:sz w:val="20"/>
                <w:szCs w:val="20"/>
                <w:color w:val="auto"/>
              </w:rPr>
            </w:pPr>
            <w:r>
              <w:rPr>
                <w:rFonts w:ascii="Arial" w:cs="Arial" w:eastAsia="Arial" w:hAnsi="Arial"/>
                <w:sz w:val="18"/>
                <w:szCs w:val="18"/>
                <w:color w:val="auto"/>
              </w:rPr>
              <w:t>1992 Stock Option Plan for Non-Employee Directors.</w:t>
            </w:r>
          </w:p>
        </w:tc>
      </w:tr>
      <w:tr>
        <w:trPr>
          <w:trHeight w:val="432"/>
        </w:trPr>
        <w:tc>
          <w:tcPr>
            <w:tcW w:w="1720" w:type="dxa"/>
            <w:vAlign w:val="bottom"/>
          </w:tcPr>
          <w:p>
            <w:pPr>
              <w:spacing w:after="0"/>
              <w:rPr>
                <w:sz w:val="20"/>
                <w:szCs w:val="20"/>
                <w:color w:val="auto"/>
              </w:rPr>
            </w:pPr>
            <w:r>
              <w:rPr>
                <w:rFonts w:ascii="Arial" w:cs="Arial" w:eastAsia="Arial" w:hAnsi="Arial"/>
                <w:sz w:val="18"/>
                <w:szCs w:val="18"/>
                <w:color w:val="auto"/>
              </w:rPr>
              <w:t>10.9**!!!!</w:t>
            </w:r>
          </w:p>
        </w:tc>
        <w:tc>
          <w:tcPr>
            <w:tcW w:w="9700" w:type="dxa"/>
            <w:vAlign w:val="bottom"/>
            <w:gridSpan w:val="2"/>
          </w:tcPr>
          <w:p>
            <w:pPr>
              <w:ind w:left="580"/>
              <w:spacing w:after="0"/>
              <w:rPr>
                <w:sz w:val="20"/>
                <w:szCs w:val="20"/>
                <w:color w:val="auto"/>
              </w:rPr>
            </w:pPr>
            <w:r>
              <w:rPr>
                <w:rFonts w:ascii="Arial" w:cs="Arial" w:eastAsia="Arial" w:hAnsi="Arial"/>
                <w:sz w:val="18"/>
                <w:szCs w:val="18"/>
                <w:color w:val="auto"/>
              </w:rPr>
              <w:t>1992 Employee Stock Purchase Plan.</w:t>
            </w:r>
          </w:p>
        </w:tc>
      </w:tr>
      <w:tr>
        <w:trPr>
          <w:trHeight w:val="432"/>
        </w:trPr>
        <w:tc>
          <w:tcPr>
            <w:tcW w:w="1720" w:type="dxa"/>
            <w:vAlign w:val="bottom"/>
          </w:tcPr>
          <w:p>
            <w:pPr>
              <w:spacing w:after="0"/>
              <w:rPr>
                <w:sz w:val="20"/>
                <w:szCs w:val="20"/>
                <w:color w:val="auto"/>
              </w:rPr>
            </w:pPr>
            <w:r>
              <w:rPr>
                <w:rFonts w:ascii="Arial" w:cs="Arial" w:eastAsia="Arial" w:hAnsi="Arial"/>
                <w:sz w:val="18"/>
                <w:szCs w:val="18"/>
                <w:color w:val="auto"/>
              </w:rPr>
              <w:t>10.12++</w:t>
            </w:r>
          </w:p>
        </w:tc>
        <w:tc>
          <w:tcPr>
            <w:tcW w:w="9700" w:type="dxa"/>
            <w:vAlign w:val="bottom"/>
            <w:gridSpan w:val="2"/>
          </w:tcPr>
          <w:p>
            <w:pPr>
              <w:ind w:left="580"/>
              <w:spacing w:after="0"/>
              <w:rPr>
                <w:sz w:val="20"/>
                <w:szCs w:val="20"/>
                <w:color w:val="auto"/>
              </w:rPr>
            </w:pPr>
            <w:r>
              <w:rPr>
                <w:rFonts w:ascii="Arial" w:cs="Arial" w:eastAsia="Arial" w:hAnsi="Arial"/>
                <w:sz w:val="18"/>
                <w:szCs w:val="18"/>
                <w:color w:val="auto"/>
              </w:rPr>
              <w:t>Research Agreement dated as of March 16, 1994 between NeuroSpheres, Ltd. and Registrant.</w:t>
            </w:r>
          </w:p>
        </w:tc>
      </w:tr>
      <w:tr>
        <w:trPr>
          <w:trHeight w:val="432"/>
        </w:trPr>
        <w:tc>
          <w:tcPr>
            <w:tcW w:w="1720" w:type="dxa"/>
            <w:vAlign w:val="bottom"/>
          </w:tcPr>
          <w:p>
            <w:pPr>
              <w:spacing w:after="0"/>
              <w:rPr>
                <w:sz w:val="20"/>
                <w:szCs w:val="20"/>
                <w:color w:val="auto"/>
              </w:rPr>
            </w:pPr>
            <w:r>
              <w:rPr>
                <w:rFonts w:ascii="Arial" w:cs="Arial" w:eastAsia="Arial" w:hAnsi="Arial"/>
                <w:sz w:val="18"/>
                <w:szCs w:val="18"/>
                <w:color w:val="auto"/>
              </w:rPr>
              <w:t>10.13++</w:t>
            </w:r>
          </w:p>
        </w:tc>
        <w:tc>
          <w:tcPr>
            <w:tcW w:w="9700" w:type="dxa"/>
            <w:vAlign w:val="bottom"/>
            <w:gridSpan w:val="2"/>
          </w:tcPr>
          <w:p>
            <w:pPr>
              <w:ind w:left="580"/>
              <w:spacing w:after="0"/>
              <w:rPr>
                <w:sz w:val="20"/>
                <w:szCs w:val="20"/>
                <w:color w:val="auto"/>
              </w:rPr>
            </w:pPr>
            <w:r>
              <w:rPr>
                <w:rFonts w:ascii="Arial" w:cs="Arial" w:eastAsia="Arial" w:hAnsi="Arial"/>
                <w:sz w:val="18"/>
                <w:szCs w:val="18"/>
                <w:color w:val="auto"/>
                <w:w w:val="99"/>
              </w:rPr>
              <w:t>Term Loan Agreement dated as of September 30, 1994 between The First National Bank of Boston and Registrant.</w:t>
            </w:r>
          </w:p>
        </w:tc>
      </w:tr>
      <w:tr>
        <w:trPr>
          <w:trHeight w:val="432"/>
        </w:trPr>
        <w:tc>
          <w:tcPr>
            <w:tcW w:w="1720" w:type="dxa"/>
            <w:vAlign w:val="bottom"/>
          </w:tcPr>
          <w:p>
            <w:pPr>
              <w:spacing w:after="0"/>
              <w:rPr>
                <w:sz w:val="20"/>
                <w:szCs w:val="20"/>
                <w:color w:val="auto"/>
              </w:rPr>
            </w:pPr>
            <w:r>
              <w:rPr>
                <w:rFonts w:ascii="Arial" w:cs="Arial" w:eastAsia="Arial" w:hAnsi="Arial"/>
                <w:sz w:val="18"/>
                <w:szCs w:val="18"/>
                <w:color w:val="auto"/>
              </w:rPr>
              <w:t>10.14++</w:t>
            </w:r>
          </w:p>
        </w:tc>
        <w:tc>
          <w:tcPr>
            <w:tcW w:w="9700" w:type="dxa"/>
            <w:vAlign w:val="bottom"/>
            <w:gridSpan w:val="2"/>
          </w:tcPr>
          <w:p>
            <w:pPr>
              <w:ind w:left="580"/>
              <w:spacing w:after="0"/>
              <w:rPr>
                <w:sz w:val="20"/>
                <w:szCs w:val="20"/>
                <w:color w:val="auto"/>
              </w:rPr>
            </w:pPr>
            <w:r>
              <w:rPr>
                <w:rFonts w:ascii="Arial" w:cs="Arial" w:eastAsia="Arial" w:hAnsi="Arial"/>
                <w:sz w:val="18"/>
                <w:szCs w:val="18"/>
                <w:color w:val="auto"/>
                <w:w w:val="94"/>
              </w:rPr>
              <w:t>Lease Agreement between the Registrant and Rhode Island Industrial Facilities Corporation, dated as of August 1, 1992.</w:t>
            </w:r>
          </w:p>
        </w:tc>
      </w:tr>
      <w:tr>
        <w:trPr>
          <w:trHeight w:val="418"/>
        </w:trPr>
        <w:tc>
          <w:tcPr>
            <w:tcW w:w="1720" w:type="dxa"/>
            <w:vAlign w:val="bottom"/>
          </w:tcPr>
          <w:p>
            <w:pPr>
              <w:spacing w:after="0"/>
              <w:rPr>
                <w:sz w:val="20"/>
                <w:szCs w:val="20"/>
                <w:color w:val="auto"/>
              </w:rPr>
            </w:pPr>
            <w:r>
              <w:rPr>
                <w:rFonts w:ascii="Arial" w:cs="Arial" w:eastAsia="Arial" w:hAnsi="Arial"/>
                <w:sz w:val="18"/>
                <w:szCs w:val="18"/>
                <w:color w:val="auto"/>
              </w:rPr>
              <w:t>10.15++</w:t>
            </w:r>
          </w:p>
        </w:tc>
        <w:tc>
          <w:tcPr>
            <w:tcW w:w="9700" w:type="dxa"/>
            <w:vAlign w:val="bottom"/>
            <w:gridSpan w:val="2"/>
          </w:tcPr>
          <w:p>
            <w:pPr>
              <w:ind w:left="580"/>
              <w:spacing w:after="0"/>
              <w:rPr>
                <w:sz w:val="20"/>
                <w:szCs w:val="20"/>
                <w:color w:val="auto"/>
              </w:rPr>
            </w:pPr>
            <w:r>
              <w:rPr>
                <w:rFonts w:ascii="Arial" w:cs="Arial" w:eastAsia="Arial" w:hAnsi="Arial"/>
                <w:sz w:val="18"/>
                <w:szCs w:val="18"/>
                <w:color w:val="auto"/>
                <w:w w:val="91"/>
              </w:rPr>
              <w:t>First Amendment to Lease Agreement between Registrant and The Rhode Island Industrial Facilities Corporation dated as of</w:t>
            </w:r>
          </w:p>
        </w:tc>
      </w:tr>
      <w:tr>
        <w:trPr>
          <w:trHeight w:val="230"/>
        </w:trPr>
        <w:tc>
          <w:tcPr>
            <w:tcW w:w="1720" w:type="dxa"/>
            <w:vAlign w:val="bottom"/>
          </w:tcPr>
          <w:p>
            <w:pPr>
              <w:spacing w:after="0"/>
              <w:rPr>
                <w:sz w:val="20"/>
                <w:szCs w:val="20"/>
                <w:color w:val="auto"/>
              </w:rPr>
            </w:pPr>
          </w:p>
        </w:tc>
        <w:tc>
          <w:tcPr>
            <w:tcW w:w="9700" w:type="dxa"/>
            <w:vAlign w:val="bottom"/>
            <w:gridSpan w:val="2"/>
          </w:tcPr>
          <w:p>
            <w:pPr>
              <w:ind w:left="580"/>
              <w:spacing w:after="0"/>
              <w:rPr>
                <w:sz w:val="20"/>
                <w:szCs w:val="20"/>
                <w:color w:val="auto"/>
              </w:rPr>
            </w:pPr>
            <w:r>
              <w:rPr>
                <w:rFonts w:ascii="Arial" w:cs="Arial" w:eastAsia="Arial" w:hAnsi="Arial"/>
                <w:sz w:val="18"/>
                <w:szCs w:val="18"/>
                <w:color w:val="auto"/>
              </w:rPr>
              <w:t>September 15, 1994.</w:t>
            </w:r>
          </w:p>
        </w:tc>
      </w:tr>
      <w:tr>
        <w:trPr>
          <w:trHeight w:val="432"/>
        </w:trPr>
        <w:tc>
          <w:tcPr>
            <w:tcW w:w="1720" w:type="dxa"/>
            <w:vAlign w:val="bottom"/>
          </w:tcPr>
          <w:p>
            <w:pPr>
              <w:spacing w:after="0"/>
              <w:rPr>
                <w:sz w:val="20"/>
                <w:szCs w:val="20"/>
                <w:color w:val="auto"/>
              </w:rPr>
            </w:pPr>
            <w:r>
              <w:rPr>
                <w:rFonts w:ascii="Arial" w:cs="Arial" w:eastAsia="Arial" w:hAnsi="Arial"/>
                <w:sz w:val="18"/>
                <w:szCs w:val="18"/>
                <w:color w:val="auto"/>
              </w:rPr>
              <w:t>10.17**++++</w:t>
            </w:r>
          </w:p>
        </w:tc>
        <w:tc>
          <w:tcPr>
            <w:tcW w:w="9700" w:type="dxa"/>
            <w:vAlign w:val="bottom"/>
            <w:gridSpan w:val="2"/>
          </w:tcPr>
          <w:p>
            <w:pPr>
              <w:ind w:left="580"/>
              <w:spacing w:after="0"/>
              <w:rPr>
                <w:sz w:val="20"/>
                <w:szCs w:val="20"/>
                <w:color w:val="auto"/>
              </w:rPr>
            </w:pPr>
            <w:r>
              <w:rPr>
                <w:rFonts w:ascii="Arial" w:cs="Arial" w:eastAsia="Arial" w:hAnsi="Arial"/>
                <w:sz w:val="18"/>
                <w:szCs w:val="18"/>
                <w:color w:val="auto"/>
              </w:rPr>
              <w:t>Development, Marketing and License Agreement, dated as</w:t>
            </w:r>
          </w:p>
        </w:tc>
      </w:tr>
      <w:tr>
        <w:trPr>
          <w:trHeight w:val="848"/>
        </w:trPr>
        <w:tc>
          <w:tcPr>
            <w:tcW w:w="1720" w:type="dxa"/>
            <w:vAlign w:val="bottom"/>
            <w:tcBorders>
              <w:bottom w:val="single" w:sz="8" w:color="808080"/>
            </w:tcBorders>
          </w:tcPr>
          <w:p>
            <w:pPr>
              <w:spacing w:after="0"/>
              <w:rPr>
                <w:sz w:val="24"/>
                <w:szCs w:val="24"/>
                <w:color w:val="auto"/>
              </w:rPr>
            </w:pPr>
          </w:p>
        </w:tc>
        <w:tc>
          <w:tcPr>
            <w:tcW w:w="580" w:type="dxa"/>
            <w:vAlign w:val="bottom"/>
            <w:tcBorders>
              <w:bottom w:val="single" w:sz="8" w:color="808080"/>
            </w:tcBorders>
          </w:tcPr>
          <w:p>
            <w:pPr>
              <w:spacing w:after="0"/>
              <w:rPr>
                <w:sz w:val="24"/>
                <w:szCs w:val="24"/>
                <w:color w:val="auto"/>
              </w:rPr>
            </w:pPr>
          </w:p>
        </w:tc>
        <w:tc>
          <w:tcPr>
            <w:tcW w:w="912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78" w:name="page79"/>
    <w:bookmarkEnd w:id="7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1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1720" w:type="dxa"/>
            <w:vAlign w:val="bottom"/>
          </w:tcPr>
          <w:p>
            <w:pPr>
              <w:spacing w:after="0"/>
              <w:rPr>
                <w:sz w:val="20"/>
                <w:szCs w:val="20"/>
                <w:color w:val="auto"/>
              </w:rPr>
            </w:pPr>
            <w:r>
              <w:rPr>
                <w:rFonts w:ascii="Arial" w:cs="Arial" w:eastAsia="Arial" w:hAnsi="Arial"/>
                <w:sz w:val="14"/>
                <w:szCs w:val="14"/>
                <w:b w:val="1"/>
                <w:bCs w:val="1"/>
                <w:color w:val="auto"/>
              </w:rPr>
              <w:t>EXHIBIT NO.</w:t>
            </w:r>
          </w:p>
        </w:tc>
        <w:tc>
          <w:tcPr>
            <w:tcW w:w="580" w:type="dxa"/>
            <w:vAlign w:val="bottom"/>
          </w:tcPr>
          <w:p>
            <w:pPr>
              <w:spacing w:after="0"/>
              <w:rPr>
                <w:sz w:val="16"/>
                <w:szCs w:val="16"/>
                <w:color w:val="auto"/>
              </w:rPr>
            </w:pPr>
          </w:p>
        </w:tc>
        <w:tc>
          <w:tcPr>
            <w:tcW w:w="9120" w:type="dxa"/>
            <w:vAlign w:val="bottom"/>
          </w:tcPr>
          <w:p>
            <w:pPr>
              <w:ind w:left="3700"/>
              <w:spacing w:after="0"/>
              <w:rPr>
                <w:sz w:val="20"/>
                <w:szCs w:val="20"/>
                <w:color w:val="auto"/>
              </w:rPr>
            </w:pPr>
            <w:r>
              <w:rPr>
                <w:rFonts w:ascii="Arial" w:cs="Arial" w:eastAsia="Arial" w:hAnsi="Arial"/>
                <w:sz w:val="14"/>
                <w:szCs w:val="14"/>
                <w:b w:val="1"/>
                <w:bCs w:val="1"/>
                <w:color w:val="auto"/>
              </w:rPr>
              <w:t>TITLE OR DESCRIPTION</w:t>
            </w:r>
          </w:p>
        </w:tc>
      </w:tr>
      <w:tr>
        <w:trPr>
          <w:trHeight w:val="66"/>
        </w:trPr>
        <w:tc>
          <w:tcPr>
            <w:tcW w:w="1720" w:type="dxa"/>
            <w:vAlign w:val="bottom"/>
            <w:tcBorders>
              <w:bottom w:val="single" w:sz="8" w:color="808080"/>
            </w:tcBorders>
          </w:tcPr>
          <w:p>
            <w:pPr>
              <w:spacing w:after="0"/>
              <w:rPr>
                <w:sz w:val="5"/>
                <w:szCs w:val="5"/>
                <w:color w:val="auto"/>
              </w:rPr>
            </w:pPr>
          </w:p>
        </w:tc>
        <w:tc>
          <w:tcPr>
            <w:tcW w:w="580" w:type="dxa"/>
            <w:vAlign w:val="bottom"/>
          </w:tcPr>
          <w:p>
            <w:pPr>
              <w:spacing w:after="0"/>
              <w:rPr>
                <w:sz w:val="5"/>
                <w:szCs w:val="5"/>
                <w:color w:val="auto"/>
              </w:rPr>
            </w:pPr>
          </w:p>
        </w:tc>
        <w:tc>
          <w:tcPr>
            <w:tcW w:w="9120" w:type="dxa"/>
            <w:vAlign w:val="bottom"/>
            <w:tcBorders>
              <w:bottom w:val="single" w:sz="8" w:color="808080"/>
            </w:tcBorders>
          </w:tcPr>
          <w:p>
            <w:pPr>
              <w:spacing w:after="0"/>
              <w:rPr>
                <w:sz w:val="5"/>
                <w:szCs w:val="5"/>
                <w:color w:val="auto"/>
              </w:rPr>
            </w:pPr>
          </w:p>
        </w:tc>
      </w:tr>
      <w:tr>
        <w:trPr>
          <w:trHeight w:val="277"/>
        </w:trPr>
        <w:tc>
          <w:tcPr>
            <w:tcW w:w="1720" w:type="dxa"/>
            <w:vAlign w:val="bottom"/>
          </w:tcPr>
          <w:p>
            <w:pPr>
              <w:spacing w:after="0"/>
              <w:rPr>
                <w:sz w:val="24"/>
                <w:szCs w:val="24"/>
                <w:color w:val="auto"/>
              </w:rPr>
            </w:pPr>
          </w:p>
        </w:tc>
        <w:tc>
          <w:tcPr>
            <w:tcW w:w="9700" w:type="dxa"/>
            <w:vAlign w:val="bottom"/>
            <w:gridSpan w:val="2"/>
          </w:tcPr>
          <w:p>
            <w:pPr>
              <w:ind w:left="580"/>
              <w:spacing w:after="0"/>
              <w:rPr>
                <w:sz w:val="20"/>
                <w:szCs w:val="20"/>
                <w:color w:val="auto"/>
              </w:rPr>
            </w:pPr>
            <w:r>
              <w:rPr>
                <w:rFonts w:ascii="Arial" w:cs="Arial" w:eastAsia="Arial" w:hAnsi="Arial"/>
                <w:sz w:val="18"/>
                <w:szCs w:val="18"/>
                <w:color w:val="auto"/>
              </w:rPr>
              <w:t>of March 30, 1995 between Registrant and Astra AB.</w:t>
            </w:r>
          </w:p>
        </w:tc>
      </w:tr>
      <w:tr>
        <w:trPr>
          <w:trHeight w:val="432"/>
        </w:trPr>
        <w:tc>
          <w:tcPr>
            <w:tcW w:w="1720" w:type="dxa"/>
            <w:vAlign w:val="bottom"/>
          </w:tcPr>
          <w:p>
            <w:pPr>
              <w:spacing w:after="0"/>
              <w:rPr>
                <w:sz w:val="20"/>
                <w:szCs w:val="20"/>
                <w:color w:val="auto"/>
              </w:rPr>
            </w:pPr>
            <w:r>
              <w:rPr>
                <w:rFonts w:ascii="Arial" w:cs="Arial" w:eastAsia="Arial" w:hAnsi="Arial"/>
                <w:sz w:val="18"/>
                <w:szCs w:val="18"/>
                <w:color w:val="auto"/>
              </w:rPr>
              <w:t>10.18++++</w:t>
            </w:r>
          </w:p>
        </w:tc>
        <w:tc>
          <w:tcPr>
            <w:tcW w:w="9700" w:type="dxa"/>
            <w:vAlign w:val="bottom"/>
            <w:gridSpan w:val="2"/>
          </w:tcPr>
          <w:p>
            <w:pPr>
              <w:ind w:left="580"/>
              <w:spacing w:after="0"/>
              <w:rPr>
                <w:sz w:val="20"/>
                <w:szCs w:val="20"/>
                <w:color w:val="auto"/>
              </w:rPr>
            </w:pPr>
            <w:r>
              <w:rPr>
                <w:rFonts w:ascii="Arial" w:cs="Arial" w:eastAsia="Arial" w:hAnsi="Arial"/>
                <w:sz w:val="18"/>
                <w:szCs w:val="18"/>
                <w:color w:val="auto"/>
                <w:w w:val="90"/>
              </w:rPr>
              <w:t>Form of Unit Purchase Agreement to be executed by the purchasers of the Common Stock and Warrants offered in April 1995.</w:t>
            </w:r>
          </w:p>
        </w:tc>
      </w:tr>
      <w:tr>
        <w:trPr>
          <w:trHeight w:val="418"/>
        </w:trPr>
        <w:tc>
          <w:tcPr>
            <w:tcW w:w="1720" w:type="dxa"/>
            <w:vAlign w:val="bottom"/>
          </w:tcPr>
          <w:p>
            <w:pPr>
              <w:spacing w:after="0"/>
              <w:rPr>
                <w:sz w:val="20"/>
                <w:szCs w:val="20"/>
                <w:color w:val="auto"/>
              </w:rPr>
            </w:pPr>
            <w:r>
              <w:rPr>
                <w:rFonts w:ascii="Arial" w:cs="Arial" w:eastAsia="Arial" w:hAnsi="Arial"/>
                <w:sz w:val="18"/>
                <w:szCs w:val="18"/>
                <w:color w:val="auto"/>
              </w:rPr>
              <w:t>10.19+++</w:t>
            </w:r>
          </w:p>
        </w:tc>
        <w:tc>
          <w:tcPr>
            <w:tcW w:w="9700" w:type="dxa"/>
            <w:vAlign w:val="bottom"/>
            <w:gridSpan w:val="2"/>
          </w:tcPr>
          <w:p>
            <w:pPr>
              <w:ind w:left="580"/>
              <w:spacing w:after="0"/>
              <w:rPr>
                <w:sz w:val="20"/>
                <w:szCs w:val="20"/>
                <w:color w:val="auto"/>
              </w:rPr>
            </w:pPr>
            <w:r>
              <w:rPr>
                <w:rFonts w:ascii="Arial" w:cs="Arial" w:eastAsia="Arial" w:hAnsi="Arial"/>
                <w:sz w:val="18"/>
                <w:szCs w:val="18"/>
                <w:color w:val="auto"/>
                <w:w w:val="90"/>
              </w:rPr>
              <w:t>Form of Common Stock Purchase Agreement to be executed among the Registrant and certain purchasers of the Registrant’s</w:t>
            </w:r>
          </w:p>
        </w:tc>
      </w:tr>
      <w:tr>
        <w:trPr>
          <w:trHeight w:val="230"/>
        </w:trPr>
        <w:tc>
          <w:tcPr>
            <w:tcW w:w="1720" w:type="dxa"/>
            <w:vAlign w:val="bottom"/>
          </w:tcPr>
          <w:p>
            <w:pPr>
              <w:spacing w:after="0"/>
              <w:rPr>
                <w:sz w:val="20"/>
                <w:szCs w:val="20"/>
                <w:color w:val="auto"/>
              </w:rPr>
            </w:pPr>
          </w:p>
        </w:tc>
        <w:tc>
          <w:tcPr>
            <w:tcW w:w="9700" w:type="dxa"/>
            <w:vAlign w:val="bottom"/>
            <w:gridSpan w:val="2"/>
          </w:tcPr>
          <w:p>
            <w:pPr>
              <w:ind w:left="580"/>
              <w:spacing w:after="0"/>
              <w:rPr>
                <w:sz w:val="20"/>
                <w:szCs w:val="20"/>
                <w:color w:val="auto"/>
              </w:rPr>
            </w:pPr>
            <w:r>
              <w:rPr>
                <w:rFonts w:ascii="Arial" w:cs="Arial" w:eastAsia="Arial" w:hAnsi="Arial"/>
                <w:sz w:val="18"/>
                <w:szCs w:val="18"/>
                <w:color w:val="auto"/>
              </w:rPr>
              <w:t>Common Stock.</w:t>
            </w:r>
          </w:p>
        </w:tc>
      </w:tr>
      <w:tr>
        <w:trPr>
          <w:trHeight w:val="418"/>
        </w:trPr>
        <w:tc>
          <w:tcPr>
            <w:tcW w:w="1720" w:type="dxa"/>
            <w:vAlign w:val="bottom"/>
          </w:tcPr>
          <w:p>
            <w:pPr>
              <w:spacing w:after="0"/>
              <w:rPr>
                <w:sz w:val="20"/>
                <w:szCs w:val="20"/>
                <w:color w:val="auto"/>
              </w:rPr>
            </w:pPr>
            <w:r>
              <w:rPr>
                <w:rFonts w:ascii="Arial" w:cs="Arial" w:eastAsia="Arial" w:hAnsi="Arial"/>
                <w:sz w:val="18"/>
                <w:szCs w:val="18"/>
                <w:color w:val="auto"/>
              </w:rPr>
              <w:t>10.22###</w:t>
            </w:r>
          </w:p>
        </w:tc>
        <w:tc>
          <w:tcPr>
            <w:tcW w:w="9700" w:type="dxa"/>
            <w:vAlign w:val="bottom"/>
            <w:gridSpan w:val="2"/>
          </w:tcPr>
          <w:p>
            <w:pPr>
              <w:ind w:left="580"/>
              <w:spacing w:after="0"/>
              <w:rPr>
                <w:sz w:val="20"/>
                <w:szCs w:val="20"/>
                <w:color w:val="auto"/>
              </w:rPr>
            </w:pPr>
            <w:r>
              <w:rPr>
                <w:rFonts w:ascii="Arial" w:cs="Arial" w:eastAsia="Arial" w:hAnsi="Arial"/>
                <w:sz w:val="18"/>
                <w:szCs w:val="18"/>
                <w:color w:val="auto"/>
              </w:rPr>
              <w:t>Lease Agreement dated as of November 21, 1997 by and between Hub RI Properties Trust, as Landlord, and</w:t>
            </w:r>
          </w:p>
        </w:tc>
      </w:tr>
      <w:tr>
        <w:trPr>
          <w:trHeight w:val="230"/>
        </w:trPr>
        <w:tc>
          <w:tcPr>
            <w:tcW w:w="1720" w:type="dxa"/>
            <w:vAlign w:val="bottom"/>
          </w:tcPr>
          <w:p>
            <w:pPr>
              <w:spacing w:after="0"/>
              <w:rPr>
                <w:sz w:val="20"/>
                <w:szCs w:val="20"/>
                <w:color w:val="auto"/>
              </w:rPr>
            </w:pPr>
          </w:p>
        </w:tc>
        <w:tc>
          <w:tcPr>
            <w:tcW w:w="9700" w:type="dxa"/>
            <w:vAlign w:val="bottom"/>
            <w:gridSpan w:val="2"/>
          </w:tcPr>
          <w:p>
            <w:pPr>
              <w:ind w:left="580"/>
              <w:spacing w:after="0"/>
              <w:rPr>
                <w:sz w:val="20"/>
                <w:szCs w:val="20"/>
                <w:color w:val="auto"/>
              </w:rPr>
            </w:pPr>
            <w:r>
              <w:rPr>
                <w:rFonts w:ascii="Arial" w:cs="Arial" w:eastAsia="Arial" w:hAnsi="Arial"/>
                <w:sz w:val="18"/>
                <w:szCs w:val="18"/>
                <w:color w:val="auto"/>
              </w:rPr>
              <w:t>CytoTherapeutics, Inc., as Tenant.</w:t>
            </w:r>
          </w:p>
        </w:tc>
      </w:tr>
      <w:tr>
        <w:trPr>
          <w:trHeight w:val="418"/>
        </w:trPr>
        <w:tc>
          <w:tcPr>
            <w:tcW w:w="1720" w:type="dxa"/>
            <w:vAlign w:val="bottom"/>
          </w:tcPr>
          <w:p>
            <w:pPr>
              <w:spacing w:after="0"/>
              <w:rPr>
                <w:sz w:val="20"/>
                <w:szCs w:val="20"/>
                <w:color w:val="auto"/>
              </w:rPr>
            </w:pPr>
            <w:r>
              <w:rPr>
                <w:rFonts w:ascii="Arial" w:cs="Arial" w:eastAsia="Arial" w:hAnsi="Arial"/>
                <w:sz w:val="18"/>
                <w:szCs w:val="18"/>
                <w:color w:val="auto"/>
              </w:rPr>
              <w:t>10.24!!</w:t>
            </w:r>
          </w:p>
        </w:tc>
        <w:tc>
          <w:tcPr>
            <w:tcW w:w="9700" w:type="dxa"/>
            <w:vAlign w:val="bottom"/>
            <w:gridSpan w:val="2"/>
          </w:tcPr>
          <w:p>
            <w:pPr>
              <w:ind w:left="580"/>
              <w:spacing w:after="0"/>
              <w:rPr>
                <w:sz w:val="20"/>
                <w:szCs w:val="20"/>
                <w:color w:val="auto"/>
              </w:rPr>
            </w:pPr>
            <w:r>
              <w:rPr>
                <w:rFonts w:ascii="Arial" w:cs="Arial" w:eastAsia="Arial" w:hAnsi="Arial"/>
                <w:sz w:val="18"/>
                <w:szCs w:val="18"/>
                <w:color w:val="auto"/>
                <w:w w:val="96"/>
              </w:rPr>
              <w:t>CTI individual stockholders option agreement dated as of July 10, 1996 among the Company and the individuals listed</w:t>
            </w:r>
          </w:p>
        </w:tc>
      </w:tr>
      <w:tr>
        <w:trPr>
          <w:trHeight w:val="230"/>
        </w:trPr>
        <w:tc>
          <w:tcPr>
            <w:tcW w:w="1720" w:type="dxa"/>
            <w:vAlign w:val="bottom"/>
          </w:tcPr>
          <w:p>
            <w:pPr>
              <w:spacing w:after="0"/>
              <w:rPr>
                <w:sz w:val="20"/>
                <w:szCs w:val="20"/>
                <w:color w:val="auto"/>
              </w:rPr>
            </w:pPr>
          </w:p>
        </w:tc>
        <w:tc>
          <w:tcPr>
            <w:tcW w:w="9700" w:type="dxa"/>
            <w:vAlign w:val="bottom"/>
            <w:gridSpan w:val="2"/>
          </w:tcPr>
          <w:p>
            <w:pPr>
              <w:ind w:left="580"/>
              <w:spacing w:after="0"/>
              <w:rPr>
                <w:sz w:val="20"/>
                <w:szCs w:val="20"/>
                <w:color w:val="auto"/>
              </w:rPr>
            </w:pPr>
            <w:r>
              <w:rPr>
                <w:rFonts w:ascii="Arial" w:cs="Arial" w:eastAsia="Arial" w:hAnsi="Arial"/>
                <w:sz w:val="18"/>
                <w:szCs w:val="18"/>
                <w:color w:val="auto"/>
              </w:rPr>
              <w:t>therein.</w:t>
            </w:r>
          </w:p>
        </w:tc>
      </w:tr>
      <w:tr>
        <w:trPr>
          <w:trHeight w:val="432"/>
        </w:trPr>
        <w:tc>
          <w:tcPr>
            <w:tcW w:w="1720" w:type="dxa"/>
            <w:vAlign w:val="bottom"/>
          </w:tcPr>
          <w:p>
            <w:pPr>
              <w:spacing w:after="0"/>
              <w:rPr>
                <w:sz w:val="20"/>
                <w:szCs w:val="20"/>
                <w:color w:val="auto"/>
              </w:rPr>
            </w:pPr>
            <w:r>
              <w:rPr>
                <w:rFonts w:ascii="Arial" w:cs="Arial" w:eastAsia="Arial" w:hAnsi="Arial"/>
                <w:sz w:val="18"/>
                <w:szCs w:val="18"/>
                <w:color w:val="auto"/>
              </w:rPr>
              <w:t>10.25!!</w:t>
            </w:r>
          </w:p>
        </w:tc>
        <w:tc>
          <w:tcPr>
            <w:tcW w:w="9700" w:type="dxa"/>
            <w:vAlign w:val="bottom"/>
            <w:gridSpan w:val="2"/>
          </w:tcPr>
          <w:p>
            <w:pPr>
              <w:ind w:left="580"/>
              <w:spacing w:after="0"/>
              <w:rPr>
                <w:sz w:val="20"/>
                <w:szCs w:val="20"/>
                <w:color w:val="auto"/>
              </w:rPr>
            </w:pPr>
            <w:r>
              <w:rPr>
                <w:rFonts w:ascii="Arial" w:cs="Arial" w:eastAsia="Arial" w:hAnsi="Arial"/>
                <w:sz w:val="18"/>
                <w:szCs w:val="18"/>
                <w:color w:val="auto"/>
                <w:w w:val="99"/>
              </w:rPr>
              <w:t>CTI Valoria option agreement dated of July 10, 1996 between the Company and the Societe Financiere Valoria SA.</w:t>
            </w:r>
          </w:p>
        </w:tc>
      </w:tr>
      <w:tr>
        <w:trPr>
          <w:trHeight w:val="432"/>
        </w:trPr>
        <w:tc>
          <w:tcPr>
            <w:tcW w:w="1720" w:type="dxa"/>
            <w:vAlign w:val="bottom"/>
          </w:tcPr>
          <w:p>
            <w:pPr>
              <w:spacing w:after="0"/>
              <w:rPr>
                <w:sz w:val="20"/>
                <w:szCs w:val="20"/>
                <w:color w:val="auto"/>
              </w:rPr>
            </w:pPr>
            <w:r>
              <w:rPr>
                <w:rFonts w:ascii="Arial" w:cs="Arial" w:eastAsia="Arial" w:hAnsi="Arial"/>
                <w:sz w:val="18"/>
                <w:szCs w:val="18"/>
                <w:color w:val="auto"/>
              </w:rPr>
              <w:t>10.26!!!</w:t>
            </w:r>
          </w:p>
        </w:tc>
        <w:tc>
          <w:tcPr>
            <w:tcW w:w="9700" w:type="dxa"/>
            <w:vAlign w:val="bottom"/>
            <w:gridSpan w:val="2"/>
          </w:tcPr>
          <w:p>
            <w:pPr>
              <w:ind w:left="580"/>
              <w:spacing w:after="0"/>
              <w:rPr>
                <w:sz w:val="20"/>
                <w:szCs w:val="20"/>
                <w:color w:val="auto"/>
              </w:rPr>
            </w:pPr>
            <w:r>
              <w:rPr>
                <w:rFonts w:ascii="Arial" w:cs="Arial" w:eastAsia="Arial" w:hAnsi="Arial"/>
                <w:sz w:val="18"/>
                <w:szCs w:val="18"/>
                <w:color w:val="auto"/>
                <w:w w:val="98"/>
              </w:rPr>
              <w:t>Term Loan Agreement dated as of October 22, 1996 between The First National Bank of Boston and the Registrant.</w:t>
            </w:r>
          </w:p>
        </w:tc>
      </w:tr>
      <w:tr>
        <w:trPr>
          <w:trHeight w:val="432"/>
        </w:trPr>
        <w:tc>
          <w:tcPr>
            <w:tcW w:w="1720" w:type="dxa"/>
            <w:vAlign w:val="bottom"/>
          </w:tcPr>
          <w:p>
            <w:pPr>
              <w:spacing w:after="0"/>
              <w:rPr>
                <w:sz w:val="20"/>
                <w:szCs w:val="20"/>
                <w:color w:val="auto"/>
              </w:rPr>
            </w:pPr>
            <w:r>
              <w:rPr>
                <w:rFonts w:ascii="Arial" w:cs="Arial" w:eastAsia="Arial" w:hAnsi="Arial"/>
                <w:sz w:val="18"/>
                <w:szCs w:val="18"/>
                <w:color w:val="auto"/>
              </w:rPr>
              <w:t>10.27***</w:t>
            </w:r>
          </w:p>
        </w:tc>
        <w:tc>
          <w:tcPr>
            <w:tcW w:w="9700" w:type="dxa"/>
            <w:vAlign w:val="bottom"/>
            <w:gridSpan w:val="2"/>
          </w:tcPr>
          <w:p>
            <w:pPr>
              <w:ind w:left="580"/>
              <w:spacing w:after="0"/>
              <w:rPr>
                <w:sz w:val="20"/>
                <w:szCs w:val="20"/>
                <w:color w:val="auto"/>
              </w:rPr>
            </w:pPr>
            <w:r>
              <w:rPr>
                <w:rFonts w:ascii="Arial" w:cs="Arial" w:eastAsia="Arial" w:hAnsi="Arial"/>
                <w:sz w:val="18"/>
                <w:szCs w:val="18"/>
                <w:color w:val="auto"/>
                <w:w w:val="91"/>
              </w:rPr>
              <w:t>Agreement and Plan of Merger dated as of August 13, 1997 among StemCells, Inc., the Registrant and CTI Acquisition Corp.</w:t>
            </w:r>
          </w:p>
        </w:tc>
      </w:tr>
      <w:tr>
        <w:trPr>
          <w:trHeight w:val="432"/>
        </w:trPr>
        <w:tc>
          <w:tcPr>
            <w:tcW w:w="1720" w:type="dxa"/>
            <w:vAlign w:val="bottom"/>
          </w:tcPr>
          <w:p>
            <w:pPr>
              <w:spacing w:after="0"/>
              <w:rPr>
                <w:sz w:val="20"/>
                <w:szCs w:val="20"/>
                <w:color w:val="auto"/>
              </w:rPr>
            </w:pPr>
            <w:r>
              <w:rPr>
                <w:rFonts w:ascii="Arial" w:cs="Arial" w:eastAsia="Arial" w:hAnsi="Arial"/>
                <w:sz w:val="18"/>
                <w:szCs w:val="18"/>
                <w:color w:val="auto"/>
              </w:rPr>
              <w:t>10.28***</w:t>
            </w:r>
          </w:p>
        </w:tc>
        <w:tc>
          <w:tcPr>
            <w:tcW w:w="9700" w:type="dxa"/>
            <w:vAlign w:val="bottom"/>
            <w:gridSpan w:val="2"/>
          </w:tcPr>
          <w:p>
            <w:pPr>
              <w:ind w:left="580"/>
              <w:spacing w:after="0"/>
              <w:rPr>
                <w:sz w:val="20"/>
                <w:szCs w:val="20"/>
                <w:color w:val="auto"/>
              </w:rPr>
            </w:pPr>
            <w:r>
              <w:rPr>
                <w:rFonts w:ascii="Arial" w:cs="Arial" w:eastAsia="Arial" w:hAnsi="Arial"/>
                <w:sz w:val="18"/>
                <w:szCs w:val="18"/>
                <w:color w:val="auto"/>
              </w:rPr>
              <w:t>Consulting Agreement dated as of September 25, 1997 between Dr. Irving Weissman and the Registrant.</w:t>
            </w:r>
          </w:p>
        </w:tc>
      </w:tr>
      <w:tr>
        <w:trPr>
          <w:trHeight w:val="432"/>
        </w:trPr>
        <w:tc>
          <w:tcPr>
            <w:tcW w:w="1720" w:type="dxa"/>
            <w:vAlign w:val="bottom"/>
          </w:tcPr>
          <w:p>
            <w:pPr>
              <w:spacing w:after="0"/>
              <w:rPr>
                <w:sz w:val="20"/>
                <w:szCs w:val="20"/>
                <w:color w:val="auto"/>
              </w:rPr>
            </w:pPr>
            <w:r>
              <w:rPr>
                <w:rFonts w:ascii="Arial" w:cs="Arial" w:eastAsia="Arial" w:hAnsi="Arial"/>
                <w:sz w:val="18"/>
                <w:szCs w:val="18"/>
                <w:color w:val="auto"/>
              </w:rPr>
              <w:t>10.29###</w:t>
            </w:r>
          </w:p>
        </w:tc>
        <w:tc>
          <w:tcPr>
            <w:tcW w:w="9700" w:type="dxa"/>
            <w:vAlign w:val="bottom"/>
            <w:gridSpan w:val="2"/>
          </w:tcPr>
          <w:p>
            <w:pPr>
              <w:ind w:left="580"/>
              <w:spacing w:after="0"/>
              <w:rPr>
                <w:sz w:val="20"/>
                <w:szCs w:val="20"/>
                <w:color w:val="auto"/>
              </w:rPr>
            </w:pPr>
            <w:r>
              <w:rPr>
                <w:rFonts w:ascii="Arial" w:cs="Arial" w:eastAsia="Arial" w:hAnsi="Arial"/>
                <w:sz w:val="18"/>
                <w:szCs w:val="18"/>
                <w:color w:val="auto"/>
              </w:rPr>
              <w:t>Letter Agreement among each of Dr. Irving Weissman and Dr. Fred H. Gage and the Registrant.</w:t>
            </w:r>
          </w:p>
        </w:tc>
      </w:tr>
      <w:tr>
        <w:trPr>
          <w:trHeight w:val="432"/>
        </w:trPr>
        <w:tc>
          <w:tcPr>
            <w:tcW w:w="1720" w:type="dxa"/>
            <w:vAlign w:val="bottom"/>
          </w:tcPr>
          <w:p>
            <w:pPr>
              <w:spacing w:after="0"/>
              <w:rPr>
                <w:sz w:val="20"/>
                <w:szCs w:val="20"/>
                <w:color w:val="auto"/>
              </w:rPr>
            </w:pPr>
            <w:r>
              <w:rPr>
                <w:rFonts w:ascii="Arial" w:cs="Arial" w:eastAsia="Arial" w:hAnsi="Arial"/>
                <w:sz w:val="18"/>
                <w:szCs w:val="18"/>
                <w:color w:val="auto"/>
              </w:rPr>
              <w:t>10.32****</w:t>
            </w:r>
          </w:p>
        </w:tc>
        <w:tc>
          <w:tcPr>
            <w:tcW w:w="9700" w:type="dxa"/>
            <w:vAlign w:val="bottom"/>
            <w:gridSpan w:val="2"/>
          </w:tcPr>
          <w:p>
            <w:pPr>
              <w:ind w:left="580"/>
              <w:spacing w:after="0"/>
              <w:rPr>
                <w:sz w:val="20"/>
                <w:szCs w:val="20"/>
                <w:color w:val="auto"/>
              </w:rPr>
            </w:pPr>
            <w:r>
              <w:rPr>
                <w:rFonts w:ascii="Arial" w:cs="Arial" w:eastAsia="Arial" w:hAnsi="Arial"/>
                <w:sz w:val="18"/>
                <w:szCs w:val="18"/>
                <w:color w:val="auto"/>
              </w:rPr>
              <w:t>StemCells, Inc. 1996 Stock Option Plan.</w:t>
            </w:r>
          </w:p>
        </w:tc>
      </w:tr>
      <w:tr>
        <w:trPr>
          <w:trHeight w:val="432"/>
        </w:trPr>
        <w:tc>
          <w:tcPr>
            <w:tcW w:w="1720" w:type="dxa"/>
            <w:vAlign w:val="bottom"/>
          </w:tcPr>
          <w:p>
            <w:pPr>
              <w:spacing w:after="0"/>
              <w:rPr>
                <w:sz w:val="20"/>
                <w:szCs w:val="20"/>
                <w:color w:val="auto"/>
              </w:rPr>
            </w:pPr>
            <w:r>
              <w:rPr>
                <w:rFonts w:ascii="Arial" w:cs="Arial" w:eastAsia="Arial" w:hAnsi="Arial"/>
                <w:sz w:val="18"/>
                <w:szCs w:val="18"/>
                <w:color w:val="auto"/>
              </w:rPr>
              <w:t>10.33****</w:t>
            </w:r>
          </w:p>
        </w:tc>
        <w:tc>
          <w:tcPr>
            <w:tcW w:w="9700" w:type="dxa"/>
            <w:vAlign w:val="bottom"/>
            <w:gridSpan w:val="2"/>
          </w:tcPr>
          <w:p>
            <w:pPr>
              <w:ind w:left="580"/>
              <w:spacing w:after="0"/>
              <w:rPr>
                <w:sz w:val="20"/>
                <w:szCs w:val="20"/>
                <w:color w:val="auto"/>
              </w:rPr>
            </w:pPr>
            <w:r>
              <w:rPr>
                <w:rFonts w:ascii="Arial" w:cs="Arial" w:eastAsia="Arial" w:hAnsi="Arial"/>
                <w:sz w:val="18"/>
                <w:szCs w:val="18"/>
                <w:color w:val="auto"/>
              </w:rPr>
              <w:t>1997 StemCells Research Stock Option Plan (the “1997 Plan”)</w:t>
            </w:r>
          </w:p>
        </w:tc>
      </w:tr>
      <w:tr>
        <w:trPr>
          <w:trHeight w:val="432"/>
        </w:trPr>
        <w:tc>
          <w:tcPr>
            <w:tcW w:w="1720" w:type="dxa"/>
            <w:vAlign w:val="bottom"/>
          </w:tcPr>
          <w:p>
            <w:pPr>
              <w:spacing w:after="0"/>
              <w:rPr>
                <w:sz w:val="20"/>
                <w:szCs w:val="20"/>
                <w:color w:val="auto"/>
              </w:rPr>
            </w:pPr>
            <w:r>
              <w:rPr>
                <w:rFonts w:ascii="Arial" w:cs="Arial" w:eastAsia="Arial" w:hAnsi="Arial"/>
                <w:sz w:val="18"/>
                <w:szCs w:val="18"/>
                <w:color w:val="auto"/>
              </w:rPr>
              <w:t>10.34****</w:t>
            </w:r>
          </w:p>
        </w:tc>
        <w:tc>
          <w:tcPr>
            <w:tcW w:w="9700" w:type="dxa"/>
            <w:vAlign w:val="bottom"/>
            <w:gridSpan w:val="2"/>
          </w:tcPr>
          <w:p>
            <w:pPr>
              <w:ind w:left="580"/>
              <w:spacing w:after="0"/>
              <w:rPr>
                <w:sz w:val="20"/>
                <w:szCs w:val="20"/>
                <w:color w:val="auto"/>
              </w:rPr>
            </w:pPr>
            <w:r>
              <w:rPr>
                <w:rFonts w:ascii="Arial" w:cs="Arial" w:eastAsia="Arial" w:hAnsi="Arial"/>
                <w:sz w:val="18"/>
                <w:szCs w:val="18"/>
                <w:color w:val="auto"/>
              </w:rPr>
              <w:t>Form of Performance-Based Incentive Option Agreement issued under the 1997 Plan.</w:t>
            </w:r>
          </w:p>
        </w:tc>
      </w:tr>
      <w:tr>
        <w:trPr>
          <w:trHeight w:val="432"/>
        </w:trPr>
        <w:tc>
          <w:tcPr>
            <w:tcW w:w="1720" w:type="dxa"/>
            <w:vAlign w:val="bottom"/>
          </w:tcPr>
          <w:p>
            <w:pPr>
              <w:spacing w:after="0"/>
              <w:rPr>
                <w:sz w:val="20"/>
                <w:szCs w:val="20"/>
                <w:color w:val="auto"/>
              </w:rPr>
            </w:pPr>
            <w:r>
              <w:rPr>
                <w:rFonts w:ascii="Arial" w:cs="Arial" w:eastAsia="Arial" w:hAnsi="Arial"/>
                <w:sz w:val="18"/>
                <w:szCs w:val="18"/>
                <w:color w:val="auto"/>
              </w:rPr>
              <w:t>10.35###</w:t>
            </w:r>
          </w:p>
        </w:tc>
        <w:tc>
          <w:tcPr>
            <w:tcW w:w="9700" w:type="dxa"/>
            <w:vAlign w:val="bottom"/>
            <w:gridSpan w:val="2"/>
          </w:tcPr>
          <w:p>
            <w:pPr>
              <w:ind w:left="580"/>
              <w:spacing w:after="0"/>
              <w:rPr>
                <w:sz w:val="20"/>
                <w:szCs w:val="20"/>
                <w:color w:val="auto"/>
              </w:rPr>
            </w:pPr>
            <w:r>
              <w:rPr>
                <w:rFonts w:ascii="Arial" w:cs="Arial" w:eastAsia="Arial" w:hAnsi="Arial"/>
                <w:sz w:val="18"/>
                <w:szCs w:val="18"/>
                <w:color w:val="auto"/>
              </w:rPr>
              <w:t>Employment Agreement dated as of September 25, 1997 between Dr. Richard M. Rose and the Registrant.</w:t>
            </w:r>
          </w:p>
        </w:tc>
      </w:tr>
      <w:tr>
        <w:trPr>
          <w:trHeight w:val="432"/>
        </w:trPr>
        <w:tc>
          <w:tcPr>
            <w:tcW w:w="1720" w:type="dxa"/>
            <w:vAlign w:val="bottom"/>
          </w:tcPr>
          <w:p>
            <w:pPr>
              <w:spacing w:after="0"/>
              <w:rPr>
                <w:sz w:val="20"/>
                <w:szCs w:val="20"/>
                <w:color w:val="auto"/>
              </w:rPr>
            </w:pPr>
            <w:r>
              <w:rPr>
                <w:rFonts w:ascii="Arial" w:cs="Arial" w:eastAsia="Arial" w:hAnsi="Arial"/>
                <w:sz w:val="18"/>
                <w:szCs w:val="18"/>
                <w:color w:val="auto"/>
              </w:rPr>
              <w:t>10.38{*}</w:t>
            </w:r>
          </w:p>
        </w:tc>
        <w:tc>
          <w:tcPr>
            <w:tcW w:w="9700" w:type="dxa"/>
            <w:vAlign w:val="bottom"/>
            <w:gridSpan w:val="2"/>
          </w:tcPr>
          <w:p>
            <w:pPr>
              <w:ind w:left="580"/>
              <w:spacing w:after="0"/>
              <w:rPr>
                <w:sz w:val="20"/>
                <w:szCs w:val="20"/>
                <w:color w:val="auto"/>
              </w:rPr>
            </w:pPr>
            <w:r>
              <w:rPr>
                <w:rFonts w:ascii="Arial" w:cs="Arial" w:eastAsia="Arial" w:hAnsi="Arial"/>
                <w:sz w:val="18"/>
                <w:szCs w:val="18"/>
                <w:color w:val="auto"/>
              </w:rPr>
              <w:t>Rights Agreement, dated as of July 27, 1998 between Bank Boston, N.A. as Rights Agent and the Registrant.</w:t>
            </w:r>
          </w:p>
        </w:tc>
      </w:tr>
      <w:tr>
        <w:trPr>
          <w:trHeight w:val="418"/>
        </w:trPr>
        <w:tc>
          <w:tcPr>
            <w:tcW w:w="1720" w:type="dxa"/>
            <w:vAlign w:val="bottom"/>
          </w:tcPr>
          <w:p>
            <w:pPr>
              <w:spacing w:after="0"/>
              <w:rPr>
                <w:sz w:val="20"/>
                <w:szCs w:val="20"/>
                <w:color w:val="auto"/>
              </w:rPr>
            </w:pPr>
            <w:r>
              <w:rPr>
                <w:rFonts w:ascii="Arial" w:cs="Arial" w:eastAsia="Arial" w:hAnsi="Arial"/>
                <w:sz w:val="18"/>
                <w:szCs w:val="18"/>
                <w:color w:val="auto"/>
              </w:rPr>
              <w:t>10.40$**</w:t>
            </w:r>
          </w:p>
        </w:tc>
        <w:tc>
          <w:tcPr>
            <w:tcW w:w="9700" w:type="dxa"/>
            <w:vAlign w:val="bottom"/>
            <w:gridSpan w:val="2"/>
          </w:tcPr>
          <w:p>
            <w:pPr>
              <w:ind w:left="580"/>
              <w:spacing w:after="0"/>
              <w:rPr>
                <w:sz w:val="20"/>
                <w:szCs w:val="20"/>
                <w:color w:val="auto"/>
              </w:rPr>
            </w:pPr>
            <w:r>
              <w:rPr>
                <w:rFonts w:ascii="Arial" w:cs="Arial" w:eastAsia="Arial" w:hAnsi="Arial"/>
                <w:sz w:val="18"/>
                <w:szCs w:val="18"/>
                <w:color w:val="auto"/>
                <w:w w:val="90"/>
              </w:rPr>
              <w:t>Consulting Services Agreement dated as of July 27, 1998, as amended December 19, 1998 between Dr. John J. Schwartz and</w:t>
            </w:r>
          </w:p>
        </w:tc>
      </w:tr>
      <w:tr>
        <w:trPr>
          <w:trHeight w:val="230"/>
        </w:trPr>
        <w:tc>
          <w:tcPr>
            <w:tcW w:w="1720" w:type="dxa"/>
            <w:vAlign w:val="bottom"/>
          </w:tcPr>
          <w:p>
            <w:pPr>
              <w:spacing w:after="0"/>
              <w:rPr>
                <w:sz w:val="20"/>
                <w:szCs w:val="20"/>
                <w:color w:val="auto"/>
              </w:rPr>
            </w:pPr>
          </w:p>
        </w:tc>
        <w:tc>
          <w:tcPr>
            <w:tcW w:w="9700" w:type="dxa"/>
            <w:vAlign w:val="bottom"/>
            <w:gridSpan w:val="2"/>
          </w:tcPr>
          <w:p>
            <w:pPr>
              <w:ind w:left="580"/>
              <w:spacing w:after="0"/>
              <w:rPr>
                <w:sz w:val="20"/>
                <w:szCs w:val="20"/>
                <w:color w:val="auto"/>
              </w:rPr>
            </w:pPr>
            <w:r>
              <w:rPr>
                <w:rFonts w:ascii="Arial" w:cs="Arial" w:eastAsia="Arial" w:hAnsi="Arial"/>
                <w:sz w:val="18"/>
                <w:szCs w:val="18"/>
                <w:color w:val="auto"/>
              </w:rPr>
              <w:t>the Registrant.</w:t>
            </w:r>
          </w:p>
        </w:tc>
      </w:tr>
      <w:tr>
        <w:trPr>
          <w:trHeight w:val="848"/>
        </w:trPr>
        <w:tc>
          <w:tcPr>
            <w:tcW w:w="1720" w:type="dxa"/>
            <w:vAlign w:val="bottom"/>
            <w:tcBorders>
              <w:bottom w:val="single" w:sz="8" w:color="808080"/>
            </w:tcBorders>
          </w:tcPr>
          <w:p>
            <w:pPr>
              <w:spacing w:after="0"/>
              <w:rPr>
                <w:sz w:val="24"/>
                <w:szCs w:val="24"/>
                <w:color w:val="auto"/>
              </w:rPr>
            </w:pPr>
          </w:p>
        </w:tc>
        <w:tc>
          <w:tcPr>
            <w:tcW w:w="580" w:type="dxa"/>
            <w:vAlign w:val="bottom"/>
            <w:tcBorders>
              <w:bottom w:val="single" w:sz="8" w:color="808080"/>
            </w:tcBorders>
          </w:tcPr>
          <w:p>
            <w:pPr>
              <w:spacing w:after="0"/>
              <w:rPr>
                <w:sz w:val="24"/>
                <w:szCs w:val="24"/>
                <w:color w:val="auto"/>
              </w:rPr>
            </w:pPr>
          </w:p>
        </w:tc>
        <w:tc>
          <w:tcPr>
            <w:tcW w:w="912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79" w:name="page80"/>
    <w:bookmarkEnd w:id="7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1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1720" w:type="dxa"/>
            <w:vAlign w:val="bottom"/>
          </w:tcPr>
          <w:p>
            <w:pPr>
              <w:spacing w:after="0"/>
              <w:rPr>
                <w:sz w:val="20"/>
                <w:szCs w:val="20"/>
                <w:color w:val="auto"/>
              </w:rPr>
            </w:pPr>
            <w:r>
              <w:rPr>
                <w:rFonts w:ascii="Arial" w:cs="Arial" w:eastAsia="Arial" w:hAnsi="Arial"/>
                <w:sz w:val="14"/>
                <w:szCs w:val="14"/>
                <w:b w:val="1"/>
                <w:bCs w:val="1"/>
                <w:color w:val="auto"/>
              </w:rPr>
              <w:t>EXHIBIT NO.</w:t>
            </w:r>
          </w:p>
        </w:tc>
        <w:tc>
          <w:tcPr>
            <w:tcW w:w="580" w:type="dxa"/>
            <w:vAlign w:val="bottom"/>
          </w:tcPr>
          <w:p>
            <w:pPr>
              <w:spacing w:after="0"/>
              <w:rPr>
                <w:sz w:val="16"/>
                <w:szCs w:val="16"/>
                <w:color w:val="auto"/>
              </w:rPr>
            </w:pPr>
          </w:p>
        </w:tc>
        <w:tc>
          <w:tcPr>
            <w:tcW w:w="9120" w:type="dxa"/>
            <w:vAlign w:val="bottom"/>
          </w:tcPr>
          <w:p>
            <w:pPr>
              <w:ind w:left="3700"/>
              <w:spacing w:after="0"/>
              <w:rPr>
                <w:sz w:val="20"/>
                <w:szCs w:val="20"/>
                <w:color w:val="auto"/>
              </w:rPr>
            </w:pPr>
            <w:r>
              <w:rPr>
                <w:rFonts w:ascii="Arial" w:cs="Arial" w:eastAsia="Arial" w:hAnsi="Arial"/>
                <w:sz w:val="14"/>
                <w:szCs w:val="14"/>
                <w:b w:val="1"/>
                <w:bCs w:val="1"/>
                <w:color w:val="auto"/>
              </w:rPr>
              <w:t>TITLE OR DESCRIPTION</w:t>
            </w:r>
          </w:p>
        </w:tc>
      </w:tr>
      <w:tr>
        <w:trPr>
          <w:trHeight w:val="66"/>
        </w:trPr>
        <w:tc>
          <w:tcPr>
            <w:tcW w:w="1720" w:type="dxa"/>
            <w:vAlign w:val="bottom"/>
            <w:tcBorders>
              <w:bottom w:val="single" w:sz="8" w:color="808080"/>
            </w:tcBorders>
          </w:tcPr>
          <w:p>
            <w:pPr>
              <w:spacing w:after="0"/>
              <w:rPr>
                <w:sz w:val="5"/>
                <w:szCs w:val="5"/>
                <w:color w:val="auto"/>
              </w:rPr>
            </w:pPr>
          </w:p>
        </w:tc>
        <w:tc>
          <w:tcPr>
            <w:tcW w:w="580" w:type="dxa"/>
            <w:vAlign w:val="bottom"/>
          </w:tcPr>
          <w:p>
            <w:pPr>
              <w:spacing w:after="0"/>
              <w:rPr>
                <w:sz w:val="5"/>
                <w:szCs w:val="5"/>
                <w:color w:val="auto"/>
              </w:rPr>
            </w:pPr>
          </w:p>
        </w:tc>
        <w:tc>
          <w:tcPr>
            <w:tcW w:w="9120" w:type="dxa"/>
            <w:vAlign w:val="bottom"/>
            <w:tcBorders>
              <w:bottom w:val="single" w:sz="8" w:color="808080"/>
            </w:tcBorders>
          </w:tcPr>
          <w:p>
            <w:pPr>
              <w:spacing w:after="0"/>
              <w:rPr>
                <w:sz w:val="5"/>
                <w:szCs w:val="5"/>
                <w:color w:val="auto"/>
              </w:rPr>
            </w:pPr>
          </w:p>
        </w:tc>
      </w:tr>
      <w:tr>
        <w:trPr>
          <w:trHeight w:val="277"/>
        </w:trPr>
        <w:tc>
          <w:tcPr>
            <w:tcW w:w="1720" w:type="dxa"/>
            <w:vAlign w:val="bottom"/>
          </w:tcPr>
          <w:p>
            <w:pPr>
              <w:spacing w:after="0"/>
              <w:rPr>
                <w:sz w:val="20"/>
                <w:szCs w:val="20"/>
                <w:color w:val="auto"/>
              </w:rPr>
            </w:pPr>
            <w:r>
              <w:rPr>
                <w:rFonts w:ascii="Arial" w:cs="Arial" w:eastAsia="Arial" w:hAnsi="Arial"/>
                <w:sz w:val="18"/>
                <w:szCs w:val="18"/>
                <w:color w:val="auto"/>
              </w:rPr>
              <w:t>10.41$**</w:t>
            </w:r>
          </w:p>
        </w:tc>
        <w:tc>
          <w:tcPr>
            <w:tcW w:w="9700" w:type="dxa"/>
            <w:vAlign w:val="bottom"/>
            <w:gridSpan w:val="2"/>
          </w:tcPr>
          <w:p>
            <w:pPr>
              <w:ind w:left="580"/>
              <w:spacing w:after="0"/>
              <w:rPr>
                <w:sz w:val="20"/>
                <w:szCs w:val="20"/>
                <w:color w:val="auto"/>
              </w:rPr>
            </w:pPr>
            <w:r>
              <w:rPr>
                <w:rFonts w:ascii="Arial" w:cs="Arial" w:eastAsia="Arial" w:hAnsi="Arial"/>
                <w:sz w:val="18"/>
                <w:szCs w:val="18"/>
                <w:color w:val="auto"/>
              </w:rPr>
              <w:t>Letter Agreement dated as of December 19, 1998 between John J. Schwartz and the Registrant.</w:t>
            </w:r>
          </w:p>
        </w:tc>
      </w:tr>
      <w:tr>
        <w:trPr>
          <w:trHeight w:val="432"/>
        </w:trPr>
        <w:tc>
          <w:tcPr>
            <w:tcW w:w="1720" w:type="dxa"/>
            <w:vAlign w:val="bottom"/>
          </w:tcPr>
          <w:p>
            <w:pPr>
              <w:spacing w:after="0"/>
              <w:rPr>
                <w:sz w:val="20"/>
                <w:szCs w:val="20"/>
                <w:color w:val="auto"/>
              </w:rPr>
            </w:pPr>
            <w:r>
              <w:rPr>
                <w:rFonts w:ascii="Arial" w:cs="Arial" w:eastAsia="Arial" w:hAnsi="Arial"/>
                <w:sz w:val="18"/>
                <w:szCs w:val="18"/>
                <w:color w:val="auto"/>
              </w:rPr>
              <w:t>10.43$**</w:t>
            </w:r>
          </w:p>
        </w:tc>
        <w:tc>
          <w:tcPr>
            <w:tcW w:w="9700" w:type="dxa"/>
            <w:vAlign w:val="bottom"/>
            <w:gridSpan w:val="2"/>
          </w:tcPr>
          <w:p>
            <w:pPr>
              <w:ind w:left="580"/>
              <w:spacing w:after="0"/>
              <w:rPr>
                <w:sz w:val="20"/>
                <w:szCs w:val="20"/>
                <w:color w:val="auto"/>
              </w:rPr>
            </w:pPr>
            <w:r>
              <w:rPr>
                <w:rFonts w:ascii="Arial" w:cs="Arial" w:eastAsia="Arial" w:hAnsi="Arial"/>
                <w:sz w:val="18"/>
                <w:szCs w:val="18"/>
                <w:color w:val="auto"/>
              </w:rPr>
              <w:t>License Agreement dated as of October 27, 1998 between The Scripps Research Institute and the Registrant.</w:t>
            </w:r>
          </w:p>
        </w:tc>
      </w:tr>
      <w:tr>
        <w:trPr>
          <w:trHeight w:val="432"/>
        </w:trPr>
        <w:tc>
          <w:tcPr>
            <w:tcW w:w="1720" w:type="dxa"/>
            <w:vAlign w:val="bottom"/>
          </w:tcPr>
          <w:p>
            <w:pPr>
              <w:spacing w:after="0"/>
              <w:rPr>
                <w:sz w:val="20"/>
                <w:szCs w:val="20"/>
                <w:color w:val="auto"/>
              </w:rPr>
            </w:pPr>
            <w:r>
              <w:rPr>
                <w:rFonts w:ascii="Arial" w:cs="Arial" w:eastAsia="Arial" w:hAnsi="Arial"/>
                <w:sz w:val="18"/>
                <w:szCs w:val="18"/>
                <w:color w:val="auto"/>
              </w:rPr>
              <w:t>10.45$$**</w:t>
            </w:r>
          </w:p>
        </w:tc>
        <w:tc>
          <w:tcPr>
            <w:tcW w:w="9700" w:type="dxa"/>
            <w:vAlign w:val="bottom"/>
            <w:gridSpan w:val="2"/>
          </w:tcPr>
          <w:p>
            <w:pPr>
              <w:ind w:left="580"/>
              <w:spacing w:after="0"/>
              <w:rPr>
                <w:sz w:val="20"/>
                <w:szCs w:val="20"/>
                <w:color w:val="auto"/>
              </w:rPr>
            </w:pPr>
            <w:r>
              <w:rPr>
                <w:rFonts w:ascii="Arial" w:cs="Arial" w:eastAsia="Arial" w:hAnsi="Arial"/>
                <w:sz w:val="18"/>
                <w:szCs w:val="18"/>
                <w:color w:val="auto"/>
                <w:w w:val="92"/>
              </w:rPr>
              <w:t>Purchase Agreement and License Agreement dated as of December 29, 1999 between Neurotech S.A. and the Registrant.</w:t>
            </w:r>
          </w:p>
        </w:tc>
      </w:tr>
      <w:tr>
        <w:trPr>
          <w:trHeight w:val="432"/>
        </w:trPr>
        <w:tc>
          <w:tcPr>
            <w:tcW w:w="1720" w:type="dxa"/>
            <w:vAlign w:val="bottom"/>
          </w:tcPr>
          <w:p>
            <w:pPr>
              <w:spacing w:after="0"/>
              <w:rPr>
                <w:sz w:val="20"/>
                <w:szCs w:val="20"/>
                <w:color w:val="auto"/>
              </w:rPr>
            </w:pPr>
            <w:r>
              <w:rPr>
                <w:rFonts w:ascii="Arial" w:cs="Arial" w:eastAsia="Arial" w:hAnsi="Arial"/>
                <w:sz w:val="18"/>
                <w:szCs w:val="18"/>
                <w:color w:val="auto"/>
              </w:rPr>
              <w:t>10.46++++**</w:t>
            </w:r>
          </w:p>
        </w:tc>
        <w:tc>
          <w:tcPr>
            <w:tcW w:w="9700" w:type="dxa"/>
            <w:vAlign w:val="bottom"/>
            <w:gridSpan w:val="2"/>
          </w:tcPr>
          <w:p>
            <w:pPr>
              <w:ind w:left="580"/>
              <w:spacing w:after="0"/>
              <w:rPr>
                <w:sz w:val="20"/>
                <w:szCs w:val="20"/>
                <w:color w:val="auto"/>
              </w:rPr>
            </w:pPr>
            <w:r>
              <w:rPr>
                <w:rFonts w:ascii="Arial" w:cs="Arial" w:eastAsia="Arial" w:hAnsi="Arial"/>
                <w:sz w:val="18"/>
                <w:szCs w:val="18"/>
                <w:color w:val="auto"/>
              </w:rPr>
              <w:t>License Agreement dated as of June 1999 between The Scripps Research Institute and the Registrant.</w:t>
            </w:r>
          </w:p>
        </w:tc>
      </w:tr>
      <w:tr>
        <w:trPr>
          <w:trHeight w:val="432"/>
        </w:trPr>
        <w:tc>
          <w:tcPr>
            <w:tcW w:w="1720" w:type="dxa"/>
            <w:vAlign w:val="bottom"/>
          </w:tcPr>
          <w:p>
            <w:pPr>
              <w:spacing w:after="0"/>
              <w:rPr>
                <w:sz w:val="20"/>
                <w:szCs w:val="20"/>
                <w:color w:val="auto"/>
              </w:rPr>
            </w:pPr>
            <w:r>
              <w:rPr>
                <w:rFonts w:ascii="Arial" w:cs="Arial" w:eastAsia="Arial" w:hAnsi="Arial"/>
                <w:sz w:val="18"/>
                <w:szCs w:val="18"/>
                <w:color w:val="auto"/>
              </w:rPr>
              <w:t>10.47++++**</w:t>
            </w:r>
          </w:p>
        </w:tc>
        <w:tc>
          <w:tcPr>
            <w:tcW w:w="9700" w:type="dxa"/>
            <w:vAlign w:val="bottom"/>
            <w:gridSpan w:val="2"/>
          </w:tcPr>
          <w:p>
            <w:pPr>
              <w:ind w:left="580"/>
              <w:spacing w:after="0"/>
              <w:rPr>
                <w:sz w:val="20"/>
                <w:szCs w:val="20"/>
                <w:color w:val="auto"/>
              </w:rPr>
            </w:pPr>
            <w:r>
              <w:rPr>
                <w:rFonts w:ascii="Arial" w:cs="Arial" w:eastAsia="Arial" w:hAnsi="Arial"/>
                <w:sz w:val="18"/>
                <w:szCs w:val="18"/>
                <w:color w:val="auto"/>
              </w:rPr>
              <w:t>License Agreement dated as of June 1999 between The Scripps Research Institute and the Registrant.</w:t>
            </w:r>
          </w:p>
        </w:tc>
      </w:tr>
      <w:tr>
        <w:trPr>
          <w:trHeight w:val="432"/>
        </w:trPr>
        <w:tc>
          <w:tcPr>
            <w:tcW w:w="1720" w:type="dxa"/>
            <w:vAlign w:val="bottom"/>
          </w:tcPr>
          <w:p>
            <w:pPr>
              <w:spacing w:after="0"/>
              <w:rPr>
                <w:sz w:val="20"/>
                <w:szCs w:val="20"/>
                <w:color w:val="auto"/>
              </w:rPr>
            </w:pPr>
            <w:r>
              <w:rPr>
                <w:rFonts w:ascii="Arial" w:cs="Arial" w:eastAsia="Arial" w:hAnsi="Arial"/>
                <w:sz w:val="18"/>
                <w:szCs w:val="18"/>
                <w:color w:val="auto"/>
              </w:rPr>
              <w:t>10.48X</w:t>
            </w:r>
          </w:p>
        </w:tc>
        <w:tc>
          <w:tcPr>
            <w:tcW w:w="9700" w:type="dxa"/>
            <w:vAlign w:val="bottom"/>
            <w:gridSpan w:val="2"/>
          </w:tcPr>
          <w:p>
            <w:pPr>
              <w:ind w:left="580"/>
              <w:spacing w:after="0"/>
              <w:rPr>
                <w:sz w:val="20"/>
                <w:szCs w:val="20"/>
                <w:color w:val="auto"/>
              </w:rPr>
            </w:pPr>
            <w:r>
              <w:rPr>
                <w:rFonts w:ascii="Arial" w:cs="Arial" w:eastAsia="Arial" w:hAnsi="Arial"/>
                <w:sz w:val="18"/>
                <w:szCs w:val="18"/>
                <w:color w:val="auto"/>
              </w:rPr>
              <w:t>Form of Registration Rights Agreement dated as of July 31, 2000 between the Registrant and investors.</w:t>
            </w:r>
          </w:p>
        </w:tc>
      </w:tr>
      <w:tr>
        <w:trPr>
          <w:trHeight w:val="432"/>
        </w:trPr>
        <w:tc>
          <w:tcPr>
            <w:tcW w:w="1720" w:type="dxa"/>
            <w:vAlign w:val="bottom"/>
          </w:tcPr>
          <w:p>
            <w:pPr>
              <w:spacing w:after="0"/>
              <w:rPr>
                <w:sz w:val="20"/>
                <w:szCs w:val="20"/>
                <w:color w:val="auto"/>
              </w:rPr>
            </w:pPr>
            <w:r>
              <w:rPr>
                <w:rFonts w:ascii="Arial" w:cs="Arial" w:eastAsia="Arial" w:hAnsi="Arial"/>
                <w:sz w:val="18"/>
                <w:szCs w:val="18"/>
                <w:color w:val="auto"/>
              </w:rPr>
              <w:t>10.49X</w:t>
            </w:r>
          </w:p>
        </w:tc>
        <w:tc>
          <w:tcPr>
            <w:tcW w:w="9700" w:type="dxa"/>
            <w:vAlign w:val="bottom"/>
            <w:gridSpan w:val="2"/>
          </w:tcPr>
          <w:p>
            <w:pPr>
              <w:ind w:left="580"/>
              <w:spacing w:after="0"/>
              <w:rPr>
                <w:sz w:val="20"/>
                <w:szCs w:val="20"/>
                <w:color w:val="auto"/>
              </w:rPr>
            </w:pPr>
            <w:r>
              <w:rPr>
                <w:rFonts w:ascii="Arial" w:cs="Arial" w:eastAsia="Arial" w:hAnsi="Arial"/>
                <w:sz w:val="18"/>
                <w:szCs w:val="18"/>
                <w:color w:val="auto"/>
              </w:rPr>
              <w:t>Subscription Agreement dated as of July 31, 2000 between the Registrant and Millennium Partners, L.P.</w:t>
            </w:r>
          </w:p>
        </w:tc>
      </w:tr>
      <w:tr>
        <w:trPr>
          <w:trHeight w:val="432"/>
        </w:trPr>
        <w:tc>
          <w:tcPr>
            <w:tcW w:w="1720" w:type="dxa"/>
            <w:vAlign w:val="bottom"/>
          </w:tcPr>
          <w:p>
            <w:pPr>
              <w:spacing w:after="0"/>
              <w:rPr>
                <w:sz w:val="20"/>
                <w:szCs w:val="20"/>
                <w:color w:val="auto"/>
              </w:rPr>
            </w:pPr>
            <w:r>
              <w:rPr>
                <w:rFonts w:ascii="Arial" w:cs="Arial" w:eastAsia="Arial" w:hAnsi="Arial"/>
                <w:sz w:val="18"/>
                <w:szCs w:val="18"/>
                <w:color w:val="auto"/>
              </w:rPr>
              <w:t>10.50XXX</w:t>
            </w:r>
          </w:p>
        </w:tc>
        <w:tc>
          <w:tcPr>
            <w:tcW w:w="9700" w:type="dxa"/>
            <w:vAlign w:val="bottom"/>
            <w:gridSpan w:val="2"/>
          </w:tcPr>
          <w:p>
            <w:pPr>
              <w:ind w:left="580"/>
              <w:spacing w:after="0"/>
              <w:rPr>
                <w:sz w:val="20"/>
                <w:szCs w:val="20"/>
                <w:color w:val="auto"/>
              </w:rPr>
            </w:pPr>
            <w:r>
              <w:rPr>
                <w:rFonts w:ascii="Arial" w:cs="Arial" w:eastAsia="Arial" w:hAnsi="Arial"/>
                <w:sz w:val="18"/>
                <w:szCs w:val="18"/>
                <w:color w:val="auto"/>
                <w:w w:val="92"/>
              </w:rPr>
              <w:t>Common Stock Purchase Agreement, dated as of May 10, 2001, between the Registrant and Sativum Investments Limited.</w:t>
            </w:r>
          </w:p>
        </w:tc>
      </w:tr>
      <w:tr>
        <w:trPr>
          <w:trHeight w:val="418"/>
        </w:trPr>
        <w:tc>
          <w:tcPr>
            <w:tcW w:w="1720" w:type="dxa"/>
            <w:vAlign w:val="bottom"/>
          </w:tcPr>
          <w:p>
            <w:pPr>
              <w:spacing w:after="0"/>
              <w:rPr>
                <w:sz w:val="20"/>
                <w:szCs w:val="20"/>
                <w:color w:val="auto"/>
              </w:rPr>
            </w:pPr>
            <w:r>
              <w:rPr>
                <w:rFonts w:ascii="Arial" w:cs="Arial" w:eastAsia="Arial" w:hAnsi="Arial"/>
                <w:sz w:val="18"/>
                <w:szCs w:val="18"/>
                <w:color w:val="auto"/>
              </w:rPr>
              <w:t>10.51XXX</w:t>
            </w:r>
          </w:p>
        </w:tc>
        <w:tc>
          <w:tcPr>
            <w:tcW w:w="9700" w:type="dxa"/>
            <w:vAlign w:val="bottom"/>
            <w:gridSpan w:val="2"/>
          </w:tcPr>
          <w:p>
            <w:pPr>
              <w:ind w:left="580"/>
              <w:spacing w:after="0"/>
              <w:rPr>
                <w:sz w:val="20"/>
                <w:szCs w:val="20"/>
                <w:color w:val="auto"/>
              </w:rPr>
            </w:pPr>
            <w:r>
              <w:rPr>
                <w:rFonts w:ascii="Arial" w:cs="Arial" w:eastAsia="Arial" w:hAnsi="Arial"/>
                <w:sz w:val="18"/>
                <w:szCs w:val="18"/>
                <w:color w:val="auto"/>
                <w:w w:val="93"/>
              </w:rPr>
              <w:t>Escrow Agreement, dated as of May 10, 2001, among the Registrant, Sativum Investments Limited and Epstein, Becker &amp;</w:t>
            </w:r>
          </w:p>
        </w:tc>
      </w:tr>
      <w:tr>
        <w:trPr>
          <w:trHeight w:val="230"/>
        </w:trPr>
        <w:tc>
          <w:tcPr>
            <w:tcW w:w="1720" w:type="dxa"/>
            <w:vAlign w:val="bottom"/>
          </w:tcPr>
          <w:p>
            <w:pPr>
              <w:spacing w:after="0"/>
              <w:rPr>
                <w:sz w:val="20"/>
                <w:szCs w:val="20"/>
                <w:color w:val="auto"/>
              </w:rPr>
            </w:pPr>
          </w:p>
        </w:tc>
        <w:tc>
          <w:tcPr>
            <w:tcW w:w="9700" w:type="dxa"/>
            <w:vAlign w:val="bottom"/>
            <w:gridSpan w:val="2"/>
          </w:tcPr>
          <w:p>
            <w:pPr>
              <w:ind w:left="580"/>
              <w:spacing w:after="0"/>
              <w:rPr>
                <w:sz w:val="20"/>
                <w:szCs w:val="20"/>
                <w:color w:val="auto"/>
              </w:rPr>
            </w:pPr>
            <w:r>
              <w:rPr>
                <w:rFonts w:ascii="Arial" w:cs="Arial" w:eastAsia="Arial" w:hAnsi="Arial"/>
                <w:sz w:val="18"/>
                <w:szCs w:val="18"/>
                <w:color w:val="auto"/>
              </w:rPr>
              <w:t>Green, P.C.</w:t>
            </w:r>
          </w:p>
        </w:tc>
      </w:tr>
      <w:tr>
        <w:trPr>
          <w:trHeight w:val="432"/>
        </w:trPr>
        <w:tc>
          <w:tcPr>
            <w:tcW w:w="1720" w:type="dxa"/>
            <w:vAlign w:val="bottom"/>
          </w:tcPr>
          <w:p>
            <w:pPr>
              <w:spacing w:after="0"/>
              <w:rPr>
                <w:sz w:val="20"/>
                <w:szCs w:val="20"/>
                <w:color w:val="auto"/>
              </w:rPr>
            </w:pPr>
            <w:r>
              <w:rPr>
                <w:rFonts w:ascii="Arial" w:cs="Arial" w:eastAsia="Arial" w:hAnsi="Arial"/>
                <w:sz w:val="18"/>
                <w:szCs w:val="18"/>
                <w:color w:val="auto"/>
              </w:rPr>
              <w:t>10.52XX</w:t>
            </w:r>
          </w:p>
        </w:tc>
        <w:tc>
          <w:tcPr>
            <w:tcW w:w="9700" w:type="dxa"/>
            <w:vAlign w:val="bottom"/>
            <w:gridSpan w:val="2"/>
          </w:tcPr>
          <w:p>
            <w:pPr>
              <w:ind w:left="580"/>
              <w:spacing w:after="0"/>
              <w:rPr>
                <w:sz w:val="20"/>
                <w:szCs w:val="20"/>
                <w:color w:val="auto"/>
              </w:rPr>
            </w:pPr>
            <w:r>
              <w:rPr>
                <w:rFonts w:ascii="Arial" w:cs="Arial" w:eastAsia="Arial" w:hAnsi="Arial"/>
                <w:sz w:val="18"/>
                <w:szCs w:val="18"/>
                <w:color w:val="auto"/>
              </w:rPr>
              <w:t>License Agreement, dated as of October 30, 2000, between the Registrant and NeuroSpheres Ltd.</w:t>
            </w:r>
          </w:p>
        </w:tc>
      </w:tr>
      <w:tr>
        <w:trPr>
          <w:trHeight w:val="432"/>
        </w:trPr>
        <w:tc>
          <w:tcPr>
            <w:tcW w:w="1720" w:type="dxa"/>
            <w:vAlign w:val="bottom"/>
          </w:tcPr>
          <w:p>
            <w:pPr>
              <w:spacing w:after="0"/>
              <w:rPr>
                <w:sz w:val="20"/>
                <w:szCs w:val="20"/>
                <w:color w:val="auto"/>
              </w:rPr>
            </w:pPr>
            <w:r>
              <w:rPr>
                <w:rFonts w:ascii="Arial" w:cs="Arial" w:eastAsia="Arial" w:hAnsi="Arial"/>
                <w:sz w:val="18"/>
                <w:szCs w:val="18"/>
                <w:color w:val="auto"/>
              </w:rPr>
              <w:t>10.53XX</w:t>
            </w:r>
          </w:p>
        </w:tc>
        <w:tc>
          <w:tcPr>
            <w:tcW w:w="9700" w:type="dxa"/>
            <w:vAlign w:val="bottom"/>
            <w:gridSpan w:val="2"/>
          </w:tcPr>
          <w:p>
            <w:pPr>
              <w:ind w:left="580"/>
              <w:spacing w:after="0"/>
              <w:rPr>
                <w:sz w:val="20"/>
                <w:szCs w:val="20"/>
                <w:color w:val="auto"/>
              </w:rPr>
            </w:pPr>
            <w:r>
              <w:rPr>
                <w:rFonts w:ascii="Arial" w:cs="Arial" w:eastAsia="Arial" w:hAnsi="Arial"/>
                <w:sz w:val="18"/>
                <w:szCs w:val="18"/>
                <w:color w:val="auto"/>
              </w:rPr>
              <w:t>Letter Agreement, dated January 2, 2001, between the Registrant and Martin McGlynn</w:t>
            </w:r>
          </w:p>
        </w:tc>
      </w:tr>
      <w:tr>
        <w:trPr>
          <w:trHeight w:val="432"/>
        </w:trPr>
        <w:tc>
          <w:tcPr>
            <w:tcW w:w="1720" w:type="dxa"/>
            <w:vAlign w:val="bottom"/>
          </w:tcPr>
          <w:p>
            <w:pPr>
              <w:spacing w:after="0"/>
              <w:rPr>
                <w:sz w:val="20"/>
                <w:szCs w:val="20"/>
                <w:color w:val="auto"/>
              </w:rPr>
            </w:pPr>
            <w:r>
              <w:rPr>
                <w:rFonts w:ascii="Arial" w:cs="Arial" w:eastAsia="Arial" w:hAnsi="Arial"/>
                <w:sz w:val="18"/>
                <w:szCs w:val="18"/>
                <w:color w:val="auto"/>
              </w:rPr>
              <w:t>10.54XX</w:t>
            </w:r>
          </w:p>
        </w:tc>
        <w:tc>
          <w:tcPr>
            <w:tcW w:w="9700" w:type="dxa"/>
            <w:vAlign w:val="bottom"/>
            <w:gridSpan w:val="2"/>
          </w:tcPr>
          <w:p>
            <w:pPr>
              <w:ind w:left="580"/>
              <w:spacing w:after="0"/>
              <w:rPr>
                <w:sz w:val="20"/>
                <w:szCs w:val="20"/>
                <w:color w:val="auto"/>
              </w:rPr>
            </w:pPr>
            <w:r>
              <w:rPr>
                <w:rFonts w:ascii="Arial" w:cs="Arial" w:eastAsia="Arial" w:hAnsi="Arial"/>
                <w:sz w:val="18"/>
                <w:szCs w:val="18"/>
                <w:color w:val="auto"/>
              </w:rPr>
              <w:t>Lease, dated February 1, 2001, between the Board of Trustees of Stanford University and the Registrant.</w:t>
            </w:r>
          </w:p>
        </w:tc>
      </w:tr>
      <w:tr>
        <w:trPr>
          <w:trHeight w:val="432"/>
        </w:trPr>
        <w:tc>
          <w:tcPr>
            <w:tcW w:w="1720" w:type="dxa"/>
            <w:vAlign w:val="bottom"/>
          </w:tcPr>
          <w:p>
            <w:pPr>
              <w:spacing w:after="0"/>
              <w:rPr>
                <w:sz w:val="20"/>
                <w:szCs w:val="20"/>
                <w:color w:val="auto"/>
              </w:rPr>
            </w:pPr>
            <w:r>
              <w:rPr>
                <w:rFonts w:ascii="Arial" w:cs="Arial" w:eastAsia="Arial" w:hAnsi="Arial"/>
                <w:sz w:val="18"/>
                <w:szCs w:val="18"/>
                <w:color w:val="auto"/>
              </w:rPr>
              <w:t>10.55XXX</w:t>
            </w:r>
          </w:p>
        </w:tc>
        <w:tc>
          <w:tcPr>
            <w:tcW w:w="9700" w:type="dxa"/>
            <w:vAlign w:val="bottom"/>
            <w:gridSpan w:val="2"/>
          </w:tcPr>
          <w:p>
            <w:pPr>
              <w:ind w:left="580"/>
              <w:spacing w:after="0"/>
              <w:rPr>
                <w:sz w:val="20"/>
                <w:szCs w:val="20"/>
                <w:color w:val="auto"/>
              </w:rPr>
            </w:pPr>
            <w:r>
              <w:rPr>
                <w:rFonts w:ascii="Arial" w:cs="Arial" w:eastAsia="Arial" w:hAnsi="Arial"/>
                <w:sz w:val="18"/>
                <w:szCs w:val="18"/>
                <w:color w:val="auto"/>
                <w:w w:val="94"/>
              </w:rPr>
              <w:t>Registration Rights Agreement, dated as of June 21, 2001, by and between the Registrant and Millennium Partners, L.P.</w:t>
            </w:r>
          </w:p>
        </w:tc>
      </w:tr>
      <w:tr>
        <w:trPr>
          <w:trHeight w:val="432"/>
        </w:trPr>
        <w:tc>
          <w:tcPr>
            <w:tcW w:w="1720" w:type="dxa"/>
            <w:vAlign w:val="bottom"/>
          </w:tcPr>
          <w:p>
            <w:pPr>
              <w:spacing w:after="0"/>
              <w:rPr>
                <w:sz w:val="20"/>
                <w:szCs w:val="20"/>
                <w:color w:val="auto"/>
              </w:rPr>
            </w:pPr>
            <w:r>
              <w:rPr>
                <w:rFonts w:ascii="Arial" w:cs="Arial" w:eastAsia="Arial" w:hAnsi="Arial"/>
                <w:sz w:val="18"/>
                <w:szCs w:val="18"/>
                <w:color w:val="auto"/>
              </w:rPr>
              <w:t>10.56XXX</w:t>
            </w:r>
          </w:p>
        </w:tc>
        <w:tc>
          <w:tcPr>
            <w:tcW w:w="9700" w:type="dxa"/>
            <w:vAlign w:val="bottom"/>
            <w:gridSpan w:val="2"/>
          </w:tcPr>
          <w:p>
            <w:pPr>
              <w:ind w:left="580"/>
              <w:spacing w:after="0"/>
              <w:rPr>
                <w:sz w:val="20"/>
                <w:szCs w:val="20"/>
                <w:color w:val="auto"/>
              </w:rPr>
            </w:pPr>
            <w:r>
              <w:rPr>
                <w:rFonts w:ascii="Arial" w:cs="Arial" w:eastAsia="Arial" w:hAnsi="Arial"/>
                <w:sz w:val="18"/>
                <w:szCs w:val="18"/>
                <w:color w:val="auto"/>
              </w:rPr>
              <w:t>Subscription Agreement, dated as of June 21, 2001, by and between the Registrant and Millennium Partners, L.P.</w:t>
            </w:r>
          </w:p>
        </w:tc>
      </w:tr>
      <w:tr>
        <w:trPr>
          <w:trHeight w:val="432"/>
        </w:trPr>
        <w:tc>
          <w:tcPr>
            <w:tcW w:w="1720" w:type="dxa"/>
            <w:vAlign w:val="bottom"/>
          </w:tcPr>
          <w:p>
            <w:pPr>
              <w:spacing w:after="0"/>
              <w:rPr>
                <w:sz w:val="20"/>
                <w:szCs w:val="20"/>
                <w:color w:val="auto"/>
              </w:rPr>
            </w:pPr>
            <w:r>
              <w:rPr>
                <w:rFonts w:ascii="Arial" w:cs="Arial" w:eastAsia="Arial" w:hAnsi="Arial"/>
                <w:sz w:val="18"/>
                <w:szCs w:val="18"/>
                <w:color w:val="auto"/>
              </w:rPr>
              <w:t>10.57$$$</w:t>
            </w:r>
          </w:p>
        </w:tc>
        <w:tc>
          <w:tcPr>
            <w:tcW w:w="9700" w:type="dxa"/>
            <w:vAlign w:val="bottom"/>
            <w:gridSpan w:val="2"/>
          </w:tcPr>
          <w:p>
            <w:pPr>
              <w:ind w:left="580"/>
              <w:spacing w:after="0"/>
              <w:rPr>
                <w:sz w:val="20"/>
                <w:szCs w:val="20"/>
                <w:color w:val="auto"/>
              </w:rPr>
            </w:pPr>
            <w:r>
              <w:rPr>
                <w:rFonts w:ascii="Arial" w:cs="Arial" w:eastAsia="Arial" w:hAnsi="Arial"/>
                <w:sz w:val="18"/>
                <w:szCs w:val="18"/>
                <w:color w:val="auto"/>
              </w:rPr>
              <w:t>2001 Equity Incentive Plan</w:t>
            </w:r>
          </w:p>
        </w:tc>
      </w:tr>
      <w:tr>
        <w:trPr>
          <w:trHeight w:val="432"/>
        </w:trPr>
        <w:tc>
          <w:tcPr>
            <w:tcW w:w="1720" w:type="dxa"/>
            <w:vAlign w:val="bottom"/>
          </w:tcPr>
          <w:p>
            <w:pPr>
              <w:spacing w:after="0"/>
              <w:rPr>
                <w:sz w:val="20"/>
                <w:szCs w:val="20"/>
                <w:color w:val="auto"/>
              </w:rPr>
            </w:pPr>
            <w:r>
              <w:rPr>
                <w:rFonts w:ascii="Arial" w:cs="Arial" w:eastAsia="Arial" w:hAnsi="Arial"/>
                <w:sz w:val="18"/>
                <w:szCs w:val="18"/>
                <w:color w:val="auto"/>
              </w:rPr>
              <w:t>10.58{**}</w:t>
            </w:r>
          </w:p>
        </w:tc>
        <w:tc>
          <w:tcPr>
            <w:tcW w:w="9700" w:type="dxa"/>
            <w:vAlign w:val="bottom"/>
            <w:gridSpan w:val="2"/>
          </w:tcPr>
          <w:p>
            <w:pPr>
              <w:ind w:left="580"/>
              <w:spacing w:after="0"/>
              <w:rPr>
                <w:sz w:val="20"/>
                <w:szCs w:val="20"/>
                <w:color w:val="auto"/>
              </w:rPr>
            </w:pPr>
            <w:r>
              <w:rPr>
                <w:rFonts w:ascii="Arial" w:cs="Arial" w:eastAsia="Arial" w:hAnsi="Arial"/>
                <w:sz w:val="18"/>
                <w:szCs w:val="18"/>
                <w:color w:val="auto"/>
              </w:rPr>
              <w:t>Subscription Agreement, dated as of December 4, 2001 between the Registrant and Riverview Group, L.L.C.</w:t>
            </w:r>
          </w:p>
        </w:tc>
      </w:tr>
      <w:tr>
        <w:trPr>
          <w:trHeight w:val="432"/>
        </w:trPr>
        <w:tc>
          <w:tcPr>
            <w:tcW w:w="1720" w:type="dxa"/>
            <w:vAlign w:val="bottom"/>
          </w:tcPr>
          <w:p>
            <w:pPr>
              <w:spacing w:after="0"/>
              <w:rPr>
                <w:sz w:val="20"/>
                <w:szCs w:val="20"/>
                <w:color w:val="auto"/>
              </w:rPr>
            </w:pPr>
            <w:r>
              <w:rPr>
                <w:rFonts w:ascii="Arial" w:cs="Arial" w:eastAsia="Arial" w:hAnsi="Arial"/>
                <w:sz w:val="18"/>
                <w:szCs w:val="18"/>
                <w:color w:val="auto"/>
              </w:rPr>
              <w:t>10.59{**}</w:t>
            </w:r>
          </w:p>
        </w:tc>
        <w:tc>
          <w:tcPr>
            <w:tcW w:w="9700" w:type="dxa"/>
            <w:vAlign w:val="bottom"/>
            <w:gridSpan w:val="2"/>
          </w:tcPr>
          <w:p>
            <w:pPr>
              <w:ind w:left="580"/>
              <w:spacing w:after="0"/>
              <w:rPr>
                <w:sz w:val="20"/>
                <w:szCs w:val="20"/>
                <w:color w:val="auto"/>
              </w:rPr>
            </w:pPr>
            <w:r>
              <w:rPr>
                <w:rFonts w:ascii="Arial" w:cs="Arial" w:eastAsia="Arial" w:hAnsi="Arial"/>
                <w:sz w:val="18"/>
                <w:szCs w:val="18"/>
                <w:color w:val="auto"/>
                <w:w w:val="99"/>
              </w:rPr>
              <w:t>Registration Rights Agreement, dated as of December 4, 2001 between the Registrant and Riverview Group, L.L.C.</w:t>
            </w:r>
          </w:p>
        </w:tc>
      </w:tr>
      <w:tr>
        <w:trPr>
          <w:trHeight w:val="432"/>
        </w:trPr>
        <w:tc>
          <w:tcPr>
            <w:tcW w:w="1720" w:type="dxa"/>
            <w:vAlign w:val="bottom"/>
          </w:tcPr>
          <w:p>
            <w:pPr>
              <w:spacing w:after="0"/>
              <w:rPr>
                <w:sz w:val="20"/>
                <w:szCs w:val="20"/>
                <w:color w:val="auto"/>
              </w:rPr>
            </w:pPr>
            <w:r>
              <w:rPr>
                <w:rFonts w:ascii="Arial" w:cs="Arial" w:eastAsia="Arial" w:hAnsi="Arial"/>
                <w:sz w:val="18"/>
                <w:szCs w:val="18"/>
                <w:color w:val="auto"/>
              </w:rPr>
              <w:t>10.60{**}</w:t>
            </w:r>
          </w:p>
        </w:tc>
        <w:tc>
          <w:tcPr>
            <w:tcW w:w="9700" w:type="dxa"/>
            <w:vAlign w:val="bottom"/>
            <w:gridSpan w:val="2"/>
          </w:tcPr>
          <w:p>
            <w:pPr>
              <w:ind w:left="580"/>
              <w:spacing w:after="0"/>
              <w:rPr>
                <w:sz w:val="20"/>
                <w:szCs w:val="20"/>
                <w:color w:val="auto"/>
              </w:rPr>
            </w:pPr>
            <w:r>
              <w:rPr>
                <w:rFonts w:ascii="Arial" w:cs="Arial" w:eastAsia="Arial" w:hAnsi="Arial"/>
                <w:sz w:val="18"/>
                <w:szCs w:val="18"/>
                <w:color w:val="auto"/>
              </w:rPr>
              <w:t>Agreement dated as of December 4, 2001 between the</w:t>
            </w:r>
          </w:p>
        </w:tc>
      </w:tr>
      <w:tr>
        <w:trPr>
          <w:trHeight w:val="848"/>
        </w:trPr>
        <w:tc>
          <w:tcPr>
            <w:tcW w:w="1720" w:type="dxa"/>
            <w:vAlign w:val="bottom"/>
            <w:tcBorders>
              <w:bottom w:val="single" w:sz="8" w:color="808080"/>
            </w:tcBorders>
          </w:tcPr>
          <w:p>
            <w:pPr>
              <w:spacing w:after="0"/>
              <w:rPr>
                <w:sz w:val="24"/>
                <w:szCs w:val="24"/>
                <w:color w:val="auto"/>
              </w:rPr>
            </w:pPr>
          </w:p>
        </w:tc>
        <w:tc>
          <w:tcPr>
            <w:tcW w:w="580" w:type="dxa"/>
            <w:vAlign w:val="bottom"/>
            <w:tcBorders>
              <w:bottom w:val="single" w:sz="8" w:color="808080"/>
            </w:tcBorders>
          </w:tcPr>
          <w:p>
            <w:pPr>
              <w:spacing w:after="0"/>
              <w:rPr>
                <w:sz w:val="24"/>
                <w:szCs w:val="24"/>
                <w:color w:val="auto"/>
              </w:rPr>
            </w:pPr>
          </w:p>
        </w:tc>
        <w:tc>
          <w:tcPr>
            <w:tcW w:w="912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80" w:name="page81"/>
    <w:bookmarkEnd w:id="8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1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1720" w:type="dxa"/>
            <w:vAlign w:val="bottom"/>
          </w:tcPr>
          <w:p>
            <w:pPr>
              <w:spacing w:after="0"/>
              <w:rPr>
                <w:sz w:val="20"/>
                <w:szCs w:val="20"/>
                <w:color w:val="auto"/>
              </w:rPr>
            </w:pPr>
            <w:r>
              <w:rPr>
                <w:rFonts w:ascii="Arial" w:cs="Arial" w:eastAsia="Arial" w:hAnsi="Arial"/>
                <w:sz w:val="14"/>
                <w:szCs w:val="14"/>
                <w:b w:val="1"/>
                <w:bCs w:val="1"/>
                <w:color w:val="auto"/>
              </w:rPr>
              <w:t>EXHIBIT NO.</w:t>
            </w:r>
          </w:p>
        </w:tc>
        <w:tc>
          <w:tcPr>
            <w:tcW w:w="580" w:type="dxa"/>
            <w:vAlign w:val="bottom"/>
          </w:tcPr>
          <w:p>
            <w:pPr>
              <w:spacing w:after="0"/>
              <w:rPr>
                <w:sz w:val="16"/>
                <w:szCs w:val="16"/>
                <w:color w:val="auto"/>
              </w:rPr>
            </w:pPr>
          </w:p>
        </w:tc>
        <w:tc>
          <w:tcPr>
            <w:tcW w:w="9120" w:type="dxa"/>
            <w:vAlign w:val="bottom"/>
          </w:tcPr>
          <w:p>
            <w:pPr>
              <w:ind w:left="3700"/>
              <w:spacing w:after="0"/>
              <w:rPr>
                <w:sz w:val="20"/>
                <w:szCs w:val="20"/>
                <w:color w:val="auto"/>
              </w:rPr>
            </w:pPr>
            <w:r>
              <w:rPr>
                <w:rFonts w:ascii="Arial" w:cs="Arial" w:eastAsia="Arial" w:hAnsi="Arial"/>
                <w:sz w:val="14"/>
                <w:szCs w:val="14"/>
                <w:b w:val="1"/>
                <w:bCs w:val="1"/>
                <w:color w:val="auto"/>
              </w:rPr>
              <w:t>TITLE OR DESCRIPTION</w:t>
            </w:r>
          </w:p>
        </w:tc>
      </w:tr>
      <w:tr>
        <w:trPr>
          <w:trHeight w:val="66"/>
        </w:trPr>
        <w:tc>
          <w:tcPr>
            <w:tcW w:w="1720" w:type="dxa"/>
            <w:vAlign w:val="bottom"/>
            <w:tcBorders>
              <w:bottom w:val="single" w:sz="8" w:color="808080"/>
            </w:tcBorders>
          </w:tcPr>
          <w:p>
            <w:pPr>
              <w:spacing w:after="0"/>
              <w:rPr>
                <w:sz w:val="5"/>
                <w:szCs w:val="5"/>
                <w:color w:val="auto"/>
              </w:rPr>
            </w:pPr>
          </w:p>
        </w:tc>
        <w:tc>
          <w:tcPr>
            <w:tcW w:w="580" w:type="dxa"/>
            <w:vAlign w:val="bottom"/>
          </w:tcPr>
          <w:p>
            <w:pPr>
              <w:spacing w:after="0"/>
              <w:rPr>
                <w:sz w:val="5"/>
                <w:szCs w:val="5"/>
                <w:color w:val="auto"/>
              </w:rPr>
            </w:pPr>
          </w:p>
        </w:tc>
        <w:tc>
          <w:tcPr>
            <w:tcW w:w="9120" w:type="dxa"/>
            <w:vAlign w:val="bottom"/>
            <w:tcBorders>
              <w:bottom w:val="single" w:sz="8" w:color="808080"/>
            </w:tcBorders>
          </w:tcPr>
          <w:p>
            <w:pPr>
              <w:spacing w:after="0"/>
              <w:rPr>
                <w:sz w:val="5"/>
                <w:szCs w:val="5"/>
                <w:color w:val="auto"/>
              </w:rPr>
            </w:pPr>
          </w:p>
        </w:tc>
      </w:tr>
      <w:tr>
        <w:trPr>
          <w:trHeight w:val="277"/>
        </w:trPr>
        <w:tc>
          <w:tcPr>
            <w:tcW w:w="1720" w:type="dxa"/>
            <w:vAlign w:val="bottom"/>
          </w:tcPr>
          <w:p>
            <w:pPr>
              <w:spacing w:after="0"/>
              <w:rPr>
                <w:sz w:val="24"/>
                <w:szCs w:val="24"/>
                <w:color w:val="auto"/>
              </w:rPr>
            </w:pPr>
          </w:p>
        </w:tc>
        <w:tc>
          <w:tcPr>
            <w:tcW w:w="9700" w:type="dxa"/>
            <w:vAlign w:val="bottom"/>
            <w:gridSpan w:val="2"/>
          </w:tcPr>
          <w:p>
            <w:pPr>
              <w:ind w:left="580"/>
              <w:spacing w:after="0"/>
              <w:rPr>
                <w:sz w:val="20"/>
                <w:szCs w:val="20"/>
                <w:color w:val="auto"/>
              </w:rPr>
            </w:pPr>
            <w:r>
              <w:rPr>
                <w:rFonts w:ascii="Arial" w:cs="Arial" w:eastAsia="Arial" w:hAnsi="Arial"/>
                <w:sz w:val="18"/>
                <w:szCs w:val="18"/>
                <w:color w:val="auto"/>
              </w:rPr>
              <w:t>Registrant and Millennium Partners, L.P.</w:t>
            </w:r>
          </w:p>
        </w:tc>
      </w:tr>
      <w:tr>
        <w:trPr>
          <w:trHeight w:val="432"/>
        </w:trPr>
        <w:tc>
          <w:tcPr>
            <w:tcW w:w="1720" w:type="dxa"/>
            <w:vAlign w:val="bottom"/>
          </w:tcPr>
          <w:p>
            <w:pPr>
              <w:spacing w:after="0"/>
              <w:rPr>
                <w:sz w:val="20"/>
                <w:szCs w:val="20"/>
                <w:color w:val="auto"/>
              </w:rPr>
            </w:pPr>
            <w:r>
              <w:rPr>
                <w:rFonts w:ascii="Arial" w:cs="Arial" w:eastAsia="Arial" w:hAnsi="Arial"/>
                <w:sz w:val="18"/>
                <w:szCs w:val="18"/>
                <w:color w:val="auto"/>
              </w:rPr>
              <w:t>10.61{**}</w:t>
            </w:r>
          </w:p>
        </w:tc>
        <w:tc>
          <w:tcPr>
            <w:tcW w:w="9700" w:type="dxa"/>
            <w:vAlign w:val="bottom"/>
            <w:gridSpan w:val="2"/>
          </w:tcPr>
          <w:p>
            <w:pPr>
              <w:ind w:left="580"/>
              <w:spacing w:after="0"/>
              <w:rPr>
                <w:sz w:val="20"/>
                <w:szCs w:val="20"/>
                <w:color w:val="auto"/>
              </w:rPr>
            </w:pPr>
            <w:r>
              <w:rPr>
                <w:rFonts w:ascii="Arial" w:cs="Arial" w:eastAsia="Arial" w:hAnsi="Arial"/>
                <w:sz w:val="18"/>
                <w:szCs w:val="18"/>
                <w:color w:val="auto"/>
                <w:w w:val="95"/>
              </w:rPr>
              <w:t>Agreement dated as of December 4, 2001 among the Registrant, Millennium Partners, L.P. and Riverview Group, L.L.C.</w:t>
            </w:r>
          </w:p>
        </w:tc>
      </w:tr>
      <w:tr>
        <w:trPr>
          <w:trHeight w:val="432"/>
        </w:trPr>
        <w:tc>
          <w:tcPr>
            <w:tcW w:w="1720" w:type="dxa"/>
            <w:vAlign w:val="bottom"/>
          </w:tcPr>
          <w:p>
            <w:pPr>
              <w:spacing w:after="0"/>
              <w:rPr>
                <w:sz w:val="20"/>
                <w:szCs w:val="20"/>
                <w:color w:val="auto"/>
              </w:rPr>
            </w:pPr>
            <w:r>
              <w:rPr>
                <w:rFonts w:ascii="Arial" w:cs="Arial" w:eastAsia="Arial" w:hAnsi="Arial"/>
                <w:sz w:val="18"/>
                <w:szCs w:val="18"/>
                <w:color w:val="auto"/>
              </w:rPr>
              <w:t>21X</w:t>
            </w:r>
          </w:p>
        </w:tc>
        <w:tc>
          <w:tcPr>
            <w:tcW w:w="9700" w:type="dxa"/>
            <w:vAlign w:val="bottom"/>
            <w:gridSpan w:val="2"/>
          </w:tcPr>
          <w:p>
            <w:pPr>
              <w:ind w:left="580"/>
              <w:spacing w:after="0"/>
              <w:rPr>
                <w:sz w:val="20"/>
                <w:szCs w:val="20"/>
                <w:color w:val="auto"/>
              </w:rPr>
            </w:pPr>
            <w:r>
              <w:rPr>
                <w:rFonts w:ascii="Arial" w:cs="Arial" w:eastAsia="Arial" w:hAnsi="Arial"/>
                <w:sz w:val="18"/>
                <w:szCs w:val="18"/>
                <w:color w:val="auto"/>
              </w:rPr>
              <w:t>Subsidiaries of the Registrant.</w:t>
            </w:r>
          </w:p>
        </w:tc>
      </w:tr>
      <w:tr>
        <w:trPr>
          <w:trHeight w:val="432"/>
        </w:trPr>
        <w:tc>
          <w:tcPr>
            <w:tcW w:w="1720" w:type="dxa"/>
            <w:vAlign w:val="bottom"/>
          </w:tcPr>
          <w:p>
            <w:pPr>
              <w:spacing w:after="0"/>
              <w:rPr>
                <w:sz w:val="20"/>
                <w:szCs w:val="20"/>
                <w:color w:val="auto"/>
              </w:rPr>
            </w:pPr>
            <w:r>
              <w:rPr>
                <w:rFonts w:ascii="Arial" w:cs="Arial" w:eastAsia="Arial" w:hAnsi="Arial"/>
                <w:sz w:val="18"/>
                <w:szCs w:val="18"/>
                <w:color w:val="auto"/>
              </w:rPr>
              <w:t>23.1</w:t>
            </w:r>
          </w:p>
        </w:tc>
        <w:tc>
          <w:tcPr>
            <w:tcW w:w="9700" w:type="dxa"/>
            <w:vAlign w:val="bottom"/>
            <w:gridSpan w:val="2"/>
          </w:tcPr>
          <w:p>
            <w:pPr>
              <w:ind w:left="580"/>
              <w:spacing w:after="0"/>
              <w:rPr>
                <w:sz w:val="20"/>
                <w:szCs w:val="20"/>
                <w:color w:val="auto"/>
              </w:rPr>
            </w:pPr>
            <w:r>
              <w:rPr>
                <w:rFonts w:ascii="Arial" w:cs="Arial" w:eastAsia="Arial" w:hAnsi="Arial"/>
                <w:sz w:val="18"/>
                <w:szCs w:val="18"/>
                <w:color w:val="auto"/>
              </w:rPr>
              <w:t>Consent of Ernst &amp; Young LLP, Independent Auditors.</w:t>
            </w:r>
          </w:p>
        </w:tc>
      </w:tr>
      <w:tr>
        <w:trPr>
          <w:trHeight w:val="418"/>
        </w:trPr>
        <w:tc>
          <w:tcPr>
            <w:tcW w:w="1720" w:type="dxa"/>
            <w:vAlign w:val="bottom"/>
          </w:tcPr>
          <w:p>
            <w:pPr>
              <w:spacing w:after="0"/>
              <w:rPr>
                <w:sz w:val="20"/>
                <w:szCs w:val="20"/>
                <w:color w:val="auto"/>
              </w:rPr>
            </w:pPr>
            <w:r>
              <w:rPr>
                <w:rFonts w:ascii="Arial" w:cs="Arial" w:eastAsia="Arial" w:hAnsi="Arial"/>
                <w:sz w:val="18"/>
                <w:szCs w:val="18"/>
                <w:color w:val="auto"/>
              </w:rPr>
              <w:t>31.1</w:t>
            </w:r>
          </w:p>
        </w:tc>
        <w:tc>
          <w:tcPr>
            <w:tcW w:w="9700" w:type="dxa"/>
            <w:vAlign w:val="bottom"/>
            <w:gridSpan w:val="2"/>
          </w:tcPr>
          <w:p>
            <w:pPr>
              <w:ind w:left="580"/>
              <w:spacing w:after="0"/>
              <w:rPr>
                <w:sz w:val="20"/>
                <w:szCs w:val="20"/>
                <w:color w:val="auto"/>
              </w:rPr>
            </w:pPr>
            <w:r>
              <w:rPr>
                <w:rFonts w:ascii="Arial" w:cs="Arial" w:eastAsia="Arial" w:hAnsi="Arial"/>
                <w:sz w:val="18"/>
                <w:szCs w:val="18"/>
                <w:color w:val="auto"/>
                <w:w w:val="94"/>
              </w:rPr>
              <w:t>Certification Pursuant to Securities Exchange Act Rule 13(a)-14(a), as Adopted Pursuant to Section 302 of the Sarbanes-</w:t>
            </w:r>
          </w:p>
        </w:tc>
      </w:tr>
      <w:tr>
        <w:trPr>
          <w:trHeight w:val="230"/>
        </w:trPr>
        <w:tc>
          <w:tcPr>
            <w:tcW w:w="17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9120" w:type="dxa"/>
            <w:vAlign w:val="bottom"/>
          </w:tcPr>
          <w:p>
            <w:pPr>
              <w:ind w:left="200"/>
              <w:spacing w:after="0"/>
              <w:rPr>
                <w:sz w:val="20"/>
                <w:szCs w:val="20"/>
                <w:color w:val="auto"/>
              </w:rPr>
            </w:pPr>
            <w:r>
              <w:rPr>
                <w:rFonts w:ascii="Arial" w:cs="Arial" w:eastAsia="Arial" w:hAnsi="Arial"/>
                <w:sz w:val="18"/>
                <w:szCs w:val="18"/>
                <w:color w:val="auto"/>
              </w:rPr>
              <w:t>Oxley Act of 2002 (Martin McGlynn, Chief Executive Officer).</w:t>
            </w:r>
          </w:p>
        </w:tc>
      </w:tr>
      <w:tr>
        <w:trPr>
          <w:trHeight w:val="418"/>
        </w:trPr>
        <w:tc>
          <w:tcPr>
            <w:tcW w:w="1720" w:type="dxa"/>
            <w:vAlign w:val="bottom"/>
          </w:tcPr>
          <w:p>
            <w:pPr>
              <w:spacing w:after="0"/>
              <w:rPr>
                <w:sz w:val="20"/>
                <w:szCs w:val="20"/>
                <w:color w:val="auto"/>
              </w:rPr>
            </w:pPr>
            <w:r>
              <w:rPr>
                <w:rFonts w:ascii="Arial" w:cs="Arial" w:eastAsia="Arial" w:hAnsi="Arial"/>
                <w:sz w:val="18"/>
                <w:szCs w:val="18"/>
                <w:color w:val="auto"/>
              </w:rPr>
              <w:t>31.2</w:t>
            </w:r>
          </w:p>
        </w:tc>
        <w:tc>
          <w:tcPr>
            <w:tcW w:w="9700" w:type="dxa"/>
            <w:vAlign w:val="bottom"/>
            <w:gridSpan w:val="2"/>
          </w:tcPr>
          <w:p>
            <w:pPr>
              <w:ind w:left="580"/>
              <w:spacing w:after="0"/>
              <w:rPr>
                <w:sz w:val="20"/>
                <w:szCs w:val="20"/>
                <w:color w:val="auto"/>
              </w:rPr>
            </w:pPr>
            <w:r>
              <w:rPr>
                <w:rFonts w:ascii="Arial" w:cs="Arial" w:eastAsia="Arial" w:hAnsi="Arial"/>
                <w:sz w:val="18"/>
                <w:szCs w:val="18"/>
                <w:color w:val="auto"/>
                <w:w w:val="94"/>
              </w:rPr>
              <w:t>Certification Pursuant to Securities Exchange Act Rule 13(a)-14(a), as Adopted Pursuant to Section 302 of the Sarbanes-</w:t>
            </w:r>
          </w:p>
        </w:tc>
      </w:tr>
      <w:tr>
        <w:trPr>
          <w:trHeight w:val="230"/>
        </w:trPr>
        <w:tc>
          <w:tcPr>
            <w:tcW w:w="17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9120" w:type="dxa"/>
            <w:vAlign w:val="bottom"/>
          </w:tcPr>
          <w:p>
            <w:pPr>
              <w:ind w:left="200"/>
              <w:spacing w:after="0"/>
              <w:rPr>
                <w:sz w:val="20"/>
                <w:szCs w:val="20"/>
                <w:color w:val="auto"/>
              </w:rPr>
            </w:pPr>
            <w:r>
              <w:rPr>
                <w:rFonts w:ascii="Arial" w:cs="Arial" w:eastAsia="Arial" w:hAnsi="Arial"/>
                <w:sz w:val="18"/>
                <w:szCs w:val="18"/>
                <w:color w:val="auto"/>
              </w:rPr>
              <w:t>Oxley Act of 2002 (George Koshy, Acting Chief Financial Officer).</w:t>
            </w:r>
          </w:p>
        </w:tc>
      </w:tr>
      <w:tr>
        <w:trPr>
          <w:trHeight w:val="418"/>
        </w:trPr>
        <w:tc>
          <w:tcPr>
            <w:tcW w:w="1720" w:type="dxa"/>
            <w:vAlign w:val="bottom"/>
          </w:tcPr>
          <w:p>
            <w:pPr>
              <w:spacing w:after="0"/>
              <w:rPr>
                <w:sz w:val="20"/>
                <w:szCs w:val="20"/>
                <w:color w:val="auto"/>
              </w:rPr>
            </w:pPr>
            <w:r>
              <w:rPr>
                <w:rFonts w:ascii="Arial" w:cs="Arial" w:eastAsia="Arial" w:hAnsi="Arial"/>
                <w:sz w:val="18"/>
                <w:szCs w:val="18"/>
                <w:color w:val="auto"/>
              </w:rPr>
              <w:t>32.1</w:t>
            </w:r>
          </w:p>
        </w:tc>
        <w:tc>
          <w:tcPr>
            <w:tcW w:w="9700" w:type="dxa"/>
            <w:vAlign w:val="bottom"/>
            <w:gridSpan w:val="2"/>
          </w:tcPr>
          <w:p>
            <w:pPr>
              <w:ind w:left="580"/>
              <w:spacing w:after="0"/>
              <w:rPr>
                <w:sz w:val="20"/>
                <w:szCs w:val="20"/>
                <w:color w:val="auto"/>
              </w:rPr>
            </w:pPr>
            <w:r>
              <w:rPr>
                <w:rFonts w:ascii="Arial" w:cs="Arial" w:eastAsia="Arial" w:hAnsi="Arial"/>
                <w:sz w:val="18"/>
                <w:szCs w:val="18"/>
                <w:color w:val="auto"/>
                <w:w w:val="94"/>
              </w:rPr>
              <w:t>Certification Pursuant to 18 U.S.C. Section 1350, As Adopted Pursuant to Section 906 of the Sarbanes-Oxley Act of 2002</w:t>
            </w:r>
          </w:p>
        </w:tc>
      </w:tr>
      <w:tr>
        <w:trPr>
          <w:trHeight w:val="230"/>
        </w:trPr>
        <w:tc>
          <w:tcPr>
            <w:tcW w:w="17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9120" w:type="dxa"/>
            <w:vAlign w:val="bottom"/>
          </w:tcPr>
          <w:p>
            <w:pPr>
              <w:ind w:left="200"/>
              <w:spacing w:after="0"/>
              <w:rPr>
                <w:sz w:val="20"/>
                <w:szCs w:val="20"/>
                <w:color w:val="auto"/>
              </w:rPr>
            </w:pPr>
            <w:r>
              <w:rPr>
                <w:rFonts w:ascii="Arial" w:cs="Arial" w:eastAsia="Arial" w:hAnsi="Arial"/>
                <w:sz w:val="18"/>
                <w:szCs w:val="18"/>
                <w:color w:val="auto"/>
              </w:rPr>
              <w:t>(Martin McGlynn, Chief Executive Officer)</w:t>
            </w:r>
          </w:p>
        </w:tc>
      </w:tr>
      <w:tr>
        <w:trPr>
          <w:trHeight w:val="418"/>
        </w:trPr>
        <w:tc>
          <w:tcPr>
            <w:tcW w:w="1720" w:type="dxa"/>
            <w:vAlign w:val="bottom"/>
          </w:tcPr>
          <w:p>
            <w:pPr>
              <w:spacing w:after="0"/>
              <w:rPr>
                <w:sz w:val="20"/>
                <w:szCs w:val="20"/>
                <w:color w:val="auto"/>
              </w:rPr>
            </w:pPr>
            <w:r>
              <w:rPr>
                <w:rFonts w:ascii="Arial" w:cs="Arial" w:eastAsia="Arial" w:hAnsi="Arial"/>
                <w:sz w:val="18"/>
                <w:szCs w:val="18"/>
                <w:color w:val="auto"/>
              </w:rPr>
              <w:t>32.2</w:t>
            </w:r>
          </w:p>
        </w:tc>
        <w:tc>
          <w:tcPr>
            <w:tcW w:w="9700" w:type="dxa"/>
            <w:vAlign w:val="bottom"/>
            <w:gridSpan w:val="2"/>
          </w:tcPr>
          <w:p>
            <w:pPr>
              <w:ind w:left="580"/>
              <w:spacing w:after="0"/>
              <w:rPr>
                <w:sz w:val="20"/>
                <w:szCs w:val="20"/>
                <w:color w:val="auto"/>
              </w:rPr>
            </w:pPr>
            <w:r>
              <w:rPr>
                <w:rFonts w:ascii="Arial" w:cs="Arial" w:eastAsia="Arial" w:hAnsi="Arial"/>
                <w:sz w:val="18"/>
                <w:szCs w:val="18"/>
                <w:color w:val="auto"/>
                <w:w w:val="94"/>
              </w:rPr>
              <w:t>Certification Pursuant to 18 U.S.C. Section 1350, As Adopted Pursuant to Section 906 of the Sarbanes-Oxley Act of 2002</w:t>
            </w:r>
          </w:p>
        </w:tc>
      </w:tr>
      <w:tr>
        <w:trPr>
          <w:trHeight w:val="230"/>
        </w:trPr>
        <w:tc>
          <w:tcPr>
            <w:tcW w:w="17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9120" w:type="dxa"/>
            <w:vAlign w:val="bottom"/>
          </w:tcPr>
          <w:p>
            <w:pPr>
              <w:ind w:left="200"/>
              <w:spacing w:after="0"/>
              <w:rPr>
                <w:sz w:val="20"/>
                <w:szCs w:val="20"/>
                <w:color w:val="auto"/>
              </w:rPr>
            </w:pPr>
            <w:r>
              <w:rPr>
                <w:rFonts w:ascii="Arial" w:cs="Arial" w:eastAsia="Arial" w:hAnsi="Arial"/>
                <w:sz w:val="18"/>
                <w:szCs w:val="18"/>
                <w:color w:val="auto"/>
              </w:rPr>
              <w:t>(George Koshy, Acting Chief Financial Officer)</w:t>
            </w:r>
          </w:p>
        </w:tc>
      </w:tr>
      <w:tr>
        <w:trPr>
          <w:trHeight w:val="432"/>
        </w:trPr>
        <w:tc>
          <w:tcPr>
            <w:tcW w:w="1720" w:type="dxa"/>
            <w:vAlign w:val="bottom"/>
          </w:tcPr>
          <w:p>
            <w:pPr>
              <w:spacing w:after="0"/>
              <w:rPr>
                <w:sz w:val="20"/>
                <w:szCs w:val="20"/>
                <w:color w:val="auto"/>
              </w:rPr>
            </w:pPr>
            <w:r>
              <w:rPr>
                <w:rFonts w:ascii="Arial" w:cs="Arial" w:eastAsia="Arial" w:hAnsi="Arial"/>
                <w:sz w:val="18"/>
                <w:szCs w:val="18"/>
                <w:color w:val="auto"/>
              </w:rPr>
              <w:t>99</w:t>
            </w:r>
          </w:p>
        </w:tc>
        <w:tc>
          <w:tcPr>
            <w:tcW w:w="9700" w:type="dxa"/>
            <w:vAlign w:val="bottom"/>
            <w:gridSpan w:val="2"/>
          </w:tcPr>
          <w:p>
            <w:pPr>
              <w:ind w:left="580"/>
              <w:spacing w:after="0"/>
              <w:rPr>
                <w:sz w:val="20"/>
                <w:szCs w:val="20"/>
                <w:color w:val="auto"/>
              </w:rPr>
            </w:pPr>
            <w:r>
              <w:rPr>
                <w:rFonts w:ascii="Arial" w:cs="Arial" w:eastAsia="Arial" w:hAnsi="Arial"/>
                <w:sz w:val="18"/>
                <w:szCs w:val="18"/>
                <w:color w:val="auto"/>
              </w:rPr>
              <w:t>Cautionary Factors Relevant to Forward-Looking Information</w:t>
            </w:r>
          </w:p>
        </w:tc>
      </w:tr>
      <w:tr>
        <w:trPr>
          <w:trHeight w:val="418"/>
        </w:trPr>
        <w:tc>
          <w:tcPr>
            <w:tcW w:w="1720" w:type="dxa"/>
            <w:vAlign w:val="bottom"/>
          </w:tcPr>
          <w:p>
            <w:pPr>
              <w:spacing w:after="0"/>
              <w:rPr>
                <w:sz w:val="20"/>
                <w:szCs w:val="20"/>
                <w:color w:val="auto"/>
              </w:rPr>
            </w:pPr>
            <w:r>
              <w:rPr>
                <w:rFonts w:ascii="Arial" w:cs="Arial" w:eastAsia="Arial" w:hAnsi="Arial"/>
                <w:sz w:val="18"/>
                <w:szCs w:val="18"/>
                <w:color w:val="auto"/>
              </w:rPr>
              <w:t>99.1XX</w:t>
            </w:r>
          </w:p>
        </w:tc>
        <w:tc>
          <w:tcPr>
            <w:tcW w:w="9700" w:type="dxa"/>
            <w:vAlign w:val="bottom"/>
            <w:gridSpan w:val="2"/>
          </w:tcPr>
          <w:p>
            <w:pPr>
              <w:ind w:left="580"/>
              <w:spacing w:after="0"/>
              <w:rPr>
                <w:sz w:val="20"/>
                <w:szCs w:val="20"/>
                <w:color w:val="auto"/>
              </w:rPr>
            </w:pPr>
            <w:r>
              <w:rPr>
                <w:rFonts w:ascii="Arial" w:cs="Arial" w:eastAsia="Arial" w:hAnsi="Arial"/>
                <w:sz w:val="18"/>
                <w:szCs w:val="18"/>
                <w:color w:val="auto"/>
                <w:w w:val="91"/>
              </w:rPr>
              <w:t>Side Letter, dated March 17, 2001, between the Company and Oleh S. Hnatiuk regarding NeuroSpheres License Agreement,</w:t>
            </w:r>
          </w:p>
        </w:tc>
      </w:tr>
      <w:tr>
        <w:trPr>
          <w:trHeight w:val="230"/>
        </w:trPr>
        <w:tc>
          <w:tcPr>
            <w:tcW w:w="1720" w:type="dxa"/>
            <w:vAlign w:val="bottom"/>
          </w:tcPr>
          <w:p>
            <w:pPr>
              <w:spacing w:after="0"/>
              <w:rPr>
                <w:sz w:val="20"/>
                <w:szCs w:val="20"/>
                <w:color w:val="auto"/>
              </w:rPr>
            </w:pPr>
          </w:p>
        </w:tc>
        <w:tc>
          <w:tcPr>
            <w:tcW w:w="9700" w:type="dxa"/>
            <w:vAlign w:val="bottom"/>
            <w:gridSpan w:val="2"/>
          </w:tcPr>
          <w:p>
            <w:pPr>
              <w:ind w:left="580"/>
              <w:spacing w:after="0"/>
              <w:rPr>
                <w:sz w:val="20"/>
                <w:szCs w:val="20"/>
                <w:color w:val="auto"/>
              </w:rPr>
            </w:pPr>
            <w:r>
              <w:rPr>
                <w:rFonts w:ascii="Arial" w:cs="Arial" w:eastAsia="Arial" w:hAnsi="Arial"/>
                <w:sz w:val="18"/>
                <w:szCs w:val="18"/>
                <w:color w:val="auto"/>
              </w:rPr>
              <w:t>dated October 30, 2000.</w:t>
            </w:r>
          </w:p>
        </w:tc>
      </w:tr>
      <w:tr>
        <w:trPr>
          <w:trHeight w:val="418"/>
        </w:trPr>
        <w:tc>
          <w:tcPr>
            <w:tcW w:w="1720" w:type="dxa"/>
            <w:vAlign w:val="bottom"/>
          </w:tcPr>
          <w:p>
            <w:pPr>
              <w:spacing w:after="0"/>
              <w:rPr>
                <w:sz w:val="20"/>
                <w:szCs w:val="20"/>
                <w:color w:val="auto"/>
              </w:rPr>
            </w:pPr>
            <w:r>
              <w:rPr>
                <w:rFonts w:ascii="Arial" w:cs="Arial" w:eastAsia="Arial" w:hAnsi="Arial"/>
                <w:sz w:val="18"/>
                <w:szCs w:val="18"/>
                <w:color w:val="auto"/>
              </w:rPr>
              <w:t>++</w:t>
            </w:r>
          </w:p>
        </w:tc>
        <w:tc>
          <w:tcPr>
            <w:tcW w:w="9700" w:type="dxa"/>
            <w:vAlign w:val="bottom"/>
            <w:gridSpan w:val="2"/>
          </w:tcPr>
          <w:p>
            <w:pPr>
              <w:ind w:left="580"/>
              <w:spacing w:after="0"/>
              <w:rPr>
                <w:sz w:val="20"/>
                <w:szCs w:val="20"/>
                <w:color w:val="auto"/>
              </w:rPr>
            </w:pPr>
            <w:r>
              <w:rPr>
                <w:rFonts w:ascii="Arial" w:cs="Arial" w:eastAsia="Arial" w:hAnsi="Arial"/>
                <w:sz w:val="18"/>
                <w:szCs w:val="18"/>
                <w:color w:val="auto"/>
                <w:w w:val="94"/>
              </w:rPr>
              <w:t>Previously filed with the Commission as Exhibits to, and incorporated herein by reference to, the Registrant’s Registration</w:t>
            </w:r>
          </w:p>
        </w:tc>
      </w:tr>
      <w:tr>
        <w:trPr>
          <w:trHeight w:val="230"/>
        </w:trPr>
        <w:tc>
          <w:tcPr>
            <w:tcW w:w="1720" w:type="dxa"/>
            <w:vAlign w:val="bottom"/>
          </w:tcPr>
          <w:p>
            <w:pPr>
              <w:spacing w:after="0"/>
              <w:rPr>
                <w:sz w:val="20"/>
                <w:szCs w:val="20"/>
                <w:color w:val="auto"/>
              </w:rPr>
            </w:pPr>
          </w:p>
        </w:tc>
        <w:tc>
          <w:tcPr>
            <w:tcW w:w="9700" w:type="dxa"/>
            <w:vAlign w:val="bottom"/>
            <w:gridSpan w:val="2"/>
          </w:tcPr>
          <w:p>
            <w:pPr>
              <w:ind w:left="580"/>
              <w:spacing w:after="0"/>
              <w:rPr>
                <w:sz w:val="20"/>
                <w:szCs w:val="20"/>
                <w:color w:val="auto"/>
              </w:rPr>
            </w:pPr>
            <w:r>
              <w:rPr>
                <w:rFonts w:ascii="Arial" w:cs="Arial" w:eastAsia="Arial" w:hAnsi="Arial"/>
                <w:sz w:val="18"/>
                <w:szCs w:val="18"/>
                <w:color w:val="auto"/>
              </w:rPr>
              <w:t>Statement on Form S-1, File No. 33-85494.</w:t>
            </w:r>
          </w:p>
        </w:tc>
      </w:tr>
      <w:tr>
        <w:trPr>
          <w:trHeight w:val="418"/>
        </w:trPr>
        <w:tc>
          <w:tcPr>
            <w:tcW w:w="1720" w:type="dxa"/>
            <w:vAlign w:val="bottom"/>
          </w:tcPr>
          <w:p>
            <w:pPr>
              <w:spacing w:after="0"/>
              <w:rPr>
                <w:sz w:val="20"/>
                <w:szCs w:val="20"/>
                <w:color w:val="auto"/>
              </w:rPr>
            </w:pPr>
            <w:r>
              <w:rPr>
                <w:rFonts w:ascii="Arial" w:cs="Arial" w:eastAsia="Arial" w:hAnsi="Arial"/>
                <w:sz w:val="18"/>
                <w:szCs w:val="18"/>
                <w:color w:val="auto"/>
              </w:rPr>
              <w:t>+++</w:t>
            </w:r>
          </w:p>
        </w:tc>
        <w:tc>
          <w:tcPr>
            <w:tcW w:w="9700" w:type="dxa"/>
            <w:vAlign w:val="bottom"/>
            <w:gridSpan w:val="2"/>
          </w:tcPr>
          <w:p>
            <w:pPr>
              <w:ind w:left="580"/>
              <w:spacing w:after="0"/>
              <w:rPr>
                <w:sz w:val="20"/>
                <w:szCs w:val="20"/>
                <w:color w:val="auto"/>
              </w:rPr>
            </w:pPr>
            <w:r>
              <w:rPr>
                <w:rFonts w:ascii="Arial" w:cs="Arial" w:eastAsia="Arial" w:hAnsi="Arial"/>
                <w:sz w:val="18"/>
                <w:szCs w:val="18"/>
                <w:color w:val="auto"/>
                <w:w w:val="94"/>
              </w:rPr>
              <w:t>Previously filed with the Commission as Exhibits to, and incorporated herein by reference to, the Registrant’s Registration</w:t>
            </w:r>
          </w:p>
        </w:tc>
      </w:tr>
      <w:tr>
        <w:trPr>
          <w:trHeight w:val="230"/>
        </w:trPr>
        <w:tc>
          <w:tcPr>
            <w:tcW w:w="1720" w:type="dxa"/>
            <w:vAlign w:val="bottom"/>
          </w:tcPr>
          <w:p>
            <w:pPr>
              <w:spacing w:after="0"/>
              <w:rPr>
                <w:sz w:val="20"/>
                <w:szCs w:val="20"/>
                <w:color w:val="auto"/>
              </w:rPr>
            </w:pPr>
          </w:p>
        </w:tc>
        <w:tc>
          <w:tcPr>
            <w:tcW w:w="9700" w:type="dxa"/>
            <w:vAlign w:val="bottom"/>
            <w:gridSpan w:val="2"/>
          </w:tcPr>
          <w:p>
            <w:pPr>
              <w:ind w:left="580"/>
              <w:spacing w:after="0"/>
              <w:rPr>
                <w:sz w:val="20"/>
                <w:szCs w:val="20"/>
                <w:color w:val="auto"/>
              </w:rPr>
            </w:pPr>
            <w:r>
              <w:rPr>
                <w:rFonts w:ascii="Arial" w:cs="Arial" w:eastAsia="Arial" w:hAnsi="Arial"/>
                <w:sz w:val="18"/>
                <w:szCs w:val="18"/>
                <w:color w:val="auto"/>
              </w:rPr>
              <w:t>Statement on Form S-3, File No. 33-97272.</w:t>
            </w:r>
          </w:p>
        </w:tc>
      </w:tr>
      <w:tr>
        <w:trPr>
          <w:trHeight w:val="418"/>
        </w:trPr>
        <w:tc>
          <w:tcPr>
            <w:tcW w:w="1720" w:type="dxa"/>
            <w:vAlign w:val="bottom"/>
          </w:tcPr>
          <w:p>
            <w:pPr>
              <w:spacing w:after="0"/>
              <w:rPr>
                <w:sz w:val="20"/>
                <w:szCs w:val="20"/>
                <w:color w:val="auto"/>
              </w:rPr>
            </w:pPr>
            <w:r>
              <w:rPr>
                <w:rFonts w:ascii="Arial" w:cs="Arial" w:eastAsia="Arial" w:hAnsi="Arial"/>
                <w:sz w:val="18"/>
                <w:szCs w:val="18"/>
                <w:color w:val="auto"/>
              </w:rPr>
              <w:t>++++</w:t>
            </w:r>
          </w:p>
        </w:tc>
        <w:tc>
          <w:tcPr>
            <w:tcW w:w="9700" w:type="dxa"/>
            <w:vAlign w:val="bottom"/>
            <w:gridSpan w:val="2"/>
          </w:tcPr>
          <w:p>
            <w:pPr>
              <w:ind w:left="580"/>
              <w:spacing w:after="0"/>
              <w:rPr>
                <w:sz w:val="20"/>
                <w:szCs w:val="20"/>
                <w:color w:val="auto"/>
              </w:rPr>
            </w:pPr>
            <w:r>
              <w:rPr>
                <w:rFonts w:ascii="Arial" w:cs="Arial" w:eastAsia="Arial" w:hAnsi="Arial"/>
                <w:sz w:val="18"/>
                <w:szCs w:val="18"/>
                <w:color w:val="auto"/>
                <w:w w:val="94"/>
              </w:rPr>
              <w:t>Previously filed with the Commission as Exhibits to, and incorporated herein by reference to, the Registrant’s Registration</w:t>
            </w:r>
          </w:p>
        </w:tc>
      </w:tr>
      <w:tr>
        <w:trPr>
          <w:trHeight w:val="230"/>
        </w:trPr>
        <w:tc>
          <w:tcPr>
            <w:tcW w:w="1720" w:type="dxa"/>
            <w:vAlign w:val="bottom"/>
          </w:tcPr>
          <w:p>
            <w:pPr>
              <w:spacing w:after="0"/>
              <w:rPr>
                <w:sz w:val="20"/>
                <w:szCs w:val="20"/>
                <w:color w:val="auto"/>
              </w:rPr>
            </w:pPr>
          </w:p>
        </w:tc>
        <w:tc>
          <w:tcPr>
            <w:tcW w:w="9700" w:type="dxa"/>
            <w:vAlign w:val="bottom"/>
            <w:gridSpan w:val="2"/>
          </w:tcPr>
          <w:p>
            <w:pPr>
              <w:ind w:left="580"/>
              <w:spacing w:after="0"/>
              <w:rPr>
                <w:sz w:val="20"/>
                <w:szCs w:val="20"/>
                <w:color w:val="auto"/>
              </w:rPr>
            </w:pPr>
            <w:r>
              <w:rPr>
                <w:rFonts w:ascii="Arial" w:cs="Arial" w:eastAsia="Arial" w:hAnsi="Arial"/>
                <w:sz w:val="18"/>
                <w:szCs w:val="18"/>
                <w:color w:val="auto"/>
              </w:rPr>
              <w:t>Statement on Form S-1, File No. 33-91228.</w:t>
            </w:r>
          </w:p>
        </w:tc>
      </w:tr>
      <w:tr>
        <w:trPr>
          <w:trHeight w:val="848"/>
        </w:trPr>
        <w:tc>
          <w:tcPr>
            <w:tcW w:w="1720" w:type="dxa"/>
            <w:vAlign w:val="bottom"/>
            <w:tcBorders>
              <w:bottom w:val="single" w:sz="8" w:color="808080"/>
            </w:tcBorders>
          </w:tcPr>
          <w:p>
            <w:pPr>
              <w:spacing w:after="0"/>
              <w:rPr>
                <w:sz w:val="24"/>
                <w:szCs w:val="24"/>
                <w:color w:val="auto"/>
              </w:rPr>
            </w:pPr>
          </w:p>
        </w:tc>
        <w:tc>
          <w:tcPr>
            <w:tcW w:w="580" w:type="dxa"/>
            <w:vAlign w:val="bottom"/>
            <w:tcBorders>
              <w:bottom w:val="single" w:sz="8" w:color="808080"/>
            </w:tcBorders>
          </w:tcPr>
          <w:p>
            <w:pPr>
              <w:spacing w:after="0"/>
              <w:rPr>
                <w:sz w:val="24"/>
                <w:szCs w:val="24"/>
                <w:color w:val="auto"/>
              </w:rPr>
            </w:pPr>
          </w:p>
        </w:tc>
        <w:tc>
          <w:tcPr>
            <w:tcW w:w="912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81" w:name="page82"/>
    <w:bookmarkEnd w:id="8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2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320" w:type="dxa"/>
            <w:vAlign w:val="bottom"/>
          </w:tcPr>
          <w:p>
            <w:pPr>
              <w:spacing w:after="0"/>
              <w:rPr>
                <w:sz w:val="20"/>
                <w:szCs w:val="20"/>
                <w:color w:val="auto"/>
              </w:rPr>
            </w:pPr>
            <w:r>
              <w:rPr>
                <w:rFonts w:ascii="Arial" w:cs="Arial" w:eastAsia="Arial" w:hAnsi="Arial"/>
                <w:sz w:val="18"/>
                <w:szCs w:val="18"/>
                <w:color w:val="auto"/>
              </w:rPr>
              <w:t>*</w:t>
            </w:r>
          </w:p>
        </w:tc>
        <w:tc>
          <w:tcPr>
            <w:tcW w:w="10100" w:type="dxa"/>
            <w:vAlign w:val="bottom"/>
          </w:tcPr>
          <w:p>
            <w:pPr>
              <w:ind w:left="980"/>
              <w:spacing w:after="0"/>
              <w:rPr>
                <w:sz w:val="20"/>
                <w:szCs w:val="20"/>
                <w:color w:val="auto"/>
              </w:rPr>
            </w:pPr>
            <w:r>
              <w:rPr>
                <w:rFonts w:ascii="Arial" w:cs="Arial" w:eastAsia="Arial" w:hAnsi="Arial"/>
                <w:sz w:val="18"/>
                <w:szCs w:val="18"/>
                <w:color w:val="auto"/>
                <w:w w:val="96"/>
              </w:rPr>
              <w:t>Previously filed with the Commission as Exhibits to, and incorporated herein by reference to, Registration Statement on</w:t>
            </w:r>
          </w:p>
        </w:tc>
      </w:tr>
      <w:tr>
        <w:trPr>
          <w:trHeight w:val="230"/>
        </w:trPr>
        <w:tc>
          <w:tcPr>
            <w:tcW w:w="1320" w:type="dxa"/>
            <w:vAlign w:val="bottom"/>
          </w:tcPr>
          <w:p>
            <w:pPr>
              <w:spacing w:after="0"/>
              <w:rPr>
                <w:sz w:val="20"/>
                <w:szCs w:val="20"/>
                <w:color w:val="auto"/>
              </w:rPr>
            </w:pPr>
          </w:p>
        </w:tc>
        <w:tc>
          <w:tcPr>
            <w:tcW w:w="10100" w:type="dxa"/>
            <w:vAlign w:val="bottom"/>
          </w:tcPr>
          <w:p>
            <w:pPr>
              <w:ind w:left="980"/>
              <w:spacing w:after="0"/>
              <w:rPr>
                <w:sz w:val="20"/>
                <w:szCs w:val="20"/>
                <w:color w:val="auto"/>
              </w:rPr>
            </w:pPr>
            <w:r>
              <w:rPr>
                <w:rFonts w:ascii="Arial" w:cs="Arial" w:eastAsia="Arial" w:hAnsi="Arial"/>
                <w:sz w:val="18"/>
                <w:szCs w:val="18"/>
                <w:color w:val="auto"/>
              </w:rPr>
              <w:t>Form S-1, File No. 33-45739.</w:t>
            </w:r>
          </w:p>
        </w:tc>
      </w:tr>
      <w:tr>
        <w:trPr>
          <w:trHeight w:val="418"/>
        </w:trPr>
        <w:tc>
          <w:tcPr>
            <w:tcW w:w="1320" w:type="dxa"/>
            <w:vAlign w:val="bottom"/>
          </w:tcPr>
          <w:p>
            <w:pPr>
              <w:spacing w:after="0"/>
              <w:rPr>
                <w:sz w:val="20"/>
                <w:szCs w:val="20"/>
                <w:color w:val="auto"/>
              </w:rPr>
            </w:pPr>
            <w:r>
              <w:rPr>
                <w:rFonts w:ascii="Arial" w:cs="Arial" w:eastAsia="Arial" w:hAnsi="Arial"/>
                <w:sz w:val="18"/>
                <w:szCs w:val="18"/>
                <w:color w:val="auto"/>
              </w:rPr>
              <w:t>#</w:t>
            </w:r>
          </w:p>
        </w:tc>
        <w:tc>
          <w:tcPr>
            <w:tcW w:w="10100" w:type="dxa"/>
            <w:vAlign w:val="bottom"/>
          </w:tcPr>
          <w:p>
            <w:pPr>
              <w:ind w:left="980"/>
              <w:spacing w:after="0"/>
              <w:rPr>
                <w:sz w:val="20"/>
                <w:szCs w:val="20"/>
                <w:color w:val="auto"/>
              </w:rPr>
            </w:pPr>
            <w:r>
              <w:rPr>
                <w:rFonts w:ascii="Arial" w:cs="Arial" w:eastAsia="Arial" w:hAnsi="Arial"/>
                <w:sz w:val="18"/>
                <w:szCs w:val="18"/>
                <w:color w:val="auto"/>
                <w:w w:val="92"/>
              </w:rPr>
              <w:t>Previously filed with the Commission as Exhibits to, and incorporated herein by reference to, the Registrant’s Annual Report</w:t>
            </w:r>
          </w:p>
        </w:tc>
      </w:tr>
      <w:tr>
        <w:trPr>
          <w:trHeight w:val="230"/>
        </w:trPr>
        <w:tc>
          <w:tcPr>
            <w:tcW w:w="1320" w:type="dxa"/>
            <w:vAlign w:val="bottom"/>
          </w:tcPr>
          <w:p>
            <w:pPr>
              <w:spacing w:after="0"/>
              <w:rPr>
                <w:sz w:val="20"/>
                <w:szCs w:val="20"/>
                <w:color w:val="auto"/>
              </w:rPr>
            </w:pPr>
          </w:p>
        </w:tc>
        <w:tc>
          <w:tcPr>
            <w:tcW w:w="10100" w:type="dxa"/>
            <w:vAlign w:val="bottom"/>
          </w:tcPr>
          <w:p>
            <w:pPr>
              <w:ind w:left="980"/>
              <w:spacing w:after="0"/>
              <w:rPr>
                <w:sz w:val="20"/>
                <w:szCs w:val="20"/>
                <w:color w:val="auto"/>
              </w:rPr>
            </w:pPr>
            <w:r>
              <w:rPr>
                <w:rFonts w:ascii="Arial" w:cs="Arial" w:eastAsia="Arial" w:hAnsi="Arial"/>
                <w:sz w:val="18"/>
                <w:szCs w:val="18"/>
                <w:color w:val="auto"/>
              </w:rPr>
              <w:t>on Form 10-K for fiscal year ended December 31, 1992 and filed March 30, 1993.</w:t>
            </w:r>
          </w:p>
        </w:tc>
      </w:tr>
      <w:tr>
        <w:trPr>
          <w:trHeight w:val="418"/>
        </w:trPr>
        <w:tc>
          <w:tcPr>
            <w:tcW w:w="1320" w:type="dxa"/>
            <w:vAlign w:val="bottom"/>
          </w:tcPr>
          <w:p>
            <w:pPr>
              <w:spacing w:after="0"/>
              <w:rPr>
                <w:sz w:val="20"/>
                <w:szCs w:val="20"/>
                <w:color w:val="auto"/>
              </w:rPr>
            </w:pPr>
            <w:r>
              <w:rPr>
                <w:rFonts w:ascii="Arial" w:cs="Arial" w:eastAsia="Arial" w:hAnsi="Arial"/>
                <w:sz w:val="18"/>
                <w:szCs w:val="18"/>
                <w:color w:val="auto"/>
              </w:rPr>
              <w:t>**</w:t>
            </w:r>
          </w:p>
        </w:tc>
        <w:tc>
          <w:tcPr>
            <w:tcW w:w="10100" w:type="dxa"/>
            <w:vAlign w:val="bottom"/>
          </w:tcPr>
          <w:p>
            <w:pPr>
              <w:ind w:left="980"/>
              <w:spacing w:after="0"/>
              <w:rPr>
                <w:sz w:val="20"/>
                <w:szCs w:val="20"/>
                <w:color w:val="auto"/>
              </w:rPr>
            </w:pPr>
            <w:r>
              <w:rPr>
                <w:rFonts w:ascii="Arial" w:cs="Arial" w:eastAsia="Arial" w:hAnsi="Arial"/>
                <w:sz w:val="18"/>
                <w:szCs w:val="18"/>
                <w:color w:val="auto"/>
                <w:w w:val="99"/>
              </w:rPr>
              <w:t>Confidential treatment requested as to certain portions. The term “confidential treatment” and the mark “**” as used</w:t>
            </w:r>
          </w:p>
        </w:tc>
      </w:tr>
      <w:tr>
        <w:trPr>
          <w:trHeight w:val="230"/>
        </w:trPr>
        <w:tc>
          <w:tcPr>
            <w:tcW w:w="1320" w:type="dxa"/>
            <w:vAlign w:val="bottom"/>
          </w:tcPr>
          <w:p>
            <w:pPr>
              <w:spacing w:after="0"/>
              <w:rPr>
                <w:sz w:val="20"/>
                <w:szCs w:val="20"/>
                <w:color w:val="auto"/>
              </w:rPr>
            </w:pPr>
          </w:p>
        </w:tc>
        <w:tc>
          <w:tcPr>
            <w:tcW w:w="10100" w:type="dxa"/>
            <w:vAlign w:val="bottom"/>
          </w:tcPr>
          <w:p>
            <w:pPr>
              <w:ind w:left="980"/>
              <w:spacing w:after="0"/>
              <w:rPr>
                <w:sz w:val="20"/>
                <w:szCs w:val="20"/>
                <w:color w:val="auto"/>
              </w:rPr>
            </w:pPr>
            <w:r>
              <w:rPr>
                <w:rFonts w:ascii="Arial" w:cs="Arial" w:eastAsia="Arial" w:hAnsi="Arial"/>
                <w:sz w:val="18"/>
                <w:szCs w:val="18"/>
                <w:color w:val="auto"/>
              </w:rPr>
              <w:t>throughout the indicated Exhibits mean that material has been omitted and separately filed with the Commission.</w:t>
            </w:r>
          </w:p>
        </w:tc>
      </w:tr>
      <w:tr>
        <w:trPr>
          <w:trHeight w:val="418"/>
        </w:trPr>
        <w:tc>
          <w:tcPr>
            <w:tcW w:w="1320" w:type="dxa"/>
            <w:vAlign w:val="bottom"/>
          </w:tcPr>
          <w:p>
            <w:pPr>
              <w:spacing w:after="0"/>
              <w:rPr>
                <w:sz w:val="20"/>
                <w:szCs w:val="20"/>
                <w:color w:val="auto"/>
              </w:rPr>
            </w:pPr>
            <w:r>
              <w:rPr>
                <w:rFonts w:ascii="Arial" w:cs="Arial" w:eastAsia="Arial" w:hAnsi="Arial"/>
                <w:sz w:val="18"/>
                <w:szCs w:val="18"/>
                <w:color w:val="auto"/>
              </w:rPr>
              <w:t>##</w:t>
            </w:r>
          </w:p>
        </w:tc>
        <w:tc>
          <w:tcPr>
            <w:tcW w:w="10100" w:type="dxa"/>
            <w:vAlign w:val="bottom"/>
          </w:tcPr>
          <w:p>
            <w:pPr>
              <w:ind w:left="980"/>
              <w:spacing w:after="0"/>
              <w:rPr>
                <w:sz w:val="20"/>
                <w:szCs w:val="20"/>
                <w:color w:val="auto"/>
              </w:rPr>
            </w:pPr>
            <w:r>
              <w:rPr>
                <w:rFonts w:ascii="Arial" w:cs="Arial" w:eastAsia="Arial" w:hAnsi="Arial"/>
                <w:sz w:val="18"/>
                <w:szCs w:val="18"/>
                <w:color w:val="auto"/>
                <w:w w:val="96"/>
              </w:rPr>
              <w:t>Previously filed with the Commission as Exhibits to, and incorporated herein by reference to, the Registrant’s Quarterly</w:t>
            </w:r>
          </w:p>
        </w:tc>
      </w:tr>
      <w:tr>
        <w:trPr>
          <w:trHeight w:val="230"/>
        </w:trPr>
        <w:tc>
          <w:tcPr>
            <w:tcW w:w="1320" w:type="dxa"/>
            <w:vAlign w:val="bottom"/>
          </w:tcPr>
          <w:p>
            <w:pPr>
              <w:spacing w:after="0"/>
              <w:rPr>
                <w:sz w:val="20"/>
                <w:szCs w:val="20"/>
                <w:color w:val="auto"/>
              </w:rPr>
            </w:pPr>
          </w:p>
        </w:tc>
        <w:tc>
          <w:tcPr>
            <w:tcW w:w="10100" w:type="dxa"/>
            <w:vAlign w:val="bottom"/>
          </w:tcPr>
          <w:p>
            <w:pPr>
              <w:ind w:left="980"/>
              <w:spacing w:after="0"/>
              <w:rPr>
                <w:sz w:val="20"/>
                <w:szCs w:val="20"/>
                <w:color w:val="auto"/>
              </w:rPr>
            </w:pPr>
            <w:r>
              <w:rPr>
                <w:rFonts w:ascii="Arial" w:cs="Arial" w:eastAsia="Arial" w:hAnsi="Arial"/>
                <w:sz w:val="18"/>
                <w:szCs w:val="18"/>
                <w:color w:val="auto"/>
              </w:rPr>
              <w:t>Report on Form 10-Q for the quarter ended March 31, 1994 and filed on May 14, 1994.</w:t>
            </w:r>
          </w:p>
        </w:tc>
      </w:tr>
      <w:tr>
        <w:trPr>
          <w:trHeight w:val="418"/>
        </w:trPr>
        <w:tc>
          <w:tcPr>
            <w:tcW w:w="1320" w:type="dxa"/>
            <w:vAlign w:val="bottom"/>
          </w:tcPr>
          <w:p>
            <w:pPr>
              <w:spacing w:after="0"/>
              <w:rPr>
                <w:sz w:val="20"/>
                <w:szCs w:val="20"/>
                <w:color w:val="auto"/>
              </w:rPr>
            </w:pPr>
            <w:r>
              <w:rPr>
                <w:rFonts w:ascii="Arial" w:cs="Arial" w:eastAsia="Arial" w:hAnsi="Arial"/>
                <w:sz w:val="18"/>
                <w:szCs w:val="18"/>
                <w:color w:val="auto"/>
              </w:rPr>
              <w:t>+</w:t>
            </w:r>
          </w:p>
        </w:tc>
        <w:tc>
          <w:tcPr>
            <w:tcW w:w="10100" w:type="dxa"/>
            <w:vAlign w:val="bottom"/>
          </w:tcPr>
          <w:p>
            <w:pPr>
              <w:ind w:left="980"/>
              <w:spacing w:after="0"/>
              <w:rPr>
                <w:sz w:val="20"/>
                <w:szCs w:val="20"/>
                <w:color w:val="auto"/>
              </w:rPr>
            </w:pPr>
            <w:r>
              <w:rPr>
                <w:rFonts w:ascii="Arial" w:cs="Arial" w:eastAsia="Arial" w:hAnsi="Arial"/>
                <w:sz w:val="18"/>
                <w:szCs w:val="18"/>
                <w:color w:val="auto"/>
                <w:w w:val="92"/>
              </w:rPr>
              <w:t>Previously filed with the Commission as Exhibits to, and incorporated herein by reference to, the Registrant’s Annual Report</w:t>
            </w:r>
          </w:p>
        </w:tc>
      </w:tr>
      <w:tr>
        <w:trPr>
          <w:trHeight w:val="230"/>
        </w:trPr>
        <w:tc>
          <w:tcPr>
            <w:tcW w:w="1320" w:type="dxa"/>
            <w:vAlign w:val="bottom"/>
          </w:tcPr>
          <w:p>
            <w:pPr>
              <w:spacing w:after="0"/>
              <w:rPr>
                <w:sz w:val="20"/>
                <w:szCs w:val="20"/>
                <w:color w:val="auto"/>
              </w:rPr>
            </w:pPr>
          </w:p>
        </w:tc>
        <w:tc>
          <w:tcPr>
            <w:tcW w:w="10100" w:type="dxa"/>
            <w:vAlign w:val="bottom"/>
          </w:tcPr>
          <w:p>
            <w:pPr>
              <w:ind w:left="980"/>
              <w:spacing w:after="0"/>
              <w:rPr>
                <w:sz w:val="20"/>
                <w:szCs w:val="20"/>
                <w:color w:val="auto"/>
              </w:rPr>
            </w:pPr>
            <w:r>
              <w:rPr>
                <w:rFonts w:ascii="Arial" w:cs="Arial" w:eastAsia="Arial" w:hAnsi="Arial"/>
                <w:sz w:val="18"/>
                <w:szCs w:val="18"/>
                <w:color w:val="auto"/>
              </w:rPr>
              <w:t>on Form 10-K for the fiscal year ended December 31, 1993 and filed on March 30, 1994.</w:t>
            </w:r>
          </w:p>
        </w:tc>
      </w:tr>
      <w:tr>
        <w:trPr>
          <w:trHeight w:val="418"/>
        </w:trPr>
        <w:tc>
          <w:tcPr>
            <w:tcW w:w="1320" w:type="dxa"/>
            <w:vAlign w:val="bottom"/>
          </w:tcPr>
          <w:p>
            <w:pPr>
              <w:spacing w:after="0"/>
              <w:rPr>
                <w:sz w:val="20"/>
                <w:szCs w:val="20"/>
                <w:color w:val="auto"/>
              </w:rPr>
            </w:pPr>
            <w:r>
              <w:rPr>
                <w:rFonts w:ascii="Arial" w:cs="Arial" w:eastAsia="Arial" w:hAnsi="Arial"/>
                <w:sz w:val="18"/>
                <w:szCs w:val="18"/>
                <w:color w:val="auto"/>
              </w:rPr>
              <w:t>!</w:t>
            </w:r>
          </w:p>
        </w:tc>
        <w:tc>
          <w:tcPr>
            <w:tcW w:w="10100" w:type="dxa"/>
            <w:vAlign w:val="bottom"/>
          </w:tcPr>
          <w:p>
            <w:pPr>
              <w:ind w:left="980"/>
              <w:spacing w:after="0"/>
              <w:rPr>
                <w:sz w:val="20"/>
                <w:szCs w:val="20"/>
                <w:color w:val="auto"/>
              </w:rPr>
            </w:pPr>
            <w:r>
              <w:rPr>
                <w:rFonts w:ascii="Arial" w:cs="Arial" w:eastAsia="Arial" w:hAnsi="Arial"/>
                <w:sz w:val="18"/>
                <w:szCs w:val="18"/>
                <w:color w:val="auto"/>
                <w:w w:val="92"/>
              </w:rPr>
              <w:t>Previously filed with the Commission as an Exhibit to and incorporated by reference to, the Registrant’s Quarterly Report on</w:t>
            </w:r>
          </w:p>
        </w:tc>
      </w:tr>
      <w:tr>
        <w:trPr>
          <w:trHeight w:val="230"/>
        </w:trPr>
        <w:tc>
          <w:tcPr>
            <w:tcW w:w="1320" w:type="dxa"/>
            <w:vAlign w:val="bottom"/>
          </w:tcPr>
          <w:p>
            <w:pPr>
              <w:spacing w:after="0"/>
              <w:rPr>
                <w:sz w:val="20"/>
                <w:szCs w:val="20"/>
                <w:color w:val="auto"/>
              </w:rPr>
            </w:pPr>
          </w:p>
        </w:tc>
        <w:tc>
          <w:tcPr>
            <w:tcW w:w="10100" w:type="dxa"/>
            <w:vAlign w:val="bottom"/>
          </w:tcPr>
          <w:p>
            <w:pPr>
              <w:ind w:left="980"/>
              <w:spacing w:after="0"/>
              <w:rPr>
                <w:sz w:val="20"/>
                <w:szCs w:val="20"/>
                <w:color w:val="auto"/>
              </w:rPr>
            </w:pPr>
            <w:r>
              <w:rPr>
                <w:rFonts w:ascii="Arial" w:cs="Arial" w:eastAsia="Arial" w:hAnsi="Arial"/>
                <w:sz w:val="18"/>
                <w:szCs w:val="18"/>
                <w:color w:val="auto"/>
              </w:rPr>
              <w:t>Form 10-Q for the quarter ended March 31, 1996.</w:t>
            </w:r>
          </w:p>
        </w:tc>
      </w:tr>
      <w:tr>
        <w:trPr>
          <w:trHeight w:val="418"/>
        </w:trPr>
        <w:tc>
          <w:tcPr>
            <w:tcW w:w="1320" w:type="dxa"/>
            <w:vAlign w:val="bottom"/>
          </w:tcPr>
          <w:p>
            <w:pPr>
              <w:spacing w:after="0"/>
              <w:rPr>
                <w:sz w:val="20"/>
                <w:szCs w:val="20"/>
                <w:color w:val="auto"/>
              </w:rPr>
            </w:pPr>
            <w:r>
              <w:rPr>
                <w:rFonts w:ascii="Arial" w:cs="Arial" w:eastAsia="Arial" w:hAnsi="Arial"/>
                <w:sz w:val="18"/>
                <w:szCs w:val="18"/>
                <w:color w:val="auto"/>
              </w:rPr>
              <w:t>!!</w:t>
            </w:r>
          </w:p>
        </w:tc>
        <w:tc>
          <w:tcPr>
            <w:tcW w:w="10100" w:type="dxa"/>
            <w:vAlign w:val="bottom"/>
          </w:tcPr>
          <w:p>
            <w:pPr>
              <w:ind w:left="980"/>
              <w:spacing w:after="0"/>
              <w:rPr>
                <w:sz w:val="20"/>
                <w:szCs w:val="20"/>
                <w:color w:val="auto"/>
              </w:rPr>
            </w:pPr>
            <w:r>
              <w:rPr>
                <w:rFonts w:ascii="Arial" w:cs="Arial" w:eastAsia="Arial" w:hAnsi="Arial"/>
                <w:sz w:val="18"/>
                <w:szCs w:val="18"/>
                <w:color w:val="auto"/>
                <w:w w:val="92"/>
              </w:rPr>
              <w:t>Previously filed with the Commission as an Exhibit to and incorporated by reference to, the Registrant’s Quarterly Report on</w:t>
            </w:r>
          </w:p>
        </w:tc>
      </w:tr>
      <w:tr>
        <w:trPr>
          <w:trHeight w:val="230"/>
        </w:trPr>
        <w:tc>
          <w:tcPr>
            <w:tcW w:w="1320" w:type="dxa"/>
            <w:vAlign w:val="bottom"/>
          </w:tcPr>
          <w:p>
            <w:pPr>
              <w:spacing w:after="0"/>
              <w:rPr>
                <w:sz w:val="20"/>
                <w:szCs w:val="20"/>
                <w:color w:val="auto"/>
              </w:rPr>
            </w:pPr>
          </w:p>
        </w:tc>
        <w:tc>
          <w:tcPr>
            <w:tcW w:w="10100" w:type="dxa"/>
            <w:vAlign w:val="bottom"/>
          </w:tcPr>
          <w:p>
            <w:pPr>
              <w:ind w:left="980"/>
              <w:spacing w:after="0"/>
              <w:rPr>
                <w:sz w:val="20"/>
                <w:szCs w:val="20"/>
                <w:color w:val="auto"/>
              </w:rPr>
            </w:pPr>
            <w:r>
              <w:rPr>
                <w:rFonts w:ascii="Arial" w:cs="Arial" w:eastAsia="Arial" w:hAnsi="Arial"/>
                <w:sz w:val="18"/>
                <w:szCs w:val="18"/>
                <w:color w:val="auto"/>
              </w:rPr>
              <w:t>Form 10-Q for the quarter ended September 30, 1996.</w:t>
            </w:r>
          </w:p>
        </w:tc>
      </w:tr>
      <w:tr>
        <w:trPr>
          <w:trHeight w:val="418"/>
        </w:trPr>
        <w:tc>
          <w:tcPr>
            <w:tcW w:w="1320" w:type="dxa"/>
            <w:vAlign w:val="bottom"/>
          </w:tcPr>
          <w:p>
            <w:pPr>
              <w:spacing w:after="0"/>
              <w:rPr>
                <w:sz w:val="20"/>
                <w:szCs w:val="20"/>
                <w:color w:val="auto"/>
              </w:rPr>
            </w:pPr>
            <w:r>
              <w:rPr>
                <w:rFonts w:ascii="Arial" w:cs="Arial" w:eastAsia="Arial" w:hAnsi="Arial"/>
                <w:sz w:val="18"/>
                <w:szCs w:val="18"/>
                <w:color w:val="auto"/>
              </w:rPr>
              <w:t>!!!</w:t>
            </w:r>
          </w:p>
        </w:tc>
        <w:tc>
          <w:tcPr>
            <w:tcW w:w="10100" w:type="dxa"/>
            <w:vAlign w:val="bottom"/>
          </w:tcPr>
          <w:p>
            <w:pPr>
              <w:ind w:left="980"/>
              <w:spacing w:after="0"/>
              <w:rPr>
                <w:sz w:val="20"/>
                <w:szCs w:val="20"/>
                <w:color w:val="auto"/>
              </w:rPr>
            </w:pPr>
            <w:r>
              <w:rPr>
                <w:rFonts w:ascii="Arial" w:cs="Arial" w:eastAsia="Arial" w:hAnsi="Arial"/>
                <w:sz w:val="18"/>
                <w:szCs w:val="18"/>
                <w:color w:val="auto"/>
                <w:w w:val="96"/>
              </w:rPr>
              <w:t>Previously filed with the Commission as an Exhibit to, and incorporated herein by reference to, the Registrant’s Annual</w:t>
            </w:r>
          </w:p>
        </w:tc>
      </w:tr>
      <w:tr>
        <w:trPr>
          <w:trHeight w:val="230"/>
        </w:trPr>
        <w:tc>
          <w:tcPr>
            <w:tcW w:w="1320" w:type="dxa"/>
            <w:vAlign w:val="bottom"/>
          </w:tcPr>
          <w:p>
            <w:pPr>
              <w:spacing w:after="0"/>
              <w:rPr>
                <w:sz w:val="20"/>
                <w:szCs w:val="20"/>
                <w:color w:val="auto"/>
              </w:rPr>
            </w:pPr>
          </w:p>
        </w:tc>
        <w:tc>
          <w:tcPr>
            <w:tcW w:w="10100" w:type="dxa"/>
            <w:vAlign w:val="bottom"/>
          </w:tcPr>
          <w:p>
            <w:pPr>
              <w:ind w:left="980"/>
              <w:spacing w:after="0"/>
              <w:rPr>
                <w:sz w:val="20"/>
                <w:szCs w:val="20"/>
                <w:color w:val="auto"/>
              </w:rPr>
            </w:pPr>
            <w:r>
              <w:rPr>
                <w:rFonts w:ascii="Arial" w:cs="Arial" w:eastAsia="Arial" w:hAnsi="Arial"/>
                <w:sz w:val="18"/>
                <w:szCs w:val="18"/>
                <w:color w:val="auto"/>
              </w:rPr>
              <w:t>Report on Form 10-K for the fiscal year ended December 31, 1996 and filed on March 31, 1997.</w:t>
            </w:r>
          </w:p>
        </w:tc>
      </w:tr>
      <w:tr>
        <w:trPr>
          <w:trHeight w:val="418"/>
        </w:trPr>
        <w:tc>
          <w:tcPr>
            <w:tcW w:w="1320" w:type="dxa"/>
            <w:vAlign w:val="bottom"/>
          </w:tcPr>
          <w:p>
            <w:pPr>
              <w:spacing w:after="0"/>
              <w:rPr>
                <w:sz w:val="20"/>
                <w:szCs w:val="20"/>
                <w:color w:val="auto"/>
              </w:rPr>
            </w:pPr>
            <w:r>
              <w:rPr>
                <w:rFonts w:ascii="Arial" w:cs="Arial" w:eastAsia="Arial" w:hAnsi="Arial"/>
                <w:sz w:val="18"/>
                <w:szCs w:val="18"/>
                <w:color w:val="auto"/>
              </w:rPr>
              <w:t>!!!!</w:t>
            </w:r>
          </w:p>
        </w:tc>
        <w:tc>
          <w:tcPr>
            <w:tcW w:w="10100" w:type="dxa"/>
            <w:vAlign w:val="bottom"/>
          </w:tcPr>
          <w:p>
            <w:pPr>
              <w:ind w:left="980"/>
              <w:spacing w:after="0"/>
              <w:rPr>
                <w:sz w:val="20"/>
                <w:szCs w:val="20"/>
                <w:color w:val="auto"/>
              </w:rPr>
            </w:pPr>
            <w:r>
              <w:rPr>
                <w:rFonts w:ascii="Arial" w:cs="Arial" w:eastAsia="Arial" w:hAnsi="Arial"/>
                <w:sz w:val="18"/>
                <w:szCs w:val="18"/>
                <w:color w:val="auto"/>
                <w:w w:val="96"/>
              </w:rPr>
              <w:t>Previously filed with the Commission as an Exhibit to, and incorporated herein by reference to, the Registrant’s Annual</w:t>
            </w:r>
          </w:p>
        </w:tc>
      </w:tr>
      <w:tr>
        <w:trPr>
          <w:trHeight w:val="230"/>
        </w:trPr>
        <w:tc>
          <w:tcPr>
            <w:tcW w:w="1320" w:type="dxa"/>
            <w:vAlign w:val="bottom"/>
          </w:tcPr>
          <w:p>
            <w:pPr>
              <w:spacing w:after="0"/>
              <w:rPr>
                <w:sz w:val="20"/>
                <w:szCs w:val="20"/>
                <w:color w:val="auto"/>
              </w:rPr>
            </w:pPr>
          </w:p>
        </w:tc>
        <w:tc>
          <w:tcPr>
            <w:tcW w:w="10100" w:type="dxa"/>
            <w:vAlign w:val="bottom"/>
          </w:tcPr>
          <w:p>
            <w:pPr>
              <w:ind w:left="980"/>
              <w:spacing w:after="0"/>
              <w:rPr>
                <w:sz w:val="20"/>
                <w:szCs w:val="20"/>
                <w:color w:val="auto"/>
              </w:rPr>
            </w:pPr>
            <w:r>
              <w:rPr>
                <w:rFonts w:ascii="Arial" w:cs="Arial" w:eastAsia="Arial" w:hAnsi="Arial"/>
                <w:sz w:val="18"/>
                <w:szCs w:val="18"/>
                <w:color w:val="auto"/>
              </w:rPr>
              <w:t>Report on Form 10-K for the fiscal year ended December 31, 1995.</w:t>
            </w:r>
          </w:p>
        </w:tc>
      </w:tr>
      <w:tr>
        <w:trPr>
          <w:trHeight w:val="418"/>
        </w:trPr>
        <w:tc>
          <w:tcPr>
            <w:tcW w:w="1320" w:type="dxa"/>
            <w:vAlign w:val="bottom"/>
          </w:tcPr>
          <w:p>
            <w:pPr>
              <w:spacing w:after="0"/>
              <w:rPr>
                <w:sz w:val="20"/>
                <w:szCs w:val="20"/>
                <w:color w:val="auto"/>
              </w:rPr>
            </w:pPr>
            <w:r>
              <w:rPr>
                <w:rFonts w:ascii="Arial" w:cs="Arial" w:eastAsia="Arial" w:hAnsi="Arial"/>
                <w:sz w:val="18"/>
                <w:szCs w:val="18"/>
                <w:color w:val="auto"/>
              </w:rPr>
              <w:t>***</w:t>
            </w:r>
          </w:p>
        </w:tc>
        <w:tc>
          <w:tcPr>
            <w:tcW w:w="10100" w:type="dxa"/>
            <w:vAlign w:val="bottom"/>
          </w:tcPr>
          <w:p>
            <w:pPr>
              <w:ind w:left="980"/>
              <w:spacing w:after="0"/>
              <w:rPr>
                <w:sz w:val="20"/>
                <w:szCs w:val="20"/>
                <w:color w:val="auto"/>
              </w:rPr>
            </w:pPr>
            <w:r>
              <w:rPr>
                <w:rFonts w:ascii="Arial" w:cs="Arial" w:eastAsia="Arial" w:hAnsi="Arial"/>
                <w:sz w:val="18"/>
                <w:szCs w:val="18"/>
                <w:color w:val="auto"/>
                <w:w w:val="96"/>
              </w:rPr>
              <w:t>Previously filed with the Commission as Exhibits to, and incorporated herein by reference to, the Registrant’s Quarterly</w:t>
            </w:r>
          </w:p>
        </w:tc>
      </w:tr>
      <w:tr>
        <w:trPr>
          <w:trHeight w:val="230"/>
        </w:trPr>
        <w:tc>
          <w:tcPr>
            <w:tcW w:w="1320" w:type="dxa"/>
            <w:vAlign w:val="bottom"/>
          </w:tcPr>
          <w:p>
            <w:pPr>
              <w:spacing w:after="0"/>
              <w:rPr>
                <w:sz w:val="20"/>
                <w:szCs w:val="20"/>
                <w:color w:val="auto"/>
              </w:rPr>
            </w:pPr>
          </w:p>
        </w:tc>
        <w:tc>
          <w:tcPr>
            <w:tcW w:w="10100" w:type="dxa"/>
            <w:vAlign w:val="bottom"/>
          </w:tcPr>
          <w:p>
            <w:pPr>
              <w:ind w:left="980"/>
              <w:spacing w:after="0"/>
              <w:rPr>
                <w:sz w:val="20"/>
                <w:szCs w:val="20"/>
                <w:color w:val="auto"/>
              </w:rPr>
            </w:pPr>
            <w:r>
              <w:rPr>
                <w:rFonts w:ascii="Arial" w:cs="Arial" w:eastAsia="Arial" w:hAnsi="Arial"/>
                <w:sz w:val="18"/>
                <w:szCs w:val="18"/>
                <w:color w:val="auto"/>
              </w:rPr>
              <w:t>Report on Form 10-Q for the quarter ended September 30, 1997 and filed on November 14, 1997.</w:t>
            </w:r>
          </w:p>
        </w:tc>
      </w:tr>
      <w:tr>
        <w:trPr>
          <w:trHeight w:val="418"/>
        </w:trPr>
        <w:tc>
          <w:tcPr>
            <w:tcW w:w="1320" w:type="dxa"/>
            <w:vAlign w:val="bottom"/>
          </w:tcPr>
          <w:p>
            <w:pPr>
              <w:spacing w:after="0"/>
              <w:rPr>
                <w:sz w:val="20"/>
                <w:szCs w:val="20"/>
                <w:color w:val="auto"/>
              </w:rPr>
            </w:pPr>
            <w:r>
              <w:rPr>
                <w:rFonts w:ascii="Arial" w:cs="Arial" w:eastAsia="Arial" w:hAnsi="Arial"/>
                <w:sz w:val="18"/>
                <w:szCs w:val="18"/>
                <w:color w:val="auto"/>
              </w:rPr>
              <w:t>****</w:t>
            </w:r>
          </w:p>
        </w:tc>
        <w:tc>
          <w:tcPr>
            <w:tcW w:w="10100" w:type="dxa"/>
            <w:vAlign w:val="bottom"/>
          </w:tcPr>
          <w:p>
            <w:pPr>
              <w:ind w:left="980"/>
              <w:spacing w:after="0"/>
              <w:rPr>
                <w:sz w:val="20"/>
                <w:szCs w:val="20"/>
                <w:color w:val="auto"/>
              </w:rPr>
            </w:pPr>
            <w:r>
              <w:rPr>
                <w:rFonts w:ascii="Arial" w:cs="Arial" w:eastAsia="Arial" w:hAnsi="Arial"/>
                <w:sz w:val="18"/>
                <w:szCs w:val="18"/>
                <w:color w:val="auto"/>
                <w:w w:val="94"/>
              </w:rPr>
              <w:t>Previously filed with the Commission as Exhibits to, and incorporated herein by reference to, the Registrant’s Registration</w:t>
            </w:r>
          </w:p>
        </w:tc>
      </w:tr>
      <w:tr>
        <w:trPr>
          <w:trHeight w:val="230"/>
        </w:trPr>
        <w:tc>
          <w:tcPr>
            <w:tcW w:w="1320" w:type="dxa"/>
            <w:vAlign w:val="bottom"/>
          </w:tcPr>
          <w:p>
            <w:pPr>
              <w:spacing w:after="0"/>
              <w:rPr>
                <w:sz w:val="20"/>
                <w:szCs w:val="20"/>
                <w:color w:val="auto"/>
              </w:rPr>
            </w:pPr>
          </w:p>
        </w:tc>
        <w:tc>
          <w:tcPr>
            <w:tcW w:w="10100" w:type="dxa"/>
            <w:vAlign w:val="bottom"/>
          </w:tcPr>
          <w:p>
            <w:pPr>
              <w:ind w:left="980"/>
              <w:spacing w:after="0"/>
              <w:rPr>
                <w:sz w:val="20"/>
                <w:szCs w:val="20"/>
                <w:color w:val="auto"/>
              </w:rPr>
            </w:pPr>
            <w:r>
              <w:rPr>
                <w:rFonts w:ascii="Arial" w:cs="Arial" w:eastAsia="Arial" w:hAnsi="Arial"/>
                <w:sz w:val="18"/>
                <w:szCs w:val="18"/>
                <w:color w:val="auto"/>
              </w:rPr>
              <w:t>Statement on Form S-8, File No. 333-37313.</w:t>
            </w:r>
          </w:p>
        </w:tc>
      </w:tr>
      <w:tr>
        <w:trPr>
          <w:trHeight w:val="418"/>
        </w:trPr>
        <w:tc>
          <w:tcPr>
            <w:tcW w:w="1320" w:type="dxa"/>
            <w:vAlign w:val="bottom"/>
          </w:tcPr>
          <w:p>
            <w:pPr>
              <w:spacing w:after="0"/>
              <w:rPr>
                <w:sz w:val="20"/>
                <w:szCs w:val="20"/>
                <w:color w:val="auto"/>
              </w:rPr>
            </w:pPr>
            <w:r>
              <w:rPr>
                <w:rFonts w:ascii="Arial" w:cs="Arial" w:eastAsia="Arial" w:hAnsi="Arial"/>
                <w:sz w:val="18"/>
                <w:szCs w:val="18"/>
                <w:color w:val="auto"/>
              </w:rPr>
              <w:t>###</w:t>
            </w:r>
          </w:p>
        </w:tc>
        <w:tc>
          <w:tcPr>
            <w:tcW w:w="10100" w:type="dxa"/>
            <w:vAlign w:val="bottom"/>
          </w:tcPr>
          <w:p>
            <w:pPr>
              <w:ind w:left="980"/>
              <w:spacing w:after="0"/>
              <w:rPr>
                <w:sz w:val="20"/>
                <w:szCs w:val="20"/>
                <w:color w:val="auto"/>
              </w:rPr>
            </w:pPr>
            <w:r>
              <w:rPr>
                <w:rFonts w:ascii="Arial" w:cs="Arial" w:eastAsia="Arial" w:hAnsi="Arial"/>
                <w:sz w:val="18"/>
                <w:szCs w:val="18"/>
                <w:color w:val="auto"/>
                <w:w w:val="91"/>
              </w:rPr>
              <w:t>Previously filed with the Commission as an Exhibit to, and incorporated herein by reference to, the Registrant’s annual report</w:t>
            </w:r>
          </w:p>
        </w:tc>
      </w:tr>
      <w:tr>
        <w:trPr>
          <w:trHeight w:val="230"/>
        </w:trPr>
        <w:tc>
          <w:tcPr>
            <w:tcW w:w="1320" w:type="dxa"/>
            <w:vAlign w:val="bottom"/>
          </w:tcPr>
          <w:p>
            <w:pPr>
              <w:spacing w:after="0"/>
              <w:rPr>
                <w:sz w:val="20"/>
                <w:szCs w:val="20"/>
                <w:color w:val="auto"/>
              </w:rPr>
            </w:pPr>
          </w:p>
        </w:tc>
        <w:tc>
          <w:tcPr>
            <w:tcW w:w="10100" w:type="dxa"/>
            <w:vAlign w:val="bottom"/>
          </w:tcPr>
          <w:p>
            <w:pPr>
              <w:ind w:left="980"/>
              <w:spacing w:after="0"/>
              <w:rPr>
                <w:sz w:val="20"/>
                <w:szCs w:val="20"/>
                <w:color w:val="auto"/>
              </w:rPr>
            </w:pPr>
            <w:r>
              <w:rPr>
                <w:rFonts w:ascii="Arial" w:cs="Arial" w:eastAsia="Arial" w:hAnsi="Arial"/>
                <w:sz w:val="18"/>
                <w:szCs w:val="18"/>
                <w:color w:val="auto"/>
              </w:rPr>
              <w:t>on Form 10-K for the fiscal year ended December 31, 1997 and filed on March 30, 1998.</w:t>
            </w:r>
          </w:p>
        </w:tc>
      </w:tr>
      <w:tr>
        <w:trPr>
          <w:trHeight w:val="418"/>
        </w:trPr>
        <w:tc>
          <w:tcPr>
            <w:tcW w:w="1320" w:type="dxa"/>
            <w:vAlign w:val="bottom"/>
          </w:tcPr>
          <w:p>
            <w:pPr>
              <w:spacing w:after="0"/>
              <w:rPr>
                <w:sz w:val="20"/>
                <w:szCs w:val="20"/>
                <w:color w:val="auto"/>
              </w:rPr>
            </w:pPr>
            <w:r>
              <w:rPr>
                <w:rFonts w:ascii="Arial" w:cs="Arial" w:eastAsia="Arial" w:hAnsi="Arial"/>
                <w:sz w:val="18"/>
                <w:szCs w:val="18"/>
                <w:color w:val="auto"/>
              </w:rPr>
              <w:t>{*}</w:t>
            </w:r>
          </w:p>
        </w:tc>
        <w:tc>
          <w:tcPr>
            <w:tcW w:w="10100" w:type="dxa"/>
            <w:vAlign w:val="bottom"/>
          </w:tcPr>
          <w:p>
            <w:pPr>
              <w:ind w:left="980"/>
              <w:spacing w:after="0"/>
              <w:rPr>
                <w:sz w:val="20"/>
                <w:szCs w:val="20"/>
                <w:color w:val="auto"/>
              </w:rPr>
            </w:pPr>
            <w:r>
              <w:rPr>
                <w:rFonts w:ascii="Arial" w:cs="Arial" w:eastAsia="Arial" w:hAnsi="Arial"/>
                <w:sz w:val="18"/>
                <w:szCs w:val="18"/>
                <w:color w:val="auto"/>
                <w:w w:val="91"/>
              </w:rPr>
              <w:t>Previously filed with the Commission as an Exhibit to, and incorporated herein by reference to, the Registrant’s current report</w:t>
            </w:r>
          </w:p>
        </w:tc>
      </w:tr>
      <w:tr>
        <w:trPr>
          <w:trHeight w:val="230"/>
        </w:trPr>
        <w:tc>
          <w:tcPr>
            <w:tcW w:w="1320" w:type="dxa"/>
            <w:vAlign w:val="bottom"/>
          </w:tcPr>
          <w:p>
            <w:pPr>
              <w:spacing w:after="0"/>
              <w:rPr>
                <w:sz w:val="20"/>
                <w:szCs w:val="20"/>
                <w:color w:val="auto"/>
              </w:rPr>
            </w:pPr>
          </w:p>
        </w:tc>
        <w:tc>
          <w:tcPr>
            <w:tcW w:w="10100" w:type="dxa"/>
            <w:vAlign w:val="bottom"/>
          </w:tcPr>
          <w:p>
            <w:pPr>
              <w:ind w:left="980"/>
              <w:spacing w:after="0"/>
              <w:rPr>
                <w:sz w:val="20"/>
                <w:szCs w:val="20"/>
                <w:color w:val="auto"/>
              </w:rPr>
            </w:pPr>
            <w:r>
              <w:rPr>
                <w:rFonts w:ascii="Arial" w:cs="Arial" w:eastAsia="Arial" w:hAnsi="Arial"/>
                <w:sz w:val="18"/>
                <w:szCs w:val="18"/>
                <w:color w:val="auto"/>
              </w:rPr>
              <w:t>on Form 8-K filed on August 3, 1998.</w:t>
            </w:r>
          </w:p>
        </w:tc>
      </w:tr>
      <w:tr>
        <w:trPr>
          <w:trHeight w:val="848"/>
        </w:trPr>
        <w:tc>
          <w:tcPr>
            <w:tcW w:w="1320" w:type="dxa"/>
            <w:vAlign w:val="bottom"/>
            <w:tcBorders>
              <w:bottom w:val="single" w:sz="8" w:color="808080"/>
            </w:tcBorders>
          </w:tcPr>
          <w:p>
            <w:pPr>
              <w:spacing w:after="0"/>
              <w:rPr>
                <w:sz w:val="24"/>
                <w:szCs w:val="24"/>
                <w:color w:val="auto"/>
              </w:rPr>
            </w:pPr>
          </w:p>
        </w:tc>
        <w:tc>
          <w:tcPr>
            <w:tcW w:w="1010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82" w:name="page83"/>
    <w:bookmarkEnd w:id="82"/>
    <w:p>
      <w:pPr>
        <w:spacing w:after="0"/>
        <w:rPr>
          <w:rFonts w:ascii="Arial" w:cs="Arial" w:eastAsia="Arial" w:hAnsi="Arial"/>
          <w:sz w:val="16"/>
          <w:szCs w:val="16"/>
          <w:b w:val="1"/>
          <w:bCs w:val="1"/>
          <w:u w:val="single" w:color="auto"/>
          <w:color w:val="0000EE"/>
        </w:rPr>
      </w:pPr>
      <w:hyperlink w:anchor="page3">
        <w:r>
          <w:rPr>
            <w:rFonts w:ascii="Arial" w:cs="Arial" w:eastAsia="Arial" w:hAnsi="Arial"/>
            <w:sz w:val="16"/>
            <w:szCs w:val="16"/>
            <w:b w:val="1"/>
            <w:bCs w:val="1"/>
            <w:u w:val="single" w:color="auto"/>
            <w:color w:val="0000EE"/>
          </w:rPr>
          <w:t>Table of Contents</w:t>
        </w:r>
      </w:hyperlink>
    </w:p>
    <w:p>
      <w:pPr>
        <w:sectPr>
          <w:pgSz w:w="11900" w:h="16838" w:orient="portrait"/>
          <w:cols w:equalWidth="0" w:num="1">
            <w:col w:w="11420"/>
          </w:cols>
          <w:pgMar w:left="240" w:top="419" w:right="239" w:bottom="1440" w:gutter="0" w:footer="0" w:header="0"/>
        </w:sectPr>
      </w:pP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29"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Previously filed with the Commission as an Exhibit to, and incorporated herein by reference to, the Registrant’s current report on Form 8-K filed on December 7, 2001.</w:t>
      </w:r>
    </w:p>
    <w:p>
      <w:pPr>
        <w:spacing w:after="0" w:line="143" w:lineRule="exact"/>
        <w:rPr>
          <w:sz w:val="20"/>
          <w:szCs w:val="20"/>
          <w:color w:val="auto"/>
        </w:rPr>
      </w:pPr>
    </w:p>
    <w:p>
      <w:pPr>
        <w:sectPr>
          <w:pgSz w:w="11900" w:h="16838" w:orient="portrait"/>
          <w:cols w:equalWidth="0" w:num="2">
            <w:col w:w="1580" w:space="720"/>
            <w:col w:w="9120"/>
          </w:cols>
          <w:pgMar w:left="240" w:top="419" w:right="239" w:bottom="1440" w:gutter="0" w:footer="0" w:header="0"/>
          <w:type w:val="continuous"/>
        </w:sectPr>
      </w:pPr>
    </w:p>
    <w:p>
      <w:pPr>
        <w:ind w:right="200" w:firstLine="8"/>
        <w:spacing w:after="0" w:line="277" w:lineRule="auto"/>
        <w:tabs>
          <w:tab w:leader="none" w:pos="135" w:val="left"/>
        </w:tabs>
        <w:numPr>
          <w:ilvl w:val="0"/>
          <w:numId w:val="40"/>
        </w:numPr>
        <w:rPr>
          <w:rFonts w:ascii="Arial" w:cs="Arial" w:eastAsia="Arial" w:hAnsi="Arial"/>
          <w:sz w:val="18"/>
          <w:szCs w:val="18"/>
          <w:color w:val="auto"/>
        </w:rPr>
      </w:pPr>
      <w:r>
        <w:rPr>
          <w:rFonts w:ascii="Arial" w:cs="Arial" w:eastAsia="Arial" w:hAnsi="Arial"/>
          <w:sz w:val="18"/>
          <w:szCs w:val="18"/>
          <w:color w:val="auto"/>
        </w:rPr>
        <w:t>Previously filed with the Commission as an Exhibit to, and incorporated herein by reference to, the Registrant’s annual report on Form 10-K for the fiscal year ended December 31, 1998 and filed on March 31, 1999.</w:t>
      </w:r>
    </w:p>
    <w:p>
      <w:pPr>
        <w:spacing w:after="0" w:line="130"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 Previously filed with the Commission as an Exhibit to, and incorporated herein by reference to, the Registrant’s current report on Form 8-K on January 14, 2000.</w:t>
      </w:r>
    </w:p>
    <w:p>
      <w:pPr>
        <w:spacing w:after="0" w:line="130"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 Previously filed with the Commission as an Exhibit to, and incorporated herein by reference to, the Registrant’s definitive proxy statement filed May 1, 2001.</w:t>
      </w:r>
    </w:p>
    <w:p>
      <w:pPr>
        <w:spacing w:after="0" w:line="143"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X Previously filed with the Commission as an Exhibit to, and incorporated herein by reference to, the Registrant’s Registration Statement on Form S-1, File No. 333-45496.</w:t>
      </w:r>
    </w:p>
    <w:p>
      <w:pPr>
        <w:spacing w:after="0" w:line="130" w:lineRule="exact"/>
        <w:rPr>
          <w:sz w:val="20"/>
          <w:szCs w:val="20"/>
          <w:color w:val="auto"/>
        </w:rPr>
      </w:pPr>
    </w:p>
    <w:p>
      <w:pPr>
        <w:ind w:right="360" w:firstLine="8"/>
        <w:spacing w:after="0" w:line="277" w:lineRule="auto"/>
        <w:tabs>
          <w:tab w:leader="none" w:pos="305" w:val="left"/>
        </w:tabs>
        <w:numPr>
          <w:ilvl w:val="0"/>
          <w:numId w:val="41"/>
        </w:numPr>
        <w:rPr>
          <w:rFonts w:ascii="Arial" w:cs="Arial" w:eastAsia="Arial" w:hAnsi="Arial"/>
          <w:sz w:val="18"/>
          <w:szCs w:val="18"/>
          <w:color w:val="auto"/>
        </w:rPr>
      </w:pPr>
      <w:r>
        <w:rPr>
          <w:rFonts w:ascii="Arial" w:cs="Arial" w:eastAsia="Arial" w:hAnsi="Arial"/>
          <w:sz w:val="18"/>
          <w:szCs w:val="18"/>
          <w:color w:val="auto"/>
        </w:rPr>
        <w:t>Previously filed with the Commission as an Exhibit to, and incorporated herein by reference to, the Registrant’s Annual Report on Form 10-K for the fiscal year ended December 31, 2000 and filed on April 2, 2001.</w:t>
      </w:r>
    </w:p>
    <w:p>
      <w:pPr>
        <w:spacing w:after="0" w:line="130" w:lineRule="exact"/>
        <w:rPr>
          <w:sz w:val="20"/>
          <w:szCs w:val="20"/>
          <w:color w:val="auto"/>
        </w:rPr>
      </w:pPr>
    </w:p>
    <w:p>
      <w:pPr>
        <w:ind w:firstLine="8"/>
        <w:spacing w:after="0" w:line="277" w:lineRule="auto"/>
        <w:tabs>
          <w:tab w:leader="none" w:pos="435" w:val="left"/>
        </w:tabs>
        <w:numPr>
          <w:ilvl w:val="0"/>
          <w:numId w:val="42"/>
        </w:numPr>
        <w:rPr>
          <w:rFonts w:ascii="Arial" w:cs="Arial" w:eastAsia="Arial" w:hAnsi="Arial"/>
          <w:sz w:val="18"/>
          <w:szCs w:val="18"/>
          <w:color w:val="auto"/>
        </w:rPr>
      </w:pPr>
      <w:r>
        <w:rPr>
          <w:rFonts w:ascii="Arial" w:cs="Arial" w:eastAsia="Arial" w:hAnsi="Arial"/>
          <w:sz w:val="18"/>
          <w:szCs w:val="18"/>
          <w:color w:val="auto"/>
        </w:rPr>
        <w:t>Previously filed with the Commission as an Exhibit to, and incorporate herein by reference to, the Registrant’s Registration Statement filed on Form S-1 as amended to Form S-3, File No. 333-61726.</w:t>
      </w:r>
    </w:p>
    <w:p>
      <w:pPr>
        <w:spacing w:after="0" w:line="143" w:lineRule="exact"/>
        <w:rPr>
          <w:sz w:val="20"/>
          <w:szCs w:val="20"/>
          <w:color w:val="auto"/>
        </w:rPr>
      </w:pPr>
    </w:p>
    <w:p>
      <w:pPr>
        <w:ind w:right="80" w:firstLine="8"/>
        <w:spacing w:after="0" w:line="277" w:lineRule="auto"/>
        <w:tabs>
          <w:tab w:leader="none" w:pos="565" w:val="left"/>
        </w:tabs>
        <w:numPr>
          <w:ilvl w:val="0"/>
          <w:numId w:val="43"/>
        </w:numPr>
        <w:rPr>
          <w:rFonts w:ascii="Arial" w:cs="Arial" w:eastAsia="Arial" w:hAnsi="Arial"/>
          <w:sz w:val="18"/>
          <w:szCs w:val="18"/>
          <w:color w:val="auto"/>
        </w:rPr>
      </w:pPr>
      <w:r>
        <w:rPr>
          <w:rFonts w:ascii="Arial" w:cs="Arial" w:eastAsia="Arial" w:hAnsi="Arial"/>
          <w:sz w:val="18"/>
          <w:szCs w:val="18"/>
          <w:color w:val="auto"/>
        </w:rPr>
        <w:t>Previously filed with the Commission as an Exhibit to, and incorporated herein by reference to, the Registrant’s Registration Statement filed on Form S-3, File No. 333-75806.</w:t>
      </w:r>
    </w:p>
    <w:p>
      <w:pPr>
        <w:sectPr>
          <w:pgSz w:w="11900" w:h="16838" w:orient="portrait"/>
          <w:cols w:equalWidth="0" w:num="1">
            <w:col w:w="11420"/>
          </w:cols>
          <w:pgMar w:left="240" w:top="419" w:right="239" w:bottom="1440" w:gutter="0" w:footer="0" w:header="0"/>
          <w:type w:val="continuous"/>
        </w:sectPr>
      </w:pPr>
    </w:p>
    <w:bookmarkStart w:id="83" w:name="page84"/>
    <w:bookmarkEnd w:id="83"/>
    <w:p>
      <w:pPr>
        <w:jc w:val="center"/>
        <w:ind w:right="1779"/>
        <w:spacing w:after="0"/>
        <w:rPr>
          <w:sz w:val="20"/>
          <w:szCs w:val="20"/>
          <w:color w:val="auto"/>
        </w:rPr>
      </w:pPr>
      <w:r>
        <w:rPr>
          <w:rFonts w:ascii="Courier New" w:cs="Courier New" w:eastAsia="Courier New" w:hAnsi="Courier New"/>
          <w:sz w:val="18"/>
          <w:szCs w:val="18"/>
          <w:color w:val="auto"/>
        </w:rPr>
        <w:t>EXHIBIT 23.1</w:t>
      </w:r>
    </w:p>
    <w:p>
      <w:pPr>
        <w:spacing w:after="0" w:line="201"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CONSENT OF ERNST &amp; YOUNG LLP, INDEPENDENT AUDITORS</w:t>
      </w:r>
    </w:p>
    <w:p>
      <w:pPr>
        <w:spacing w:after="0" w:line="207" w:lineRule="exact"/>
        <w:rPr>
          <w:sz w:val="20"/>
          <w:szCs w:val="20"/>
          <w:color w:val="auto"/>
        </w:rPr>
      </w:pPr>
    </w:p>
    <w:p>
      <w:pPr>
        <w:ind w:right="1779"/>
        <w:spacing w:after="0" w:line="271" w:lineRule="auto"/>
        <w:rPr>
          <w:sz w:val="20"/>
          <w:szCs w:val="20"/>
          <w:color w:val="auto"/>
        </w:rPr>
      </w:pPr>
      <w:r>
        <w:rPr>
          <w:rFonts w:ascii="Courier New" w:cs="Courier New" w:eastAsia="Courier New" w:hAnsi="Courier New"/>
          <w:sz w:val="16"/>
          <w:szCs w:val="16"/>
          <w:color w:val="auto"/>
        </w:rPr>
        <w:t>We consent to the incorporation by reference in the Registration Statement (Form S-8 No. 333-66700) pertaining to the 2001 Equity Incentive Plan, in the Registration Statements (Form S-8 No. 333-49524 and 333-29335) pertaining to the 1998 Incentive Stock Plan, 1992 Equity Incentive Plan, 1992 Employee Stock Purchase Plan and 1992 Stock Option Plan for Non-Employee Directors, in the Registration Statement (Form S-8 No. 333-10773) pertaining to the 1992 Equity Incentive Plan, in the Registration Statement (Form S-8 No. 333-37313) pertaining to the 1996 StemCells, Inc. Stock Option Plan and the 1997 CytoTherapeutics, Inc. StemCells Research Stock Option Plan, in the Registration Statements (Form S-3 No. 333-75806, No. 333-66692, No. 333-61726 and No.</w:t>
      </w:r>
    </w:p>
    <w:p>
      <w:pPr>
        <w:spacing w:after="0" w:line="184" w:lineRule="exact"/>
        <w:rPr>
          <w:sz w:val="20"/>
          <w:szCs w:val="20"/>
          <w:color w:val="auto"/>
        </w:rPr>
      </w:pPr>
    </w:p>
    <w:p>
      <w:pPr>
        <w:ind w:right="1999"/>
        <w:spacing w:after="0" w:line="236" w:lineRule="auto"/>
        <w:rPr>
          <w:sz w:val="20"/>
          <w:szCs w:val="20"/>
          <w:color w:val="auto"/>
        </w:rPr>
      </w:pPr>
      <w:r>
        <w:rPr>
          <w:rFonts w:ascii="Courier New" w:cs="Courier New" w:eastAsia="Courier New" w:hAnsi="Courier New"/>
          <w:sz w:val="18"/>
          <w:szCs w:val="18"/>
          <w:color w:val="auto"/>
        </w:rPr>
        <w:t>333-83992) of StemCells, Inc. and in the Registration Statements (Form S-3 No. 333-68900 and No. 333-91228) of CytoTherapeutics, Inc. and in the related Prospectuses of our report dated February 12, 2002, except for Note</w:t>
      </w:r>
    </w:p>
    <w:p>
      <w:pPr>
        <w:spacing w:after="0" w:line="6"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1--Restatement of Financial Statements, as to which the date is March 31, 2004, with respect to the consolidated financial statements of StemCells, Inc. included in the Annual Report (Form 10-K/A) for the year ended December 31, 2001.</w:t>
      </w:r>
    </w:p>
    <w:p>
      <w:pPr>
        <w:spacing w:after="0" w:line="202" w:lineRule="exact"/>
        <w:rPr>
          <w:sz w:val="20"/>
          <w:szCs w:val="20"/>
          <w:color w:val="auto"/>
        </w:rPr>
      </w:pPr>
    </w:p>
    <w:p>
      <w:pPr>
        <w:jc w:val="center"/>
        <w:ind w:right="1659"/>
        <w:spacing w:after="0"/>
        <w:rPr>
          <w:sz w:val="20"/>
          <w:szCs w:val="20"/>
          <w:color w:val="auto"/>
        </w:rPr>
      </w:pPr>
      <w:r>
        <w:rPr>
          <w:rFonts w:ascii="Courier New" w:cs="Courier New" w:eastAsia="Courier New" w:hAnsi="Courier New"/>
          <w:sz w:val="18"/>
          <w:szCs w:val="18"/>
          <w:color w:val="auto"/>
        </w:rPr>
        <w:t>/s/ Ernst &amp; Young LLP</w:t>
      </w:r>
    </w:p>
    <w:p>
      <w:pPr>
        <w:ind w:left="540"/>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Palo Alto, California</w:t>
      </w:r>
    </w:p>
    <w:p>
      <w:pPr>
        <w:spacing w:after="0" w:line="238" w:lineRule="auto"/>
        <w:rPr>
          <w:sz w:val="20"/>
          <w:szCs w:val="20"/>
          <w:color w:val="auto"/>
        </w:rPr>
      </w:pPr>
      <w:r>
        <w:rPr>
          <w:rFonts w:ascii="Courier New" w:cs="Courier New" w:eastAsia="Courier New" w:hAnsi="Courier New"/>
          <w:sz w:val="18"/>
          <w:szCs w:val="18"/>
          <w:color w:val="auto"/>
        </w:rPr>
        <w:t>March 31, 2004</w:t>
      </w:r>
    </w:p>
    <w:p>
      <w:pPr>
        <w:sectPr>
          <w:pgSz w:w="11900" w:h="16838" w:orient="portrait"/>
          <w:cols w:equalWidth="0" w:num="1">
            <w:col w:w="10219"/>
          </w:cols>
          <w:pgMar w:left="240" w:top="541" w:right="1440" w:bottom="1440" w:gutter="0" w:footer="0" w:header="0"/>
        </w:sectPr>
      </w:pPr>
    </w:p>
    <w:bookmarkStart w:id="84" w:name="page85"/>
    <w:bookmarkEnd w:id="84"/>
    <w:p>
      <w:pPr>
        <w:jc w:val="center"/>
        <w:ind w:right="1779"/>
        <w:spacing w:after="0"/>
        <w:rPr>
          <w:sz w:val="20"/>
          <w:szCs w:val="20"/>
          <w:color w:val="auto"/>
        </w:rPr>
      </w:pPr>
      <w:r>
        <w:rPr>
          <w:rFonts w:ascii="Courier New" w:cs="Courier New" w:eastAsia="Courier New" w:hAnsi="Courier New"/>
          <w:sz w:val="18"/>
          <w:szCs w:val="18"/>
          <w:color w:val="auto"/>
        </w:rPr>
        <w:t>EXHIBIT 31.1</w:t>
      </w:r>
    </w:p>
    <w:p>
      <w:pPr>
        <w:spacing w:after="0" w:line="201" w:lineRule="exact"/>
        <w:rPr>
          <w:sz w:val="20"/>
          <w:szCs w:val="20"/>
          <w:color w:val="auto"/>
        </w:rPr>
      </w:pPr>
    </w:p>
    <w:p>
      <w:pPr>
        <w:ind w:left="2120"/>
        <w:spacing w:after="0"/>
        <w:rPr>
          <w:sz w:val="20"/>
          <w:szCs w:val="20"/>
          <w:color w:val="auto"/>
        </w:rPr>
      </w:pPr>
      <w:r>
        <w:rPr>
          <w:rFonts w:ascii="Courier New" w:cs="Courier New" w:eastAsia="Courier New" w:hAnsi="Courier New"/>
          <w:sz w:val="18"/>
          <w:szCs w:val="18"/>
          <w:color w:val="auto"/>
        </w:rPr>
        <w:t>CERTIFICATION OF CHIEF EXECUTIVE OFFICER</w:t>
      </w:r>
    </w:p>
    <w:p>
      <w:pPr>
        <w:ind w:left="2000"/>
        <w:spacing w:after="0" w:line="238" w:lineRule="auto"/>
        <w:rPr>
          <w:sz w:val="20"/>
          <w:szCs w:val="20"/>
          <w:color w:val="auto"/>
        </w:rPr>
      </w:pPr>
      <w:r>
        <w:rPr>
          <w:rFonts w:ascii="Courier New" w:cs="Courier New" w:eastAsia="Courier New" w:hAnsi="Courier New"/>
          <w:sz w:val="18"/>
          <w:szCs w:val="18"/>
          <w:color w:val="auto"/>
        </w:rPr>
        <w:t>UNDER SECTION 302 OF THE SARBANES-OXLEY ACT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 Martin McGlynn, certify that:</w:t>
      </w:r>
    </w:p>
    <w:p>
      <w:pPr>
        <w:spacing w:after="0" w:line="201" w:lineRule="exact"/>
        <w:rPr>
          <w:sz w:val="20"/>
          <w:szCs w:val="20"/>
          <w:color w:val="auto"/>
        </w:rPr>
      </w:pPr>
    </w:p>
    <w:p>
      <w:pPr>
        <w:ind w:left="1060" w:hanging="525"/>
        <w:spacing w:after="0"/>
        <w:tabs>
          <w:tab w:leader="none" w:pos="1060" w:val="left"/>
        </w:tabs>
        <w:numPr>
          <w:ilvl w:val="0"/>
          <w:numId w:val="44"/>
        </w:numPr>
        <w:rPr>
          <w:rFonts w:ascii="Courier New" w:cs="Courier New" w:eastAsia="Courier New" w:hAnsi="Courier New"/>
          <w:sz w:val="18"/>
          <w:szCs w:val="18"/>
          <w:color w:val="auto"/>
        </w:rPr>
      </w:pPr>
      <w:r>
        <w:rPr>
          <w:rFonts w:ascii="Courier New" w:cs="Courier New" w:eastAsia="Courier New" w:hAnsi="Courier New"/>
          <w:sz w:val="18"/>
          <w:szCs w:val="18"/>
          <w:color w:val="auto"/>
        </w:rPr>
        <w:t>I have reviewed this annual report on Form 10-K of StemCells, Inc.;</w:t>
      </w:r>
    </w:p>
    <w:p>
      <w:pPr>
        <w:spacing w:after="0" w:line="206" w:lineRule="exact"/>
        <w:rPr>
          <w:rFonts w:ascii="Courier New" w:cs="Courier New" w:eastAsia="Courier New" w:hAnsi="Courier New"/>
          <w:sz w:val="18"/>
          <w:szCs w:val="18"/>
          <w:color w:val="auto"/>
        </w:rPr>
      </w:pPr>
    </w:p>
    <w:p>
      <w:pPr>
        <w:ind w:left="1060" w:right="1879" w:hanging="525"/>
        <w:spacing w:after="0" w:line="237" w:lineRule="auto"/>
        <w:tabs>
          <w:tab w:leader="none" w:pos="1060" w:val="left"/>
        </w:tabs>
        <w:numPr>
          <w:ilvl w:val="0"/>
          <w:numId w:val="44"/>
        </w:numPr>
        <w:rPr>
          <w:rFonts w:ascii="Courier New" w:cs="Courier New" w:eastAsia="Courier New" w:hAnsi="Courier New"/>
          <w:sz w:val="18"/>
          <w:szCs w:val="18"/>
          <w:color w:val="auto"/>
        </w:rPr>
      </w:pPr>
      <w:r>
        <w:rPr>
          <w:rFonts w:ascii="Courier New" w:cs="Courier New" w:eastAsia="Courier New" w:hAnsi="Courier New"/>
          <w:sz w:val="18"/>
          <w:szCs w:val="18"/>
          <w:color w:val="auto"/>
        </w:rPr>
        <w:t>Based on my knowledge, this annual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8" w:lineRule="exact"/>
        <w:rPr>
          <w:rFonts w:ascii="Courier New" w:cs="Courier New" w:eastAsia="Courier New" w:hAnsi="Courier New"/>
          <w:sz w:val="18"/>
          <w:szCs w:val="18"/>
          <w:color w:val="auto"/>
        </w:rPr>
      </w:pPr>
    </w:p>
    <w:p>
      <w:pPr>
        <w:ind w:left="1060" w:right="1879" w:hanging="525"/>
        <w:spacing w:after="0" w:line="237" w:lineRule="auto"/>
        <w:tabs>
          <w:tab w:leader="none" w:pos="1060" w:val="left"/>
        </w:tabs>
        <w:numPr>
          <w:ilvl w:val="0"/>
          <w:numId w:val="44"/>
        </w:numPr>
        <w:rPr>
          <w:rFonts w:ascii="Courier New" w:cs="Courier New" w:eastAsia="Courier New" w:hAnsi="Courier New"/>
          <w:sz w:val="18"/>
          <w:szCs w:val="18"/>
          <w:color w:val="auto"/>
        </w:rPr>
      </w:pPr>
      <w:r>
        <w:rPr>
          <w:rFonts w:ascii="Courier New" w:cs="Courier New" w:eastAsia="Courier New" w:hAnsi="Courier New"/>
          <w:sz w:val="18"/>
          <w:szCs w:val="18"/>
          <w:color w:val="auto"/>
        </w:rPr>
        <w:t>Based on my knowledge, the financial statements, and other financial information included in this annual report, fairly present in all material respects the financial condition, results of operations and cash flows of the registrant as of, and for, the periods presented in this report;</w:t>
      </w:r>
    </w:p>
    <w:p>
      <w:pPr>
        <w:spacing w:after="0" w:line="208" w:lineRule="exact"/>
        <w:rPr>
          <w:rFonts w:ascii="Courier New" w:cs="Courier New" w:eastAsia="Courier New" w:hAnsi="Courier New"/>
          <w:sz w:val="18"/>
          <w:szCs w:val="18"/>
          <w:color w:val="auto"/>
        </w:rPr>
      </w:pPr>
    </w:p>
    <w:p>
      <w:pPr>
        <w:ind w:left="1060" w:right="1999" w:hanging="525"/>
        <w:spacing w:after="0" w:line="237" w:lineRule="auto"/>
        <w:tabs>
          <w:tab w:leader="none" w:pos="1060" w:val="left"/>
        </w:tabs>
        <w:numPr>
          <w:ilvl w:val="0"/>
          <w:numId w:val="4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registrant's other certifying officers and I are responsible for establishing and maintaining disclosure controls and procedures (as defined in Exchange Act Rules 13a-15(e) and 15d-15(e)) for the registrant and have:</w:t>
      </w:r>
    </w:p>
    <w:p>
      <w:pPr>
        <w:spacing w:after="0" w:line="207" w:lineRule="exact"/>
        <w:rPr>
          <w:rFonts w:ascii="Courier New" w:cs="Courier New" w:eastAsia="Courier New" w:hAnsi="Courier New"/>
          <w:sz w:val="18"/>
          <w:szCs w:val="18"/>
          <w:color w:val="auto"/>
        </w:rPr>
      </w:pPr>
    </w:p>
    <w:p>
      <w:pPr>
        <w:ind w:left="2120" w:right="1779" w:hanging="532"/>
        <w:spacing w:after="0" w:line="237" w:lineRule="auto"/>
        <w:tabs>
          <w:tab w:leader="none" w:pos="2120" w:val="left"/>
        </w:tabs>
        <w:numPr>
          <w:ilvl w:val="1"/>
          <w:numId w:val="44"/>
        </w:numPr>
        <w:rPr>
          <w:rFonts w:ascii="Courier New" w:cs="Courier New" w:eastAsia="Courier New" w:hAnsi="Courier New"/>
          <w:sz w:val="18"/>
          <w:szCs w:val="18"/>
          <w:color w:val="auto"/>
        </w:rPr>
      </w:pPr>
      <w:r>
        <w:rPr>
          <w:rFonts w:ascii="Courier New" w:cs="Courier New" w:eastAsia="Courier New" w:hAnsi="Courier New"/>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11" w:lineRule="exact"/>
        <w:rPr>
          <w:rFonts w:ascii="Courier New" w:cs="Courier New" w:eastAsia="Courier New" w:hAnsi="Courier New"/>
          <w:sz w:val="18"/>
          <w:szCs w:val="18"/>
          <w:color w:val="auto"/>
        </w:rPr>
      </w:pPr>
    </w:p>
    <w:p>
      <w:pPr>
        <w:ind w:left="2120" w:right="1779" w:hanging="532"/>
        <w:spacing w:after="0" w:line="237" w:lineRule="auto"/>
        <w:tabs>
          <w:tab w:leader="none" w:pos="2120" w:val="left"/>
        </w:tabs>
        <w:numPr>
          <w:ilvl w:val="1"/>
          <w:numId w:val="44"/>
        </w:numPr>
        <w:rPr>
          <w:rFonts w:ascii="Courier New" w:cs="Courier New" w:eastAsia="Courier New" w:hAnsi="Courier New"/>
          <w:sz w:val="18"/>
          <w:szCs w:val="18"/>
          <w:color w:val="auto"/>
        </w:rPr>
      </w:pPr>
      <w:r>
        <w:rPr>
          <w:rFonts w:ascii="Courier New" w:cs="Courier New" w:eastAsia="Courier New" w:hAnsi="Courier New"/>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08" w:lineRule="exact"/>
        <w:rPr>
          <w:rFonts w:ascii="Courier New" w:cs="Courier New" w:eastAsia="Courier New" w:hAnsi="Courier New"/>
          <w:sz w:val="18"/>
          <w:szCs w:val="18"/>
          <w:color w:val="auto"/>
        </w:rPr>
      </w:pPr>
    </w:p>
    <w:p>
      <w:pPr>
        <w:ind w:left="2120" w:right="1879" w:hanging="532"/>
        <w:spacing w:after="0" w:line="237" w:lineRule="auto"/>
        <w:tabs>
          <w:tab w:leader="none" w:pos="2120" w:val="left"/>
        </w:tabs>
        <w:numPr>
          <w:ilvl w:val="1"/>
          <w:numId w:val="44"/>
        </w:numPr>
        <w:rPr>
          <w:rFonts w:ascii="Courier New" w:cs="Courier New" w:eastAsia="Courier New" w:hAnsi="Courier New"/>
          <w:sz w:val="18"/>
          <w:szCs w:val="18"/>
          <w:color w:val="auto"/>
        </w:rPr>
      </w:pPr>
      <w:r>
        <w:rPr>
          <w:rFonts w:ascii="Courier New" w:cs="Courier New" w:eastAsia="Courier New" w:hAnsi="Courier New"/>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11" w:lineRule="exact"/>
        <w:rPr>
          <w:rFonts w:ascii="Courier New" w:cs="Courier New" w:eastAsia="Courier New" w:hAnsi="Courier New"/>
          <w:sz w:val="18"/>
          <w:szCs w:val="18"/>
          <w:color w:val="auto"/>
        </w:rPr>
      </w:pPr>
    </w:p>
    <w:p>
      <w:pPr>
        <w:ind w:left="1060" w:right="1779" w:hanging="525"/>
        <w:spacing w:after="0" w:line="237" w:lineRule="auto"/>
        <w:tabs>
          <w:tab w:leader="none" w:pos="1060" w:val="left"/>
        </w:tabs>
        <w:numPr>
          <w:ilvl w:val="0"/>
          <w:numId w:val="4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registrant's other certifying officers and I have disclosed, based on our most recent evaluation of internal control over financial reporting, to the registrant's auditors and the audit committee of registrant's board of directors (or persons performing the equivalent functions):</w:t>
      </w:r>
    </w:p>
    <w:p>
      <w:pPr>
        <w:spacing w:after="0" w:line="208" w:lineRule="exact"/>
        <w:rPr>
          <w:rFonts w:ascii="Courier New" w:cs="Courier New" w:eastAsia="Courier New" w:hAnsi="Courier New"/>
          <w:sz w:val="18"/>
          <w:szCs w:val="18"/>
          <w:color w:val="auto"/>
        </w:rPr>
      </w:pPr>
    </w:p>
    <w:p>
      <w:pPr>
        <w:ind w:left="2120" w:right="1879" w:hanging="532"/>
        <w:spacing w:after="0" w:line="237" w:lineRule="auto"/>
        <w:tabs>
          <w:tab w:leader="none" w:pos="2120" w:val="left"/>
        </w:tabs>
        <w:numPr>
          <w:ilvl w:val="1"/>
          <w:numId w:val="4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 significant deficiencies and material weaknesses in the design or operation of internal controls over financial reporting which are reasonably likely to adversely affect the registrant's ability to record, process, summarize, and report financial information; and</w:t>
      </w:r>
    </w:p>
    <w:p>
      <w:pPr>
        <w:spacing w:after="0" w:line="208" w:lineRule="exact"/>
        <w:rPr>
          <w:rFonts w:ascii="Courier New" w:cs="Courier New" w:eastAsia="Courier New" w:hAnsi="Courier New"/>
          <w:sz w:val="18"/>
          <w:szCs w:val="18"/>
          <w:color w:val="auto"/>
        </w:rPr>
      </w:pPr>
    </w:p>
    <w:p>
      <w:pPr>
        <w:ind w:left="2120" w:right="1779" w:hanging="532"/>
        <w:spacing w:after="0" w:line="279" w:lineRule="auto"/>
        <w:tabs>
          <w:tab w:leader="none" w:pos="2120" w:val="left"/>
        </w:tabs>
        <w:numPr>
          <w:ilvl w:val="1"/>
          <w:numId w:val="44"/>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fraud, whether or not material, that involves management or other employees who have a significant role in the registrant's internal control over financial reporting.</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 April 5, 2004</w:t>
      </w:r>
    </w:p>
    <w:p>
      <w:pPr>
        <w:spacing w:after="0" w:line="238" w:lineRule="auto"/>
        <w:rPr>
          <w:sz w:val="20"/>
          <w:szCs w:val="20"/>
          <w:color w:val="auto"/>
        </w:rPr>
      </w:pPr>
      <w:r>
        <w:rPr>
          <w:rFonts w:ascii="Courier New" w:cs="Courier New" w:eastAsia="Courier New" w:hAnsi="Courier New"/>
          <w:sz w:val="18"/>
          <w:szCs w:val="18"/>
          <w:color w:val="auto"/>
        </w:rPr>
        <w:t>/s/ Martin McGlynn</w:t>
      </w:r>
    </w:p>
    <w:p>
      <w:pPr>
        <w:ind w:left="220" w:hanging="212"/>
        <w:spacing w:after="0"/>
        <w:tabs>
          <w:tab w:leader="none" w:pos="220" w:val="left"/>
        </w:tabs>
        <w:numPr>
          <w:ilvl w:val="0"/>
          <w:numId w:val="45"/>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Martin McGlynn</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President and Chief Executive Officer</w:t>
      </w:r>
    </w:p>
    <w:p>
      <w:pPr>
        <w:sectPr>
          <w:pgSz w:w="11900" w:h="16838" w:orient="portrait"/>
          <w:cols w:equalWidth="0" w:num="1">
            <w:col w:w="10219"/>
          </w:cols>
          <w:pgMar w:left="240" w:top="541" w:right="1440" w:bottom="1440" w:gutter="0" w:footer="0" w:header="0"/>
        </w:sectPr>
      </w:pPr>
    </w:p>
    <w:bookmarkStart w:id="85" w:name="page86"/>
    <w:bookmarkEnd w:id="85"/>
    <w:p>
      <w:pPr>
        <w:jc w:val="center"/>
        <w:ind w:right="1779"/>
        <w:spacing w:after="0"/>
        <w:rPr>
          <w:sz w:val="20"/>
          <w:szCs w:val="20"/>
          <w:color w:val="auto"/>
        </w:rPr>
      </w:pPr>
      <w:r>
        <w:rPr>
          <w:rFonts w:ascii="Courier New" w:cs="Courier New" w:eastAsia="Courier New" w:hAnsi="Courier New"/>
          <w:sz w:val="18"/>
          <w:szCs w:val="18"/>
          <w:color w:val="auto"/>
        </w:rPr>
        <w:t>EXHIBIT 31.2</w:t>
      </w:r>
    </w:p>
    <w:p>
      <w:pPr>
        <w:spacing w:after="0" w:line="201" w:lineRule="exact"/>
        <w:rPr>
          <w:sz w:val="20"/>
          <w:szCs w:val="20"/>
          <w:color w:val="auto"/>
        </w:rPr>
      </w:pPr>
    </w:p>
    <w:p>
      <w:pPr>
        <w:jc w:val="center"/>
        <w:ind w:right="1659"/>
        <w:spacing w:after="0"/>
        <w:rPr>
          <w:sz w:val="20"/>
          <w:szCs w:val="20"/>
          <w:color w:val="auto"/>
        </w:rPr>
      </w:pPr>
      <w:r>
        <w:rPr>
          <w:rFonts w:ascii="Courier New" w:cs="Courier New" w:eastAsia="Courier New" w:hAnsi="Courier New"/>
          <w:sz w:val="18"/>
          <w:szCs w:val="18"/>
          <w:color w:val="auto"/>
        </w:rPr>
        <w:t>CERTIFICATION OF ACTING CHIEF FINANCIAL OFFICER</w:t>
      </w:r>
    </w:p>
    <w:p>
      <w:pPr>
        <w:jc w:val="center"/>
        <w:ind w:right="1659"/>
        <w:spacing w:after="0" w:line="238" w:lineRule="auto"/>
        <w:rPr>
          <w:sz w:val="20"/>
          <w:szCs w:val="20"/>
          <w:color w:val="auto"/>
        </w:rPr>
      </w:pPr>
      <w:r>
        <w:rPr>
          <w:rFonts w:ascii="Courier New" w:cs="Courier New" w:eastAsia="Courier New" w:hAnsi="Courier New"/>
          <w:sz w:val="18"/>
          <w:szCs w:val="18"/>
          <w:color w:val="auto"/>
        </w:rPr>
        <w:t>UNDER SECTION 302 OF THE SARBANES-OXLEY ACT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 George Koshy, certify that:</w:t>
      </w:r>
    </w:p>
    <w:p>
      <w:pPr>
        <w:spacing w:after="0" w:line="201" w:lineRule="exact"/>
        <w:rPr>
          <w:sz w:val="20"/>
          <w:szCs w:val="20"/>
          <w:color w:val="auto"/>
        </w:rPr>
      </w:pPr>
    </w:p>
    <w:p>
      <w:pPr>
        <w:ind w:left="1060" w:hanging="525"/>
        <w:spacing w:after="0"/>
        <w:tabs>
          <w:tab w:leader="none" w:pos="1060" w:val="left"/>
        </w:tabs>
        <w:numPr>
          <w:ilvl w:val="0"/>
          <w:numId w:val="46"/>
        </w:numPr>
        <w:rPr>
          <w:rFonts w:ascii="Courier New" w:cs="Courier New" w:eastAsia="Courier New" w:hAnsi="Courier New"/>
          <w:sz w:val="18"/>
          <w:szCs w:val="18"/>
          <w:color w:val="auto"/>
        </w:rPr>
      </w:pPr>
      <w:r>
        <w:rPr>
          <w:rFonts w:ascii="Courier New" w:cs="Courier New" w:eastAsia="Courier New" w:hAnsi="Courier New"/>
          <w:sz w:val="18"/>
          <w:szCs w:val="18"/>
          <w:color w:val="auto"/>
        </w:rPr>
        <w:t>I have reviewed this annual report on Form 10-K of StemCells, Inc.;</w:t>
      </w:r>
    </w:p>
    <w:p>
      <w:pPr>
        <w:spacing w:after="0" w:line="206" w:lineRule="exact"/>
        <w:rPr>
          <w:rFonts w:ascii="Courier New" w:cs="Courier New" w:eastAsia="Courier New" w:hAnsi="Courier New"/>
          <w:sz w:val="18"/>
          <w:szCs w:val="18"/>
          <w:color w:val="auto"/>
        </w:rPr>
      </w:pPr>
    </w:p>
    <w:p>
      <w:pPr>
        <w:ind w:left="1060" w:right="1879" w:hanging="525"/>
        <w:spacing w:after="0" w:line="237" w:lineRule="auto"/>
        <w:tabs>
          <w:tab w:leader="none" w:pos="1060" w:val="left"/>
        </w:tabs>
        <w:numPr>
          <w:ilvl w:val="0"/>
          <w:numId w:val="46"/>
        </w:numPr>
        <w:rPr>
          <w:rFonts w:ascii="Courier New" w:cs="Courier New" w:eastAsia="Courier New" w:hAnsi="Courier New"/>
          <w:sz w:val="18"/>
          <w:szCs w:val="18"/>
          <w:color w:val="auto"/>
        </w:rPr>
      </w:pPr>
      <w:r>
        <w:rPr>
          <w:rFonts w:ascii="Courier New" w:cs="Courier New" w:eastAsia="Courier New" w:hAnsi="Courier New"/>
          <w:sz w:val="18"/>
          <w:szCs w:val="18"/>
          <w:color w:val="auto"/>
        </w:rPr>
        <w:t>Based on my knowledge, this annual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8" w:lineRule="exact"/>
        <w:rPr>
          <w:rFonts w:ascii="Courier New" w:cs="Courier New" w:eastAsia="Courier New" w:hAnsi="Courier New"/>
          <w:sz w:val="18"/>
          <w:szCs w:val="18"/>
          <w:color w:val="auto"/>
        </w:rPr>
      </w:pPr>
    </w:p>
    <w:p>
      <w:pPr>
        <w:ind w:left="1060" w:right="1879" w:hanging="525"/>
        <w:spacing w:after="0" w:line="237" w:lineRule="auto"/>
        <w:tabs>
          <w:tab w:leader="none" w:pos="1060" w:val="left"/>
        </w:tabs>
        <w:numPr>
          <w:ilvl w:val="0"/>
          <w:numId w:val="46"/>
        </w:numPr>
        <w:rPr>
          <w:rFonts w:ascii="Courier New" w:cs="Courier New" w:eastAsia="Courier New" w:hAnsi="Courier New"/>
          <w:sz w:val="18"/>
          <w:szCs w:val="18"/>
          <w:color w:val="auto"/>
        </w:rPr>
      </w:pPr>
      <w:r>
        <w:rPr>
          <w:rFonts w:ascii="Courier New" w:cs="Courier New" w:eastAsia="Courier New" w:hAnsi="Courier New"/>
          <w:sz w:val="18"/>
          <w:szCs w:val="18"/>
          <w:color w:val="auto"/>
        </w:rPr>
        <w:t>Based on my knowledge, the financial statements, and other financial information included in this annual report, fairly present in all material respects the financial condition, results of operations and cash flows of the registrant as of, and for, the periods presented in this report;</w:t>
      </w:r>
    </w:p>
    <w:p>
      <w:pPr>
        <w:spacing w:after="0" w:line="208" w:lineRule="exact"/>
        <w:rPr>
          <w:rFonts w:ascii="Courier New" w:cs="Courier New" w:eastAsia="Courier New" w:hAnsi="Courier New"/>
          <w:sz w:val="18"/>
          <w:szCs w:val="18"/>
          <w:color w:val="auto"/>
        </w:rPr>
      </w:pPr>
    </w:p>
    <w:p>
      <w:pPr>
        <w:ind w:left="1060" w:right="1999" w:hanging="525"/>
        <w:spacing w:after="0" w:line="237" w:lineRule="auto"/>
        <w:tabs>
          <w:tab w:leader="none" w:pos="1060" w:val="left"/>
        </w:tabs>
        <w:numPr>
          <w:ilvl w:val="0"/>
          <w:numId w:val="4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registrant's other certifying officers and I are responsible for establishing and maintaining disclosure controls and procedures (as defined in Exchange Act Rules 13a-15(e) and 15d-15(e)) for the registrant and have:</w:t>
      </w:r>
    </w:p>
    <w:p>
      <w:pPr>
        <w:spacing w:after="0" w:line="207" w:lineRule="exact"/>
        <w:rPr>
          <w:rFonts w:ascii="Courier New" w:cs="Courier New" w:eastAsia="Courier New" w:hAnsi="Courier New"/>
          <w:sz w:val="18"/>
          <w:szCs w:val="18"/>
          <w:color w:val="auto"/>
        </w:rPr>
      </w:pPr>
    </w:p>
    <w:p>
      <w:pPr>
        <w:ind w:left="2120" w:right="1779" w:hanging="532"/>
        <w:spacing w:after="0" w:line="237" w:lineRule="auto"/>
        <w:tabs>
          <w:tab w:leader="none" w:pos="2120" w:val="left"/>
        </w:tabs>
        <w:numPr>
          <w:ilvl w:val="1"/>
          <w:numId w:val="46"/>
        </w:numPr>
        <w:rPr>
          <w:rFonts w:ascii="Courier New" w:cs="Courier New" w:eastAsia="Courier New" w:hAnsi="Courier New"/>
          <w:sz w:val="18"/>
          <w:szCs w:val="18"/>
          <w:color w:val="auto"/>
        </w:rPr>
      </w:pPr>
      <w:r>
        <w:rPr>
          <w:rFonts w:ascii="Courier New" w:cs="Courier New" w:eastAsia="Courier New" w:hAnsi="Courier New"/>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11" w:lineRule="exact"/>
        <w:rPr>
          <w:rFonts w:ascii="Courier New" w:cs="Courier New" w:eastAsia="Courier New" w:hAnsi="Courier New"/>
          <w:sz w:val="18"/>
          <w:szCs w:val="18"/>
          <w:color w:val="auto"/>
        </w:rPr>
      </w:pPr>
    </w:p>
    <w:p>
      <w:pPr>
        <w:ind w:left="2120" w:right="1779" w:hanging="532"/>
        <w:spacing w:after="0" w:line="237" w:lineRule="auto"/>
        <w:tabs>
          <w:tab w:leader="none" w:pos="2120" w:val="left"/>
        </w:tabs>
        <w:numPr>
          <w:ilvl w:val="1"/>
          <w:numId w:val="46"/>
        </w:numPr>
        <w:rPr>
          <w:rFonts w:ascii="Courier New" w:cs="Courier New" w:eastAsia="Courier New" w:hAnsi="Courier New"/>
          <w:sz w:val="18"/>
          <w:szCs w:val="18"/>
          <w:color w:val="auto"/>
        </w:rPr>
      </w:pPr>
      <w:r>
        <w:rPr>
          <w:rFonts w:ascii="Courier New" w:cs="Courier New" w:eastAsia="Courier New" w:hAnsi="Courier New"/>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08" w:lineRule="exact"/>
        <w:rPr>
          <w:rFonts w:ascii="Courier New" w:cs="Courier New" w:eastAsia="Courier New" w:hAnsi="Courier New"/>
          <w:sz w:val="18"/>
          <w:szCs w:val="18"/>
          <w:color w:val="auto"/>
        </w:rPr>
      </w:pPr>
    </w:p>
    <w:p>
      <w:pPr>
        <w:ind w:left="2120" w:right="1879" w:hanging="532"/>
        <w:spacing w:after="0" w:line="237" w:lineRule="auto"/>
        <w:tabs>
          <w:tab w:leader="none" w:pos="2120" w:val="left"/>
        </w:tabs>
        <w:numPr>
          <w:ilvl w:val="1"/>
          <w:numId w:val="46"/>
        </w:numPr>
        <w:rPr>
          <w:rFonts w:ascii="Courier New" w:cs="Courier New" w:eastAsia="Courier New" w:hAnsi="Courier New"/>
          <w:sz w:val="18"/>
          <w:szCs w:val="18"/>
          <w:color w:val="auto"/>
        </w:rPr>
      </w:pPr>
      <w:r>
        <w:rPr>
          <w:rFonts w:ascii="Courier New" w:cs="Courier New" w:eastAsia="Courier New" w:hAnsi="Courier New"/>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11" w:lineRule="exact"/>
        <w:rPr>
          <w:rFonts w:ascii="Courier New" w:cs="Courier New" w:eastAsia="Courier New" w:hAnsi="Courier New"/>
          <w:sz w:val="18"/>
          <w:szCs w:val="18"/>
          <w:color w:val="auto"/>
        </w:rPr>
      </w:pPr>
    </w:p>
    <w:p>
      <w:pPr>
        <w:ind w:left="1060" w:right="1779" w:hanging="525"/>
        <w:spacing w:after="0" w:line="237" w:lineRule="auto"/>
        <w:tabs>
          <w:tab w:leader="none" w:pos="1060" w:val="left"/>
        </w:tabs>
        <w:numPr>
          <w:ilvl w:val="0"/>
          <w:numId w:val="4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registrant's other certifying officers and I have disclosed, based on our most recent evaluation of internal control over financial reporting, to the registrant's auditors and the audit committee of registrant's board of directors (or persons performing the equivalent functions):</w:t>
      </w:r>
    </w:p>
    <w:p>
      <w:pPr>
        <w:spacing w:after="0" w:line="208" w:lineRule="exact"/>
        <w:rPr>
          <w:rFonts w:ascii="Courier New" w:cs="Courier New" w:eastAsia="Courier New" w:hAnsi="Courier New"/>
          <w:sz w:val="18"/>
          <w:szCs w:val="18"/>
          <w:color w:val="auto"/>
        </w:rPr>
      </w:pPr>
    </w:p>
    <w:p>
      <w:pPr>
        <w:ind w:left="2120" w:right="1879" w:hanging="532"/>
        <w:spacing w:after="0" w:line="237" w:lineRule="auto"/>
        <w:tabs>
          <w:tab w:leader="none" w:pos="2120" w:val="left"/>
        </w:tabs>
        <w:numPr>
          <w:ilvl w:val="1"/>
          <w:numId w:val="4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 significant deficiencies and material weaknesses in the design or operation of internal controls over financial reporting which are reasonably likely to adversely affect the registrant's ability to record, process, summarize, and report financial information; and</w:t>
      </w:r>
    </w:p>
    <w:p>
      <w:pPr>
        <w:spacing w:after="0" w:line="208" w:lineRule="exact"/>
        <w:rPr>
          <w:rFonts w:ascii="Courier New" w:cs="Courier New" w:eastAsia="Courier New" w:hAnsi="Courier New"/>
          <w:sz w:val="18"/>
          <w:szCs w:val="18"/>
          <w:color w:val="auto"/>
        </w:rPr>
      </w:pPr>
    </w:p>
    <w:p>
      <w:pPr>
        <w:ind w:left="2120" w:right="1779" w:hanging="532"/>
        <w:spacing w:after="0" w:line="279" w:lineRule="auto"/>
        <w:tabs>
          <w:tab w:leader="none" w:pos="2120" w:val="left"/>
        </w:tabs>
        <w:numPr>
          <w:ilvl w:val="1"/>
          <w:numId w:val="46"/>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fraud, whether or not material, that involves management or other employees who have a significant role in the registrant's internal control over financial reporting.</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 April 5, 2004</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George Koshy</w:t>
      </w:r>
    </w:p>
    <w:p>
      <w:pPr>
        <w:ind w:left="220" w:hanging="212"/>
        <w:spacing w:after="0" w:line="238" w:lineRule="auto"/>
        <w:tabs>
          <w:tab w:leader="none" w:pos="220" w:val="left"/>
        </w:tabs>
        <w:numPr>
          <w:ilvl w:val="0"/>
          <w:numId w:val="47"/>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George Koshy</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Controller and Acting Chief Financial Officer</w:t>
      </w:r>
    </w:p>
    <w:p>
      <w:pPr>
        <w:sectPr>
          <w:pgSz w:w="11900" w:h="16838" w:orient="portrait"/>
          <w:cols w:equalWidth="0" w:num="1">
            <w:col w:w="10219"/>
          </w:cols>
          <w:pgMar w:left="240" w:top="541" w:right="1440" w:bottom="1440" w:gutter="0" w:footer="0" w:header="0"/>
        </w:sectPr>
      </w:pPr>
    </w:p>
    <w:bookmarkStart w:id="86" w:name="page87"/>
    <w:bookmarkEnd w:id="86"/>
    <w:p>
      <w:pPr>
        <w:ind w:left="7180"/>
        <w:spacing w:after="0"/>
        <w:rPr>
          <w:sz w:val="20"/>
          <w:szCs w:val="20"/>
          <w:color w:val="auto"/>
        </w:rPr>
      </w:pPr>
      <w:r>
        <w:rPr>
          <w:rFonts w:ascii="Courier New" w:cs="Courier New" w:eastAsia="Courier New" w:hAnsi="Courier New"/>
          <w:sz w:val="16"/>
          <w:szCs w:val="16"/>
          <w:color w:val="auto"/>
        </w:rPr>
        <w:t>EXHIBIT 32.1</w:t>
      </w:r>
    </w:p>
    <w:p>
      <w:pPr>
        <w:spacing w:after="0" w:line="218"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CERTIFICATION PURSUANT TO 18 U.S.C. SECTION 1350, AS ADOPTED PURSUANT</w:t>
      </w:r>
    </w:p>
    <w:p>
      <w:pPr>
        <w:jc w:val="center"/>
        <w:ind w:right="1779"/>
        <w:spacing w:after="0" w:line="238" w:lineRule="auto"/>
        <w:rPr>
          <w:sz w:val="20"/>
          <w:szCs w:val="20"/>
          <w:color w:val="auto"/>
        </w:rPr>
      </w:pPr>
      <w:r>
        <w:rPr>
          <w:rFonts w:ascii="Courier New" w:cs="Courier New" w:eastAsia="Courier New" w:hAnsi="Courier New"/>
          <w:sz w:val="18"/>
          <w:szCs w:val="18"/>
          <w:color w:val="auto"/>
        </w:rPr>
        <w:t>TO SECTION 906 OF THE SARBANES-OXLEY ACT OF 2002</w:t>
      </w:r>
    </w:p>
    <w:p>
      <w:pPr>
        <w:spacing w:after="0" w:line="207" w:lineRule="exact"/>
        <w:rPr>
          <w:sz w:val="20"/>
          <w:szCs w:val="20"/>
          <w:color w:val="auto"/>
        </w:rPr>
      </w:pPr>
    </w:p>
    <w:p>
      <w:pPr>
        <w:ind w:right="2099"/>
        <w:spacing w:after="0" w:line="237" w:lineRule="auto"/>
        <w:rPr>
          <w:sz w:val="20"/>
          <w:szCs w:val="20"/>
          <w:color w:val="auto"/>
        </w:rPr>
      </w:pPr>
      <w:r>
        <w:rPr>
          <w:rFonts w:ascii="Courier New" w:cs="Courier New" w:eastAsia="Courier New" w:hAnsi="Courier New"/>
          <w:sz w:val="18"/>
          <w:szCs w:val="18"/>
          <w:color w:val="auto"/>
        </w:rPr>
        <w:t>In connection with the StemCells, Inc. (the "Company") Annual Report on Form 10-K for the year ending December 31, 2001 as filed with the Securities and Exchange Commission on the date hereof (the "Report"), I, Martin McGlynn, President and Chief Executive Officer of the Company, certify pursuant to 18 U.S.C. Section 1350, as adopted pursuant to Section 906 of the Sarbanes-Oxley Act of 2002, that, to the best of my knowledge:</w:t>
      </w:r>
    </w:p>
    <w:p>
      <w:pPr>
        <w:spacing w:after="0" w:line="210" w:lineRule="exact"/>
        <w:rPr>
          <w:sz w:val="20"/>
          <w:szCs w:val="20"/>
          <w:color w:val="auto"/>
        </w:rPr>
      </w:pPr>
    </w:p>
    <w:p>
      <w:pPr>
        <w:ind w:left="1900" w:right="2199" w:hanging="947"/>
        <w:spacing w:after="0" w:line="236" w:lineRule="auto"/>
        <w:tabs>
          <w:tab w:leader="none" w:pos="1880" w:val="left"/>
        </w:tabs>
        <w:rPr>
          <w:sz w:val="20"/>
          <w:szCs w:val="20"/>
          <w:color w:val="auto"/>
        </w:rPr>
      </w:pPr>
      <w:r>
        <w:rPr>
          <w:rFonts w:ascii="Courier New" w:cs="Courier New" w:eastAsia="Courier New" w:hAnsi="Courier New"/>
          <w:sz w:val="18"/>
          <w:szCs w:val="18"/>
          <w:color w:val="auto"/>
        </w:rPr>
        <w:t>(1).</w:t>
      </w:r>
      <w:r>
        <w:rPr>
          <w:sz w:val="20"/>
          <w:szCs w:val="20"/>
          <w:color w:val="auto"/>
        </w:rPr>
        <w:tab/>
      </w:r>
      <w:r>
        <w:rPr>
          <w:rFonts w:ascii="Courier New" w:cs="Courier New" w:eastAsia="Courier New" w:hAnsi="Courier New"/>
          <w:sz w:val="18"/>
          <w:szCs w:val="18"/>
          <w:color w:val="auto"/>
        </w:rPr>
        <w:t>The Report fully complies with the requirements of Section 13(a) or 15(d) of the Securities Exchange Act of 1934, as amended; and</w:t>
      </w:r>
    </w:p>
    <w:p>
      <w:pPr>
        <w:spacing w:after="0" w:line="209" w:lineRule="exact"/>
        <w:rPr>
          <w:sz w:val="20"/>
          <w:szCs w:val="20"/>
          <w:color w:val="auto"/>
        </w:rPr>
      </w:pPr>
    </w:p>
    <w:p>
      <w:pPr>
        <w:ind w:left="1900" w:right="1879" w:hanging="947"/>
        <w:spacing w:after="0" w:line="236" w:lineRule="auto"/>
        <w:tabs>
          <w:tab w:leader="none" w:pos="1880" w:val="left"/>
        </w:tabs>
        <w:rPr>
          <w:sz w:val="20"/>
          <w:szCs w:val="20"/>
          <w:color w:val="auto"/>
        </w:rPr>
      </w:pPr>
      <w:r>
        <w:rPr>
          <w:rFonts w:ascii="Courier New" w:cs="Courier New" w:eastAsia="Courier New" w:hAnsi="Courier New"/>
          <w:sz w:val="18"/>
          <w:szCs w:val="18"/>
          <w:color w:val="auto"/>
        </w:rPr>
        <w:t>(2).</w:t>
      </w:r>
      <w:r>
        <w:rPr>
          <w:sz w:val="20"/>
          <w:szCs w:val="20"/>
          <w:color w:val="auto"/>
        </w:rPr>
        <w:tab/>
      </w:r>
      <w:r>
        <w:rPr>
          <w:rFonts w:ascii="Courier New" w:cs="Courier New" w:eastAsia="Courier New" w:hAnsi="Courier New"/>
          <w:sz w:val="18"/>
          <w:szCs w:val="18"/>
          <w:color w:val="auto"/>
        </w:rPr>
        <w:t>The information contained in the Report fairly presents, in all material respects, the financial condition and results of operations of the Company.</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 April 5, 2004</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Martin McGlynn</w:t>
      </w:r>
    </w:p>
    <w:p>
      <w:pPr>
        <w:ind w:left="220" w:hanging="212"/>
        <w:spacing w:after="0" w:line="238" w:lineRule="auto"/>
        <w:tabs>
          <w:tab w:leader="none" w:pos="220" w:val="left"/>
        </w:tabs>
        <w:numPr>
          <w:ilvl w:val="0"/>
          <w:numId w:val="48"/>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Martin McGlynn</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President and Chief Executive Officer</w:t>
      </w:r>
    </w:p>
    <w:p>
      <w:pPr>
        <w:sectPr>
          <w:pgSz w:w="11900" w:h="16838" w:orient="portrait"/>
          <w:cols w:equalWidth="0" w:num="1">
            <w:col w:w="10219"/>
          </w:cols>
          <w:pgMar w:left="240" w:top="547" w:right="1440" w:bottom="1440" w:gutter="0" w:footer="0" w:header="0"/>
        </w:sectPr>
      </w:pPr>
    </w:p>
    <w:bookmarkStart w:id="87" w:name="page88"/>
    <w:bookmarkEnd w:id="87"/>
    <w:p>
      <w:pPr>
        <w:ind w:left="7180"/>
        <w:spacing w:after="0"/>
        <w:rPr>
          <w:sz w:val="20"/>
          <w:szCs w:val="20"/>
          <w:color w:val="auto"/>
        </w:rPr>
      </w:pPr>
      <w:r>
        <w:rPr>
          <w:rFonts w:ascii="Courier New" w:cs="Courier New" w:eastAsia="Courier New" w:hAnsi="Courier New"/>
          <w:sz w:val="16"/>
          <w:szCs w:val="16"/>
          <w:color w:val="auto"/>
        </w:rPr>
        <w:t>EXHIBIT 32.2</w:t>
      </w:r>
    </w:p>
    <w:p>
      <w:pPr>
        <w:spacing w:after="0" w:line="218"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CERTIFICATION PURSUANT TO 18 U.S.C. SECTION 1350, AS ADOPTED</w:t>
      </w:r>
    </w:p>
    <w:p>
      <w:pPr>
        <w:ind w:left="1160"/>
        <w:spacing w:after="0" w:line="238" w:lineRule="auto"/>
        <w:rPr>
          <w:sz w:val="20"/>
          <w:szCs w:val="20"/>
          <w:color w:val="auto"/>
        </w:rPr>
      </w:pPr>
      <w:r>
        <w:rPr>
          <w:rFonts w:ascii="Courier New" w:cs="Courier New" w:eastAsia="Courier New" w:hAnsi="Courier New"/>
          <w:sz w:val="18"/>
          <w:szCs w:val="18"/>
          <w:color w:val="auto"/>
        </w:rPr>
        <w:t>PURSUANT TO SECTION 906 OF THE SARBANES-OXLEY ACT OF 2002</w:t>
      </w:r>
    </w:p>
    <w:p>
      <w:pPr>
        <w:spacing w:after="0" w:line="207"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In connection with the StemCells, Inc. (the "Company") Annual Report on Form 10-K for the year ending December 31, 2001 as filed with the Securities and Exchange Commission on the date hereof (the "Report"), I, George Koshy, Controller and Acting Chief Financial Officer of the Company, certify pursuant to 18 U.S.C. Section 1350, as adopted pursuant to Section 906 of the Sarbanes-Oxley Act of 2002, that, to the best of my knowledge:</w:t>
      </w:r>
    </w:p>
    <w:p>
      <w:pPr>
        <w:spacing w:after="0" w:line="210" w:lineRule="exact"/>
        <w:rPr>
          <w:sz w:val="20"/>
          <w:szCs w:val="20"/>
          <w:color w:val="auto"/>
        </w:rPr>
      </w:pPr>
    </w:p>
    <w:p>
      <w:pPr>
        <w:ind w:left="1900" w:right="2199" w:hanging="947"/>
        <w:spacing w:after="0" w:line="236" w:lineRule="auto"/>
        <w:tabs>
          <w:tab w:leader="none" w:pos="1880" w:val="left"/>
        </w:tabs>
        <w:rPr>
          <w:sz w:val="20"/>
          <w:szCs w:val="20"/>
          <w:color w:val="auto"/>
        </w:rPr>
      </w:pPr>
      <w:r>
        <w:rPr>
          <w:rFonts w:ascii="Courier New" w:cs="Courier New" w:eastAsia="Courier New" w:hAnsi="Courier New"/>
          <w:sz w:val="18"/>
          <w:szCs w:val="18"/>
          <w:color w:val="auto"/>
        </w:rPr>
        <w:t>(1).</w:t>
      </w:r>
      <w:r>
        <w:rPr>
          <w:sz w:val="20"/>
          <w:szCs w:val="20"/>
          <w:color w:val="auto"/>
        </w:rPr>
        <w:tab/>
      </w:r>
      <w:r>
        <w:rPr>
          <w:rFonts w:ascii="Courier New" w:cs="Courier New" w:eastAsia="Courier New" w:hAnsi="Courier New"/>
          <w:sz w:val="18"/>
          <w:szCs w:val="18"/>
          <w:color w:val="auto"/>
        </w:rPr>
        <w:t>The Report fully complies with the requirements of Section 13(a) or 15(d) of the Securities Exchange Act of 1934, as amended; and</w:t>
      </w:r>
    </w:p>
    <w:p>
      <w:pPr>
        <w:spacing w:after="0" w:line="209" w:lineRule="exact"/>
        <w:rPr>
          <w:sz w:val="20"/>
          <w:szCs w:val="20"/>
          <w:color w:val="auto"/>
        </w:rPr>
      </w:pPr>
    </w:p>
    <w:p>
      <w:pPr>
        <w:ind w:left="1900" w:right="1879" w:hanging="947"/>
        <w:spacing w:after="0" w:line="236" w:lineRule="auto"/>
        <w:tabs>
          <w:tab w:leader="none" w:pos="1880" w:val="left"/>
        </w:tabs>
        <w:rPr>
          <w:sz w:val="20"/>
          <w:szCs w:val="20"/>
          <w:color w:val="auto"/>
        </w:rPr>
      </w:pPr>
      <w:r>
        <w:rPr>
          <w:rFonts w:ascii="Courier New" w:cs="Courier New" w:eastAsia="Courier New" w:hAnsi="Courier New"/>
          <w:sz w:val="18"/>
          <w:szCs w:val="18"/>
          <w:color w:val="auto"/>
        </w:rPr>
        <w:t>(2).</w:t>
      </w:r>
      <w:r>
        <w:rPr>
          <w:sz w:val="20"/>
          <w:szCs w:val="20"/>
          <w:color w:val="auto"/>
        </w:rPr>
        <w:tab/>
      </w:r>
      <w:r>
        <w:rPr>
          <w:rFonts w:ascii="Courier New" w:cs="Courier New" w:eastAsia="Courier New" w:hAnsi="Courier New"/>
          <w:sz w:val="18"/>
          <w:szCs w:val="18"/>
          <w:color w:val="auto"/>
        </w:rPr>
        <w:t>The information contained in the Report fairly presents, in all material respects, the financial condition and results of operations of the Company.</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 April 5, 2004</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George Koshy</w:t>
      </w:r>
    </w:p>
    <w:p>
      <w:pPr>
        <w:ind w:left="220" w:hanging="212"/>
        <w:spacing w:after="0" w:line="238" w:lineRule="auto"/>
        <w:tabs>
          <w:tab w:leader="none" w:pos="220" w:val="left"/>
        </w:tabs>
        <w:numPr>
          <w:ilvl w:val="0"/>
          <w:numId w:val="49"/>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George Koshy</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Controller and Acting Chief Financial Officer</w:t>
      </w:r>
    </w:p>
    <w:p>
      <w:pPr>
        <w:sectPr>
          <w:pgSz w:w="11900" w:h="16838" w:orient="portrait"/>
          <w:cols w:equalWidth="0" w:num="1">
            <w:col w:w="10219"/>
          </w:cols>
          <w:pgMar w:left="240" w:top="547" w:right="1440" w:bottom="1440" w:gutter="0" w:footer="0" w:header="0"/>
        </w:sectPr>
      </w:pPr>
    </w:p>
    <w:bookmarkStart w:id="88" w:name="page89"/>
    <w:bookmarkEnd w:id="88"/>
    <w:p>
      <w:pPr>
        <w:jc w:val="center"/>
        <w:ind w:right="1779"/>
        <w:spacing w:after="0"/>
        <w:rPr>
          <w:sz w:val="20"/>
          <w:szCs w:val="20"/>
          <w:color w:val="auto"/>
        </w:rPr>
      </w:pPr>
      <w:r>
        <w:rPr>
          <w:rFonts w:ascii="Courier New" w:cs="Courier New" w:eastAsia="Courier New" w:hAnsi="Courier New"/>
          <w:sz w:val="18"/>
          <w:szCs w:val="18"/>
          <w:color w:val="auto"/>
        </w:rPr>
        <w:t>EXHIBIT 99</w:t>
      </w:r>
    </w:p>
    <w:p>
      <w:pPr>
        <w:spacing w:after="0" w:line="201"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CAUTIONARY FACTORS RELEVANT TO FORWARD-LOOKING INFORMATION</w:t>
      </w:r>
    </w:p>
    <w:p>
      <w:pPr>
        <w:spacing w:after="0" w:line="207" w:lineRule="exact"/>
        <w:rPr>
          <w:sz w:val="20"/>
          <w:szCs w:val="20"/>
          <w:color w:val="auto"/>
        </w:rPr>
      </w:pPr>
    </w:p>
    <w:p>
      <w:pPr>
        <w:ind w:right="2099"/>
        <w:spacing w:after="0" w:line="237" w:lineRule="auto"/>
        <w:rPr>
          <w:sz w:val="20"/>
          <w:szCs w:val="20"/>
          <w:color w:val="auto"/>
        </w:rPr>
      </w:pPr>
      <w:r>
        <w:rPr>
          <w:rFonts w:ascii="Courier New" w:cs="Courier New" w:eastAsia="Courier New" w:hAnsi="Courier New"/>
          <w:sz w:val="18"/>
          <w:szCs w:val="18"/>
          <w:color w:val="auto"/>
        </w:rPr>
        <w:t>YOU SHOULD CAREFULLY CONSIDER THE RISKS DESCRIBED BELOW BEFORE MAKING AN INVESTMENT DECISION REGARDING STEMCELLS, INC. WE MAY FACE OTHER RISKS NOT DESCRIBED BELOW THAT WE DO NOT PRESENTLY KNOW ABOUT OR THAT WE CURRENTLY DEEM IMMATERIAL.</w:t>
      </w:r>
    </w:p>
    <w:p>
      <w:pPr>
        <w:spacing w:after="0" w:line="207"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Our business, financial condition or results of operations could be materially adversely affected by any of these risks. Consequentially, the trading price of our common stock could decline, resulting in the loss of all or part of your investment.</w:t>
      </w:r>
    </w:p>
    <w:p>
      <w:pPr>
        <w:spacing w:after="0" w:line="207" w:lineRule="exact"/>
        <w:rPr>
          <w:sz w:val="20"/>
          <w:szCs w:val="20"/>
          <w:color w:val="auto"/>
        </w:rPr>
      </w:pPr>
    </w:p>
    <w:p>
      <w:pPr>
        <w:ind w:right="2199"/>
        <w:spacing w:after="0" w:line="235" w:lineRule="auto"/>
        <w:rPr>
          <w:sz w:val="20"/>
          <w:szCs w:val="20"/>
          <w:color w:val="auto"/>
        </w:rPr>
      </w:pPr>
      <w:r>
        <w:rPr>
          <w:rFonts w:ascii="Courier New" w:cs="Courier New" w:eastAsia="Courier New" w:hAnsi="Courier New"/>
          <w:sz w:val="18"/>
          <w:szCs w:val="18"/>
          <w:color w:val="auto"/>
        </w:rPr>
        <w:t>OUR TECHNOLOGY IS AT AN EARLY STAGE OF DISCOVERY AND DEVELOPMENT, AND WE MAY FAIL TO DEVELOP ANY COMMERCIALLY ACCEPTABLE PRODUCTS.</w:t>
      </w:r>
    </w:p>
    <w:p>
      <w:pPr>
        <w:spacing w:after="0" w:line="208"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Our stem cell technology is at the early pre-clinical stage for the brain stem cell and at the discovery phase for the liver and pancreas stem cells and has not yet led to the development of any product. We may fail to discover the stem cells we are seeking, to develop any products, to obtain regulatory approvals, to enter clinical trials, or to commercialize any products. Any product using stem cell technology may fail to:</w:t>
      </w:r>
    </w:p>
    <w:p>
      <w:pPr>
        <w:spacing w:after="0" w:line="204" w:lineRule="exact"/>
        <w:rPr>
          <w:sz w:val="20"/>
          <w:szCs w:val="20"/>
          <w:color w:val="auto"/>
        </w:rPr>
      </w:pPr>
    </w:p>
    <w:p>
      <w:pPr>
        <w:ind w:left="220" w:hanging="212"/>
        <w:spacing w:after="0"/>
        <w:tabs>
          <w:tab w:leader="none" w:pos="220" w:val="left"/>
        </w:tabs>
        <w:numPr>
          <w:ilvl w:val="0"/>
          <w:numId w:val="50"/>
        </w:numPr>
        <w:rPr>
          <w:rFonts w:ascii="Courier New" w:cs="Courier New" w:eastAsia="Courier New" w:hAnsi="Courier New"/>
          <w:sz w:val="18"/>
          <w:szCs w:val="18"/>
          <w:color w:val="auto"/>
        </w:rPr>
      </w:pPr>
      <w:r>
        <w:rPr>
          <w:rFonts w:ascii="Courier New" w:cs="Courier New" w:eastAsia="Courier New" w:hAnsi="Courier New"/>
          <w:sz w:val="18"/>
          <w:szCs w:val="18"/>
          <w:color w:val="auto"/>
        </w:rPr>
        <w:t>- survive and persist in the desired location;</w:t>
      </w:r>
    </w:p>
    <w:p>
      <w:pPr>
        <w:spacing w:after="0" w:line="201"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50"/>
        </w:numPr>
        <w:rPr>
          <w:rFonts w:ascii="Courier New" w:cs="Courier New" w:eastAsia="Courier New" w:hAnsi="Courier New"/>
          <w:sz w:val="18"/>
          <w:szCs w:val="18"/>
          <w:color w:val="auto"/>
        </w:rPr>
      </w:pPr>
      <w:r>
        <w:rPr>
          <w:rFonts w:ascii="Courier New" w:cs="Courier New" w:eastAsia="Courier New" w:hAnsi="Courier New"/>
          <w:sz w:val="18"/>
          <w:szCs w:val="18"/>
          <w:color w:val="auto"/>
        </w:rPr>
        <w:t>- provide the intended therapeutic benefits;</w:t>
      </w:r>
    </w:p>
    <w:p>
      <w:pPr>
        <w:spacing w:after="0" w:line="201"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50"/>
        </w:numPr>
        <w:rPr>
          <w:rFonts w:ascii="Courier New" w:cs="Courier New" w:eastAsia="Courier New" w:hAnsi="Courier New"/>
          <w:sz w:val="18"/>
          <w:szCs w:val="18"/>
          <w:color w:val="auto"/>
        </w:rPr>
      </w:pPr>
      <w:r>
        <w:rPr>
          <w:rFonts w:ascii="Courier New" w:cs="Courier New" w:eastAsia="Courier New" w:hAnsi="Courier New"/>
          <w:sz w:val="18"/>
          <w:szCs w:val="18"/>
          <w:color w:val="auto"/>
        </w:rPr>
        <w:t>- properly integrate into existing tissue in the desired manner; or</w:t>
      </w:r>
    </w:p>
    <w:p>
      <w:pPr>
        <w:spacing w:after="0" w:line="206" w:lineRule="exact"/>
        <w:rPr>
          <w:rFonts w:ascii="Courier New" w:cs="Courier New" w:eastAsia="Courier New" w:hAnsi="Courier New"/>
          <w:sz w:val="18"/>
          <w:szCs w:val="18"/>
          <w:color w:val="auto"/>
        </w:rPr>
      </w:pPr>
    </w:p>
    <w:p>
      <w:pPr>
        <w:ind w:right="1579" w:firstLine="8"/>
        <w:spacing w:after="0" w:line="235" w:lineRule="auto"/>
        <w:tabs>
          <w:tab w:leader="none" w:pos="211" w:val="left"/>
        </w:tabs>
        <w:numPr>
          <w:ilvl w:val="0"/>
          <w:numId w:val="50"/>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achieve therapeutic benefits equal to or better than the standard of treatment at the time of testing.</w:t>
      </w:r>
    </w:p>
    <w:p>
      <w:pPr>
        <w:sectPr>
          <w:pgSz w:w="11900" w:h="16838" w:orient="portrait"/>
          <w:cols w:equalWidth="0" w:num="1">
            <w:col w:w="10219"/>
          </w:cols>
          <w:pgMar w:left="240" w:top="541" w:right="1440" w:bottom="1440" w:gutter="0" w:footer="0" w:header="0"/>
        </w:sectPr>
      </w:pPr>
    </w:p>
    <w:bookmarkStart w:id="89" w:name="page90"/>
    <w:bookmarkEnd w:id="89"/>
    <w:p>
      <w:pPr>
        <w:ind w:right="1779"/>
        <w:spacing w:after="0" w:line="270" w:lineRule="auto"/>
        <w:rPr>
          <w:sz w:val="20"/>
          <w:szCs w:val="20"/>
          <w:color w:val="auto"/>
        </w:rPr>
      </w:pPr>
      <w:r>
        <w:rPr>
          <w:rFonts w:ascii="Courier New" w:cs="Courier New" w:eastAsia="Courier New" w:hAnsi="Courier New"/>
          <w:sz w:val="16"/>
          <w:szCs w:val="16"/>
          <w:color w:val="auto"/>
        </w:rPr>
        <w:t>In addition, our products may cause undesirable side effects. Results of early pre-clinical research may not be indicative of the results that will be obtained in later stages of pre-clinical or clinical research. If regulatory authorities do not approve our products, or if we fail to maintain regulatory compliance, we would have limited ability to commercialize our products, and our business and results of operations would be harmed. Furthermore, because stem cells are a new form of therapy, the marketplace may not accept any products we may develop. If we do succeed in developing products, we will face many potential obstacles such as the need to obtain regulatory approvals, and to develop or obtain manufacturing, marketing and distribution capabilities. In addition, we will face substantial additional risks such as product liability.</w:t>
      </w:r>
    </w:p>
    <w:p>
      <w:pPr>
        <w:spacing w:after="0" w:line="392" w:lineRule="exact"/>
        <w:rPr>
          <w:sz w:val="20"/>
          <w:szCs w:val="20"/>
          <w:color w:val="auto"/>
        </w:rPr>
      </w:pPr>
    </w:p>
    <w:p>
      <w:pPr>
        <w:ind w:right="1999"/>
        <w:spacing w:after="0" w:line="236" w:lineRule="auto"/>
        <w:rPr>
          <w:sz w:val="20"/>
          <w:szCs w:val="20"/>
          <w:color w:val="auto"/>
        </w:rPr>
      </w:pPr>
      <w:r>
        <w:rPr>
          <w:rFonts w:ascii="Courier New" w:cs="Courier New" w:eastAsia="Courier New" w:hAnsi="Courier New"/>
          <w:sz w:val="18"/>
          <w:szCs w:val="18"/>
          <w:color w:val="auto"/>
        </w:rPr>
        <w:t>WE HAVE PAYMENT OBLIGATIONS RESULTING FROM REAL PROPERTY OWNED OR LEASED BY US IN RHODE ISLAND, WHICH DIVERTS FUNDING FROM OUR STEM CELL RESEARCH AND DEVELOPMENT.</w:t>
      </w:r>
    </w:p>
    <w:p>
      <w:pPr>
        <w:spacing w:after="0" w:line="209" w:lineRule="exact"/>
        <w:rPr>
          <w:sz w:val="20"/>
          <w:szCs w:val="20"/>
          <w:color w:val="auto"/>
        </w:rPr>
      </w:pPr>
    </w:p>
    <w:p>
      <w:pPr>
        <w:ind w:right="1779"/>
        <w:spacing w:after="0" w:line="238" w:lineRule="auto"/>
        <w:rPr>
          <w:sz w:val="20"/>
          <w:szCs w:val="20"/>
          <w:color w:val="auto"/>
        </w:rPr>
      </w:pPr>
      <w:r>
        <w:rPr>
          <w:rFonts w:ascii="Courier New" w:cs="Courier New" w:eastAsia="Courier New" w:hAnsi="Courier New"/>
          <w:sz w:val="18"/>
          <w:szCs w:val="18"/>
          <w:color w:val="auto"/>
        </w:rPr>
        <w:t>Prior to our reorganization in 1999 and the consolidation of our business in California, we carried out our encapsulated cell therapy programs in Lincoln, Rhode Island, where we also had our administrative offices. Although we have vacated the Rhode Island facilities, we remain obligated to make lease payments and payments for operating costs of approximately $1,200,000 per year for our former science and administrative facility, which we have leased through June 30, 2013, and debt service payments and payments for operating costs of approximately $1,000,000 per year for our former encapsulated cell therapy pilot manufacturing facility, which we own. We have currently subleased a portion of the science and administrative facility, but cannot be sure that we will be able to do so for the entire duration of our obligation. We are seeking to sublease the remaining portion of the science and administrative facility. We have currently subleased the entire pilot manufacturing facility, but may not be able to sublease or sell the facility in the future once the current sublease agreements expire. These continuing costs significantly reduce our cash resources and adversely affect our ability to fund further development of our stem cell technology.</w:t>
      </w:r>
    </w:p>
    <w:p>
      <w:pPr>
        <w:spacing w:after="0" w:line="209" w:lineRule="exact"/>
        <w:rPr>
          <w:sz w:val="20"/>
          <w:szCs w:val="20"/>
          <w:color w:val="auto"/>
        </w:rPr>
      </w:pPr>
    </w:p>
    <w:p>
      <w:pPr>
        <w:ind w:right="2199"/>
        <w:spacing w:after="0" w:line="235" w:lineRule="auto"/>
        <w:rPr>
          <w:sz w:val="20"/>
          <w:szCs w:val="20"/>
          <w:color w:val="auto"/>
        </w:rPr>
      </w:pPr>
      <w:r>
        <w:rPr>
          <w:rFonts w:ascii="Courier New" w:cs="Courier New" w:eastAsia="Courier New" w:hAnsi="Courier New"/>
          <w:sz w:val="18"/>
          <w:szCs w:val="18"/>
          <w:color w:val="auto"/>
        </w:rPr>
        <w:t>WE MAY NEED BUT FAIL TO OBTAIN PARTNERS TO SUPPORT OUR STEM CELL DEVELOPMENT EFFORTS AND TO COMMERCIALIZE OUR TECHNOLOGY.</w:t>
      </w:r>
    </w:p>
    <w:p>
      <w:pPr>
        <w:spacing w:after="0" w:line="208" w:lineRule="exact"/>
        <w:rPr>
          <w:sz w:val="20"/>
          <w:szCs w:val="20"/>
          <w:color w:val="auto"/>
        </w:rPr>
      </w:pPr>
    </w:p>
    <w:p>
      <w:pPr>
        <w:ind w:right="1779"/>
        <w:spacing w:after="0" w:line="238" w:lineRule="auto"/>
        <w:rPr>
          <w:sz w:val="20"/>
          <w:szCs w:val="20"/>
          <w:color w:val="auto"/>
        </w:rPr>
      </w:pPr>
      <w:r>
        <w:rPr>
          <w:rFonts w:ascii="Courier New" w:cs="Courier New" w:eastAsia="Courier New" w:hAnsi="Courier New"/>
          <w:sz w:val="18"/>
          <w:szCs w:val="18"/>
          <w:color w:val="auto"/>
        </w:rPr>
        <w:t>Equity and debt financings alone may not be sufficient to fund the cost of developing our stem cell technologies, and we may need to rely on our ability to reach partnering arrangements to provide financial support for our stem cell discovery and development efforts. In addition, in order to successfully develop and commercialize our technology, we may need to enter into a wide variety of arrangements with corporate sponsors, pharmaceutical companies, universities, research groups and others. While we have engaged, and expect to continue to engage, in discussions regarding such arrangements, we have not reached any agreement, and we may fail to obtain any such agreement on terms acceptable to us. Even if we enter into these arrangements, we may not be able to satisfy our obligations under them or renew or replace them after their original terms expire. Furthermore, these arrangements may require us to grant certain rights to third parties, including exclusive marketing rights to one or more products, may require us to issue securities to our collaborators or may contain other terms that are burdensome to us. If any of our collaborators terminates its relationship with us or fails to perform its obligations in a timely manner, the development or commercialization of our technology and potential products may be adversely affected.</w:t>
      </w:r>
    </w:p>
    <w:p>
      <w:pPr>
        <w:sectPr>
          <w:pgSz w:w="11900" w:h="16838" w:orient="portrait"/>
          <w:cols w:equalWidth="0" w:num="1">
            <w:col w:w="10219"/>
          </w:cols>
          <w:pgMar w:left="240" w:top="722" w:right="1440" w:bottom="1440" w:gutter="0" w:footer="0" w:header="0"/>
        </w:sectPr>
      </w:pPr>
    </w:p>
    <w:bookmarkStart w:id="90" w:name="page91"/>
    <w:bookmarkEnd w:id="90"/>
    <w:p>
      <w:pPr>
        <w:ind w:right="2319"/>
        <w:spacing w:after="0" w:line="235" w:lineRule="auto"/>
        <w:rPr>
          <w:sz w:val="20"/>
          <w:szCs w:val="20"/>
          <w:color w:val="auto"/>
        </w:rPr>
      </w:pPr>
      <w:r>
        <w:rPr>
          <w:rFonts w:ascii="Courier New" w:cs="Courier New" w:eastAsia="Courier New" w:hAnsi="Courier New"/>
          <w:sz w:val="18"/>
          <w:szCs w:val="18"/>
          <w:color w:val="auto"/>
        </w:rPr>
        <w:t>WE HAVE A HISTORY OF OPERATING LOSSES AND WE MAY FAIL TO OBTAIN REVENUES OR BECOME PROFITABLE.</w:t>
      </w:r>
    </w:p>
    <w:p>
      <w:pPr>
        <w:spacing w:after="0" w:line="208" w:lineRule="exact"/>
        <w:rPr>
          <w:sz w:val="20"/>
          <w:szCs w:val="20"/>
          <w:color w:val="auto"/>
        </w:rPr>
      </w:pPr>
    </w:p>
    <w:p>
      <w:pPr>
        <w:ind w:right="1779"/>
        <w:spacing w:after="0" w:line="238" w:lineRule="auto"/>
        <w:rPr>
          <w:sz w:val="20"/>
          <w:szCs w:val="20"/>
          <w:color w:val="auto"/>
        </w:rPr>
      </w:pPr>
      <w:r>
        <w:rPr>
          <w:rFonts w:ascii="Courier New" w:cs="Courier New" w:eastAsia="Courier New" w:hAnsi="Courier New"/>
          <w:sz w:val="18"/>
          <w:szCs w:val="18"/>
          <w:color w:val="auto"/>
        </w:rPr>
        <w:t>We expect to continue to incur substantial operating losses in the future in order to conduct our research and development activities, and, if those activities are successful, to fund clinical trials and other expenses. These expenses include the cost of acquiring technology, product testing, acquiring regulatory approvals, establishing production, marketing, sales and distribution programs and administrative expenses. We have not earned any revenues from sales of any product. All of our past revenues have been derived from, and any revenues we may obtain for the foreseeable future are expected to be derived from, cooperative agreements, research grants, investments and interest on invested capital. We currently have no cooperative agreements and we have received only two research grants for our stem cell technology, and we may not obtain any such agreements or additional grants in the future or receive any revenues from them.</w:t>
      </w:r>
    </w:p>
    <w:p>
      <w:pPr>
        <w:spacing w:after="0" w:line="207" w:lineRule="exact"/>
        <w:rPr>
          <w:sz w:val="20"/>
          <w:szCs w:val="20"/>
          <w:color w:val="auto"/>
        </w:rPr>
      </w:pPr>
    </w:p>
    <w:p>
      <w:pPr>
        <w:ind w:right="2099"/>
        <w:spacing w:after="0" w:line="235" w:lineRule="auto"/>
        <w:rPr>
          <w:sz w:val="20"/>
          <w:szCs w:val="20"/>
          <w:color w:val="auto"/>
        </w:rPr>
      </w:pPr>
      <w:r>
        <w:rPr>
          <w:rFonts w:ascii="Courier New" w:cs="Courier New" w:eastAsia="Courier New" w:hAnsi="Courier New"/>
          <w:sz w:val="18"/>
          <w:szCs w:val="18"/>
          <w:color w:val="auto"/>
        </w:rPr>
        <w:t>IF WE ARE UNABLE TO PROTECT OUR PATENTS AND PROPRIETARY RIGHTS, OUR BUSINESS, FINANCIAL CONDITION AND RESULTS OF OPERATION WILL BE HARMED.</w:t>
      </w:r>
    </w:p>
    <w:p>
      <w:pPr>
        <w:spacing w:after="0" w:line="208" w:lineRule="exact"/>
        <w:rPr>
          <w:sz w:val="20"/>
          <w:szCs w:val="20"/>
          <w:color w:val="auto"/>
        </w:rPr>
      </w:pPr>
    </w:p>
    <w:p>
      <w:pPr>
        <w:ind w:right="1779"/>
        <w:spacing w:after="0" w:line="269" w:lineRule="auto"/>
        <w:rPr>
          <w:sz w:val="20"/>
          <w:szCs w:val="20"/>
          <w:color w:val="auto"/>
        </w:rPr>
      </w:pPr>
      <w:r>
        <w:rPr>
          <w:rFonts w:ascii="Courier New" w:cs="Courier New" w:eastAsia="Courier New" w:hAnsi="Courier New"/>
          <w:sz w:val="16"/>
          <w:szCs w:val="16"/>
          <w:color w:val="auto"/>
        </w:rPr>
        <w:t>We own or license a number of patents and pending patent applications covering human nerve stem cell cultures, central nervous system stem cell cultures, neuroblast cultures, peripheral nervous system stem cell cultures, and an animal model for liver failure. Patent protection for products such as those we propose to develop is highly uncertain and involves complex and continually evolving factual and legal questions. The governmental authorities that consider patent applications can deny or significantly reduce the patent coverage requested in an application before or after issuing the patent. Consequently, we do not know whether any of our pending applications will result in the issuance of patents, or if any existing or future patents will provide sufficient protection or significant commercial advantage or if others will circumvent these patents. We cannot be certain that we were the first to make the inventions covered by each of our pending patent applications or that we were the first to file patent applications for such inventions because patent applications are secret until patents are issued in the United States or until the applications are published in foreign countries, and because publication of discoveries in the scientific or patent literature often lags behind actual discoveries. Patents may not issue from our pending or future patent applications or, if issued, may not be of commercial benefit to us, or may not afford us adequate protection from competing products. In addition, third parties may challenge our patents or governmental authorities may declare them invalid. In the event that a third party has also filed a patent application relating to inventions claimed in our patent applications, we may have to participate in proceedings to determine priority of invention. This could result in substantial uncertainties and cost for us, even if the eventual outcome is favorable to us, and the outcome might not be favorable to us. Even if a patent issues, a court could decide that the patent was issued invalidly. Further, patents issue for a limited term and our patents may expire before we utilize them profitably.</w:t>
      </w:r>
    </w:p>
    <w:p>
      <w:pPr>
        <w:spacing w:after="0" w:line="200" w:lineRule="exact"/>
        <w:rPr>
          <w:sz w:val="20"/>
          <w:szCs w:val="20"/>
          <w:color w:val="auto"/>
        </w:rPr>
      </w:pPr>
    </w:p>
    <w:p>
      <w:pPr>
        <w:spacing w:after="0" w:line="393"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Proprietary trade secrets and unpatented know-how are also important to our research and development activities. We cannot be certain that others will not independently develop the same or similar technologies on their own or gain access to our trade secrets or disclose such technology, or that we will be able to meaningfully protect our trade secrets and unpatented know-how and keep them secret. We require our employees, consultants, and significant scientific collaborators and sponsored researchers to execute confidentiality agreements upon the commencement of an employment or consulting</w:t>
      </w:r>
    </w:p>
    <w:p>
      <w:pPr>
        <w:sectPr>
          <w:pgSz w:w="11900" w:h="16838" w:orient="portrait"/>
          <w:cols w:equalWidth="0" w:num="1">
            <w:col w:w="10219"/>
          </w:cols>
          <w:pgMar w:left="240" w:top="722" w:right="1440" w:bottom="1440" w:gutter="0" w:footer="0" w:header="0"/>
        </w:sectPr>
      </w:pPr>
    </w:p>
    <w:bookmarkStart w:id="91" w:name="page92"/>
    <w:bookmarkEnd w:id="91"/>
    <w:p>
      <w:pPr>
        <w:ind w:right="1879"/>
        <w:spacing w:after="0" w:line="236" w:lineRule="auto"/>
        <w:rPr>
          <w:sz w:val="20"/>
          <w:szCs w:val="20"/>
          <w:color w:val="auto"/>
        </w:rPr>
      </w:pPr>
      <w:r>
        <w:rPr>
          <w:rFonts w:ascii="Courier New" w:cs="Courier New" w:eastAsia="Courier New" w:hAnsi="Courier New"/>
          <w:sz w:val="18"/>
          <w:szCs w:val="18"/>
          <w:color w:val="auto"/>
        </w:rPr>
        <w:t>relationship with us. These agreements may, however, fail to provide meaningful protection or adequate remedies for us in the event of unauthorized use, transfer or disclosure of such information or inventions.</w:t>
      </w:r>
    </w:p>
    <w:p>
      <w:pPr>
        <w:spacing w:after="0" w:line="209" w:lineRule="exact"/>
        <w:rPr>
          <w:sz w:val="20"/>
          <w:szCs w:val="20"/>
          <w:color w:val="auto"/>
        </w:rPr>
      </w:pPr>
    </w:p>
    <w:p>
      <w:pPr>
        <w:ind w:right="2319"/>
        <w:spacing w:after="0" w:line="235" w:lineRule="auto"/>
        <w:rPr>
          <w:sz w:val="20"/>
          <w:szCs w:val="20"/>
          <w:color w:val="auto"/>
        </w:rPr>
      </w:pPr>
      <w:r>
        <w:rPr>
          <w:rFonts w:ascii="Courier New" w:cs="Courier New" w:eastAsia="Courier New" w:hAnsi="Courier New"/>
          <w:sz w:val="18"/>
          <w:szCs w:val="18"/>
          <w:color w:val="auto"/>
        </w:rPr>
        <w:t>IF OTHERS ARE FIRST TO DISCOVER AND PATENT THE STEM CELLS WE ARE SEEKING TO DISCOVER, WE COULD BE BLOCKED FROM FURTHER WORK ON THOSE STEM CELLS.</w:t>
      </w:r>
    </w:p>
    <w:p>
      <w:pPr>
        <w:spacing w:after="0" w:line="208" w:lineRule="exact"/>
        <w:rPr>
          <w:sz w:val="20"/>
          <w:szCs w:val="20"/>
          <w:color w:val="auto"/>
        </w:rPr>
      </w:pPr>
    </w:p>
    <w:p>
      <w:pPr>
        <w:ind w:right="1879"/>
        <w:spacing w:after="0" w:line="273" w:lineRule="auto"/>
        <w:rPr>
          <w:sz w:val="20"/>
          <w:szCs w:val="20"/>
          <w:color w:val="auto"/>
        </w:rPr>
      </w:pPr>
      <w:r>
        <w:rPr>
          <w:rFonts w:ascii="Courier New" w:cs="Courier New" w:eastAsia="Courier New" w:hAnsi="Courier New"/>
          <w:sz w:val="16"/>
          <w:szCs w:val="16"/>
          <w:color w:val="auto"/>
        </w:rPr>
        <w:t>Because the first person or entity to discover and obtain a valid patent to a particular stem or progenitor cell may effectively block all others, it will be important for us or our collaborators to be the first to discover any stem cell that we are seeking to discover. Failure to be the first could prevent us from commercializing all of our research and development affected by that patent.</w:t>
      </w:r>
    </w:p>
    <w:p>
      <w:pPr>
        <w:spacing w:after="0" w:line="185" w:lineRule="exact"/>
        <w:rPr>
          <w:sz w:val="20"/>
          <w:szCs w:val="20"/>
          <w:color w:val="auto"/>
        </w:rPr>
      </w:pPr>
    </w:p>
    <w:p>
      <w:pPr>
        <w:ind w:right="1999"/>
        <w:spacing w:after="0" w:line="290" w:lineRule="auto"/>
        <w:rPr>
          <w:sz w:val="20"/>
          <w:szCs w:val="20"/>
          <w:color w:val="auto"/>
        </w:rPr>
      </w:pPr>
      <w:r>
        <w:rPr>
          <w:rFonts w:ascii="Courier New" w:cs="Courier New" w:eastAsia="Courier New" w:hAnsi="Courier New"/>
          <w:sz w:val="16"/>
          <w:szCs w:val="16"/>
          <w:color w:val="auto"/>
        </w:rPr>
        <w:t>IF WE ARE UNABLE TO OBTAIN NECESSARY LICENSES TO THIRD PARTY PATENTS AND OTHER RIGHTS, WE MAY NOT BE ABLE TO COMMERCIALLY DEVELOP OUR EXPECTED PRODUCTS.</w:t>
      </w:r>
    </w:p>
    <w:p>
      <w:pPr>
        <w:spacing w:after="0" w:line="170" w:lineRule="exact"/>
        <w:rPr>
          <w:sz w:val="20"/>
          <w:szCs w:val="20"/>
          <w:color w:val="auto"/>
        </w:rPr>
      </w:pPr>
    </w:p>
    <w:p>
      <w:pPr>
        <w:ind w:right="1779"/>
        <w:spacing w:after="0" w:line="269" w:lineRule="auto"/>
        <w:rPr>
          <w:sz w:val="20"/>
          <w:szCs w:val="20"/>
          <w:color w:val="auto"/>
        </w:rPr>
      </w:pPr>
      <w:r>
        <w:rPr>
          <w:rFonts w:ascii="Courier New" w:cs="Courier New" w:eastAsia="Courier New" w:hAnsi="Courier New"/>
          <w:sz w:val="16"/>
          <w:szCs w:val="16"/>
          <w:color w:val="auto"/>
        </w:rPr>
        <w:t>A number of pharmaceutical, biotechnology and other companies, universities and research institutions have filed patent applications or have received patents relating to cell therapy, stem cells and other technologies potentially relevant to or necessary for our expected products. We cannot predict which, if any, of the applications will issue as patents. If third party patents or patent applications contain claims infringed by our technology and these claims are valid, we may be unable to obtain licenses to these patents at a reasonable cost, if at all, and may also be unable to develop or obtain alternative technology. If we are unable to obtain such licenses at a reasonable cost, our business could be significantly harmed. We have obtained rights from universities and research institutions to technologies, processes and compounds that we believe may be important to the development of our products. Licensors may cancel our licenses or convert them to non-exclusive licenses if we fail to use the relevant technology or otherwise breach these agreements. Loss of these licenses could expose us to the risks of third party patents and/or technology. We can give no assurance that any of these licenses will provide effective protection against our competitors.</w:t>
      </w:r>
    </w:p>
    <w:p>
      <w:pPr>
        <w:spacing w:after="0" w:line="39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WE COMPETE WITH COMPANIES THAT HAVE SIGNIFICANT ADVANTAGES OVER US.</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The market for therapeutic products that address degenerative diseases is large and competition is intense. For example, while we believe that our neural stem cells may have application to Parkinson's disease, we have no clinical program directed toward that disease at this time. More than twenty companies worldwide, including Merck, Roche, Cephalon, Schering AG, Pharmacia Corp., and Genzyme have at least one clinical trial for Parkinson's disease in progress at some phase, and some have more than one. At least seven companies already have products on the market. We expect competition to increase.</w:t>
      </w:r>
    </w:p>
    <w:p>
      <w:pPr>
        <w:spacing w:after="0" w:line="212" w:lineRule="exact"/>
        <w:rPr>
          <w:sz w:val="20"/>
          <w:szCs w:val="20"/>
          <w:color w:val="auto"/>
        </w:rPr>
      </w:pPr>
    </w:p>
    <w:p>
      <w:pPr>
        <w:ind w:right="1779"/>
        <w:spacing w:after="0" w:line="271" w:lineRule="auto"/>
        <w:rPr>
          <w:sz w:val="20"/>
          <w:szCs w:val="20"/>
          <w:color w:val="auto"/>
        </w:rPr>
      </w:pPr>
      <w:r>
        <w:rPr>
          <w:rFonts w:ascii="Courier New" w:cs="Courier New" w:eastAsia="Courier New" w:hAnsi="Courier New"/>
          <w:sz w:val="16"/>
          <w:szCs w:val="16"/>
          <w:color w:val="auto"/>
        </w:rPr>
        <w:t>In general, we believe that our most significant competitors will be fully integrated pharmaceutical companies and more established biotechnology companies, such as Biogen, Inc. and Genzyme, an Elan Corporation. These companies already produce or are developing treatments for degenerative diseases that are not stem cell-based, and they have significantly greater capital resources and expertise in research and development, manufacturing, testing, obtaining regulatory approvals and marketing than we do. Many of these potential competitors have significant products approved or in development that could</w:t>
      </w:r>
    </w:p>
    <w:p>
      <w:pPr>
        <w:sectPr>
          <w:pgSz w:w="11900" w:h="16838" w:orient="portrait"/>
          <w:cols w:equalWidth="0" w:num="1">
            <w:col w:w="10219"/>
          </w:cols>
          <w:pgMar w:left="240" w:top="723" w:right="1440" w:bottom="1440" w:gutter="0" w:footer="0" w:header="0"/>
        </w:sectPr>
      </w:pPr>
    </w:p>
    <w:bookmarkStart w:id="92" w:name="page93"/>
    <w:bookmarkEnd w:id="92"/>
    <w:p>
      <w:pPr>
        <w:ind w:right="1779"/>
        <w:spacing w:after="0" w:line="270" w:lineRule="auto"/>
        <w:rPr>
          <w:sz w:val="20"/>
          <w:szCs w:val="20"/>
          <w:color w:val="auto"/>
        </w:rPr>
      </w:pPr>
      <w:r>
        <w:rPr>
          <w:rFonts w:ascii="Courier New" w:cs="Courier New" w:eastAsia="Courier New" w:hAnsi="Courier New"/>
          <w:sz w:val="16"/>
          <w:szCs w:val="16"/>
          <w:color w:val="auto"/>
        </w:rPr>
        <w:t>be competitive with our potential products, and also operate large, well-funded research and development programs. In addition, we expect to compete with other companies, some of which are smaller and may be privately owned, including CellFactors, Diacrin, Geron, Layton Bioscience, NeuralStem Biopharmaceuticals, NeuroNova, and ReNeuron, and with universities and other research institutions who are developing treatments for degenerative diseases that are stem cell-based. Our competitors may succeed in developing technologies and products that are more effective than the ones we are developing, or that would render our technology obsolete or non-competitive. The relative speed with which we and our competitors can develop products, complete the clinical testing and approval processes, and supply commercial quantities of a product to market will affect our ability to gather market acceptance and market share. With respect to clinical testing, competition may delay progress by limiting the number of clinical investigators and patients available to test our potential products.</w:t>
      </w:r>
    </w:p>
    <w:p>
      <w:pPr>
        <w:spacing w:after="0" w:line="388" w:lineRule="exact"/>
        <w:rPr>
          <w:sz w:val="20"/>
          <w:szCs w:val="20"/>
          <w:color w:val="auto"/>
        </w:rPr>
      </w:pPr>
    </w:p>
    <w:p>
      <w:pPr>
        <w:ind w:right="2739"/>
        <w:spacing w:after="0" w:line="235" w:lineRule="auto"/>
        <w:rPr>
          <w:sz w:val="20"/>
          <w:szCs w:val="20"/>
          <w:color w:val="auto"/>
        </w:rPr>
      </w:pPr>
      <w:r>
        <w:rPr>
          <w:rFonts w:ascii="Courier New" w:cs="Courier New" w:eastAsia="Courier New" w:hAnsi="Courier New"/>
          <w:sz w:val="18"/>
          <w:szCs w:val="18"/>
          <w:color w:val="auto"/>
        </w:rPr>
        <w:t>DEVELOPMENT OF OUR TECHNOLOGY IS SUBJECT TO AND RESTRICTED BY EXTENSIVE GOVERNMENT REGULATION, WHICH COULD IMPEDE OUR BUSINESS.</w:t>
      </w:r>
    </w:p>
    <w:p>
      <w:pPr>
        <w:spacing w:after="0" w:line="208" w:lineRule="exact"/>
        <w:rPr>
          <w:sz w:val="20"/>
          <w:szCs w:val="20"/>
          <w:color w:val="auto"/>
        </w:rPr>
      </w:pPr>
    </w:p>
    <w:p>
      <w:pPr>
        <w:ind w:right="1779"/>
        <w:spacing w:after="0" w:line="269" w:lineRule="auto"/>
        <w:rPr>
          <w:sz w:val="20"/>
          <w:szCs w:val="20"/>
          <w:color w:val="auto"/>
        </w:rPr>
      </w:pPr>
      <w:r>
        <w:rPr>
          <w:rFonts w:ascii="Courier New" w:cs="Courier New" w:eastAsia="Courier New" w:hAnsi="Courier New"/>
          <w:sz w:val="16"/>
          <w:szCs w:val="16"/>
          <w:color w:val="auto"/>
        </w:rPr>
        <w:t>Our research and development efforts, as well as any future clinical trials, and the manufacturing and marketing of any products we may develop, will be subject to and restricted by extensive regulation by governmental authorities in the United States and other countries. The process of obtaining U.S. Food and Drug Administration and other necessary regulatory approvals is lengthy, expensive and uncertain. We or our collaborators may fail to obtain the necessary approvals to commence or continue clinical testing or to manufacture or market our potential products in reasonable time frames, if at all. In addition, the U.S. Congress and other legislative bodies may enact regulatory reforms or restrictions on the development of new therapies that could adversely affect the regulatory environment in which we operate or the development of any products we may develop. We base our research and development on the use of human stem and progenitor cells obtained from fetal tissue. The federal and state governments and other jurisdictions impose restrictions on the use of fetal tissue. These restrictions change from time to time and may become more onerous. Additionally, we may not be able to identify or develop reliable sources for the cells necessary for our potential products-that is, sources that follow all state and federal guidelines for cell procurement. Further, we may not be able to obtain such cells in the quantity or quality sufficient to satisfy the commercial requirements of our potential products. As a result, we may be unable to develop or produce our products in a profitable manner.</w:t>
      </w:r>
    </w:p>
    <w:p>
      <w:pPr>
        <w:spacing w:after="0" w:line="200" w:lineRule="exact"/>
        <w:rPr>
          <w:sz w:val="20"/>
          <w:szCs w:val="20"/>
          <w:color w:val="auto"/>
        </w:rPr>
      </w:pPr>
    </w:p>
    <w:p>
      <w:pPr>
        <w:spacing w:after="0" w:line="397" w:lineRule="exact"/>
        <w:rPr>
          <w:sz w:val="20"/>
          <w:szCs w:val="20"/>
          <w:color w:val="auto"/>
        </w:rPr>
      </w:pPr>
    </w:p>
    <w:p>
      <w:pPr>
        <w:ind w:right="1779"/>
        <w:spacing w:after="0" w:line="238" w:lineRule="auto"/>
        <w:rPr>
          <w:sz w:val="20"/>
          <w:szCs w:val="20"/>
          <w:color w:val="auto"/>
        </w:rPr>
      </w:pPr>
      <w:r>
        <w:rPr>
          <w:rFonts w:ascii="Courier New" w:cs="Courier New" w:eastAsia="Courier New" w:hAnsi="Courier New"/>
          <w:sz w:val="18"/>
          <w:szCs w:val="18"/>
          <w:color w:val="auto"/>
        </w:rPr>
        <w:t>Although we do not use embryonic stem cells, government regulation and threatened regulation of embryonic tissue may lead outstanding researchers to leave the field of stem cell research, or the country, in order to assure that their careers will not be impeded by restrictions on their work. Similarly, these factors may induce the best graduate students to choose other fields less vulnerable to changes in regulatory oversight, thus exacerbating the risk, discussed below, that we may not be able to attract and retain the scientific personnel we need in face of the competition among pharmaceutical, biotechnology and health care companies, universities and research institutions for what may become a shrinking class of qualified individuals. In addition, we cannot assure you that constraints on use of embryonic stem cells will not be extended to use of fetal stem cells. Moreover, it is possible that concerns regarding research using embryonic stem cells will impact our ability to attract collaborators and investors and our stock price.</w:t>
      </w:r>
    </w:p>
    <w:p>
      <w:pPr>
        <w:spacing w:after="0" w:line="208" w:lineRule="exact"/>
        <w:rPr>
          <w:sz w:val="20"/>
          <w:szCs w:val="20"/>
          <w:color w:val="auto"/>
        </w:rPr>
      </w:pPr>
    </w:p>
    <w:p>
      <w:pPr>
        <w:ind w:right="1879"/>
        <w:spacing w:after="0" w:line="236" w:lineRule="auto"/>
        <w:rPr>
          <w:sz w:val="20"/>
          <w:szCs w:val="20"/>
          <w:color w:val="auto"/>
        </w:rPr>
      </w:pPr>
      <w:r>
        <w:rPr>
          <w:rFonts w:ascii="Courier New" w:cs="Courier New" w:eastAsia="Courier New" w:hAnsi="Courier New"/>
          <w:sz w:val="18"/>
          <w:szCs w:val="18"/>
          <w:color w:val="auto"/>
        </w:rPr>
        <w:t>We may apply for status under the Orphan Drug Act for some of our therapies to gain a seven year period of marketing exclusivity for those therapies. The U.S. Congress in the past has considered, and in</w:t>
      </w:r>
    </w:p>
    <w:p>
      <w:pPr>
        <w:sectPr>
          <w:pgSz w:w="11900" w:h="16838" w:orient="portrait"/>
          <w:cols w:equalWidth="0" w:num="1">
            <w:col w:w="10219"/>
          </w:cols>
          <w:pgMar w:left="240" w:top="723" w:right="1440" w:bottom="1440" w:gutter="0" w:footer="0" w:header="0"/>
        </w:sectPr>
      </w:pPr>
    </w:p>
    <w:bookmarkStart w:id="93" w:name="page94"/>
    <w:bookmarkEnd w:id="93"/>
    <w:p>
      <w:pPr>
        <w:ind w:right="1879"/>
        <w:spacing w:after="0" w:line="237" w:lineRule="auto"/>
        <w:rPr>
          <w:sz w:val="20"/>
          <w:szCs w:val="20"/>
          <w:color w:val="auto"/>
        </w:rPr>
      </w:pPr>
      <w:r>
        <w:rPr>
          <w:rFonts w:ascii="Courier New" w:cs="Courier New" w:eastAsia="Courier New" w:hAnsi="Courier New"/>
          <w:sz w:val="18"/>
          <w:szCs w:val="18"/>
          <w:color w:val="auto"/>
        </w:rPr>
        <w:t>the future again may consider, legislation that would restrict the extent and duration of the market exclusivity of an orphan drug. If enacted, such legislation could prevent us from obtaining some or all of the benefits of the existing statute even if we were to apply for and be granted orphan drug status with respect to a potential product.</w:t>
      </w:r>
    </w:p>
    <w:p>
      <w:pPr>
        <w:spacing w:after="0" w:line="209" w:lineRule="exact"/>
        <w:rPr>
          <w:sz w:val="20"/>
          <w:szCs w:val="20"/>
          <w:color w:val="auto"/>
        </w:rPr>
      </w:pPr>
    </w:p>
    <w:p>
      <w:pPr>
        <w:ind w:right="1999"/>
        <w:spacing w:after="0" w:line="236" w:lineRule="auto"/>
        <w:rPr>
          <w:sz w:val="20"/>
          <w:szCs w:val="20"/>
          <w:color w:val="auto"/>
        </w:rPr>
      </w:pPr>
      <w:r>
        <w:rPr>
          <w:rFonts w:ascii="Courier New" w:cs="Courier New" w:eastAsia="Courier New" w:hAnsi="Courier New"/>
          <w:sz w:val="18"/>
          <w:szCs w:val="18"/>
          <w:color w:val="auto"/>
        </w:rPr>
        <w:t>IF WE LOSE THE SERVICES OF KEY PERSONNEL OR ARE UNABLE TO ATTRACT AND RETAIN ADDITIONAL QUALIFIED PERSONNEL, WE MAY HAVE TO DELAY, REDUCE OR ELIMINATE SOME OR ALL OF OUR RESEARCH AND DEVELOPMENT PROGRAMS.</w:t>
      </w:r>
    </w:p>
    <w:p>
      <w:pPr>
        <w:spacing w:after="0" w:line="209"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We are highly dependent on the principal members of our management and scientific staff and some of our outside consultants, including the members of our scientific advisory board, our chief executive officer, our vice president and the directors of our neural stem cell and liver stem cell programs. Although we have entered into employment agreements with some of these individuals, they may terminate their agreements at any time. In addition, our operations are dependent upon our ability to attract and retain additional qualified scientific and management personnel. We may not be able to attract and retain the personnel we need on acceptable terms given the competition for experienced personnel among pharmaceutical, biotechnology and health care companies, universities and research institutions.</w:t>
      </w:r>
    </w:p>
    <w:p>
      <w:pPr>
        <w:spacing w:after="0" w:line="216" w:lineRule="exact"/>
        <w:rPr>
          <w:sz w:val="20"/>
          <w:szCs w:val="20"/>
          <w:color w:val="auto"/>
        </w:rPr>
      </w:pPr>
    </w:p>
    <w:p>
      <w:pPr>
        <w:ind w:right="1879"/>
        <w:spacing w:after="0" w:line="236" w:lineRule="auto"/>
        <w:rPr>
          <w:sz w:val="20"/>
          <w:szCs w:val="20"/>
          <w:color w:val="auto"/>
        </w:rPr>
      </w:pPr>
      <w:r>
        <w:rPr>
          <w:rFonts w:ascii="Courier New" w:cs="Courier New" w:eastAsia="Courier New" w:hAnsi="Courier New"/>
          <w:sz w:val="18"/>
          <w:szCs w:val="18"/>
          <w:color w:val="auto"/>
        </w:rPr>
        <w:t>SINCE HEALTH CARE INSURERS AND OTHER ORGANIZATIONS MAY NOT PAY FOR OUR PRODUCTS OR MAY IMPOSE LIMITS ON REIMBURSEMENTS, OUR ABILITY TO BECOME PROFITABLE COULD BE REDUCED.</w:t>
      </w:r>
    </w:p>
    <w:p>
      <w:pPr>
        <w:spacing w:after="0" w:line="209" w:lineRule="exact"/>
        <w:rPr>
          <w:sz w:val="20"/>
          <w:szCs w:val="20"/>
          <w:color w:val="auto"/>
        </w:rPr>
      </w:pPr>
    </w:p>
    <w:p>
      <w:pPr>
        <w:ind w:right="1779"/>
        <w:spacing w:after="0" w:line="269" w:lineRule="auto"/>
        <w:rPr>
          <w:sz w:val="20"/>
          <w:szCs w:val="20"/>
          <w:color w:val="auto"/>
        </w:rPr>
      </w:pPr>
      <w:r>
        <w:rPr>
          <w:rFonts w:ascii="Courier New" w:cs="Courier New" w:eastAsia="Courier New" w:hAnsi="Courier New"/>
          <w:sz w:val="16"/>
          <w:szCs w:val="16"/>
          <w:color w:val="auto"/>
        </w:rPr>
        <w:t>In both domestic and foreign markets, sales of potential products are likely to depend in part upon the availability and amounts of reimbursement from third party health care payor organizations, including government agencies, private health care insurers and other health care payors, such as health maintenance organizations and self-insured employee plans. There is considerable pressure to reduce the cost of therapeutic products, and government and other third party payors are increasingly attempting to contain health care costs by limiting both coverage and the level of reimbursement for new therapeutic products, and by refusing, in some cases, to provide any coverage for uses of approved products for disease indications for which the U.S. Food and Drug Administration has not granted marketing approval. Significant uncertainty exists as to the reimbursement status of newly approved health care products. We can give no assurance that reimbursement will be provided by such payors at all or without substantial delay, or, if such reimbursement is provided, that the approved reimbursement amounts will be sufficient to enable us to sell products we develop on a profitable basis. Changes in reimbursement policy could also adversely affect the willingness of pharmaceutical companies to collaborate with us on the development of our stem cell technology. In certain foreign markets, pricing or profitability of prescription pharmaceuticals is subject to government control. We also expect that there will continue to be a number of federal and state proposals to implement government control over health care costs. Efforts at health care reform are likely to continue in future legislative sessions. We do not know what legislative proposals federal or state governments will adopt or what actions federal, state or private payers for health care goods and services may take in response to health care reform proposals or legislation. We cannot predict the effect government control and other health care reforms may have on our business.</w:t>
      </w:r>
    </w:p>
    <w:p>
      <w:pPr>
        <w:sectPr>
          <w:pgSz w:w="11900" w:h="16838" w:orient="portrait"/>
          <w:cols w:equalWidth="0" w:num="1">
            <w:col w:w="10219"/>
          </w:cols>
          <w:pgMar w:left="240" w:top="722" w:right="1440" w:bottom="1440" w:gutter="0" w:footer="0" w:header="0"/>
        </w:sectPr>
      </w:pPr>
    </w:p>
    <w:bookmarkStart w:id="94" w:name="page95"/>
    <w:bookmarkEnd w:id="94"/>
    <w:p>
      <w:pPr>
        <w:jc w:val="both"/>
        <w:ind w:right="2839"/>
        <w:spacing w:after="0" w:line="236" w:lineRule="auto"/>
        <w:rPr>
          <w:sz w:val="20"/>
          <w:szCs w:val="20"/>
          <w:color w:val="auto"/>
        </w:rPr>
      </w:pPr>
      <w:r>
        <w:rPr>
          <w:rFonts w:ascii="Courier New" w:cs="Courier New" w:eastAsia="Courier New" w:hAnsi="Courier New"/>
          <w:sz w:val="18"/>
          <w:szCs w:val="18"/>
          <w:color w:val="auto"/>
        </w:rPr>
        <w:t>WE HAVE LIMITED LIQUIDITY AND CAPITAL RESOURCES AND MAY NOT OBTAIN THE SIGNIFICANT CAPITAL RESOURCES WE WILL NEED TO SUSTAIN OUR RESEARCH AND DEVELOPMENT EFFORTS.</w:t>
      </w:r>
    </w:p>
    <w:p>
      <w:pPr>
        <w:spacing w:after="0" w:line="209" w:lineRule="exact"/>
        <w:rPr>
          <w:sz w:val="20"/>
          <w:szCs w:val="20"/>
          <w:color w:val="auto"/>
        </w:rPr>
      </w:pPr>
    </w:p>
    <w:p>
      <w:pPr>
        <w:ind w:right="1779"/>
        <w:spacing w:after="0" w:line="238" w:lineRule="auto"/>
        <w:rPr>
          <w:sz w:val="20"/>
          <w:szCs w:val="20"/>
          <w:color w:val="auto"/>
        </w:rPr>
      </w:pPr>
      <w:r>
        <w:rPr>
          <w:rFonts w:ascii="Courier New" w:cs="Courier New" w:eastAsia="Courier New" w:hAnsi="Courier New"/>
          <w:sz w:val="18"/>
          <w:szCs w:val="18"/>
          <w:color w:val="auto"/>
        </w:rPr>
        <w:t>We have limited liquidity and capital resources and must obtain substantial additional capital to support our research and development programs, for acquisition of technology and intellectual property rights, and, to the extent we decide to undertake these activities ourselves, for pre-clinical and clinical testing of our anticipated products, pursuit of regulatory approvals, establishment of production capabilities, establishment of marketing and sales capabilities and distribution channels, and general administrative expenses. If we do not obtain the necessary capital resources, we may have to delay, reduce or eliminate some or all of our research and development programs or license our technology or any potential products to third parties rather than commercializing them ourselves. If we are unable to draw down on our existing equity line or choose not to do so, we intend to pursue our needed capital resources through equity and debt financings, corporate alliances, grants and collaborative research arrangements. We may fail to obtain the necessary capital resources from any such sources when needed or on terms acceptable to us. Our ability to complete any such arrangements successfully will depend upon market conditions and, more specifically, on continued progress in our research and development efforts. We are prohibited from entering into other stand-by equity based credit facilities during the term of the common stock purchase agreement that governs our existing equity line.</w:t>
      </w:r>
    </w:p>
    <w:p>
      <w:pPr>
        <w:spacing w:after="0" w:line="210" w:lineRule="exact"/>
        <w:rPr>
          <w:sz w:val="20"/>
          <w:szCs w:val="20"/>
          <w:color w:val="auto"/>
        </w:rPr>
      </w:pPr>
    </w:p>
    <w:p>
      <w:pPr>
        <w:ind w:right="1879"/>
        <w:spacing w:after="0" w:line="236" w:lineRule="auto"/>
        <w:rPr>
          <w:sz w:val="20"/>
          <w:szCs w:val="20"/>
          <w:color w:val="auto"/>
        </w:rPr>
      </w:pPr>
      <w:r>
        <w:rPr>
          <w:rFonts w:ascii="Courier New" w:cs="Courier New" w:eastAsia="Courier New" w:hAnsi="Courier New"/>
          <w:sz w:val="18"/>
          <w:szCs w:val="18"/>
          <w:color w:val="auto"/>
        </w:rPr>
        <w:t>IF OUR COMMON STOCK PRICE DROPS SIGNIFICANTLY, WE MAY BE DELISTED FROM THE NASDAQ NATIONAL MARKET, WHICH COULD ELIMINATE THE TRADING MARKET FOR OUR COMMON STOCK.</w:t>
      </w:r>
    </w:p>
    <w:p>
      <w:pPr>
        <w:spacing w:after="0" w:line="209" w:lineRule="exact"/>
        <w:rPr>
          <w:sz w:val="20"/>
          <w:szCs w:val="20"/>
          <w:color w:val="auto"/>
        </w:rPr>
      </w:pPr>
    </w:p>
    <w:p>
      <w:pPr>
        <w:ind w:right="1779"/>
        <w:spacing w:after="0" w:line="269" w:lineRule="auto"/>
        <w:rPr>
          <w:sz w:val="20"/>
          <w:szCs w:val="20"/>
          <w:color w:val="auto"/>
        </w:rPr>
      </w:pPr>
      <w:r>
        <w:rPr>
          <w:rFonts w:ascii="Courier New" w:cs="Courier New" w:eastAsia="Courier New" w:hAnsi="Courier New"/>
          <w:sz w:val="16"/>
          <w:szCs w:val="16"/>
          <w:color w:val="auto"/>
        </w:rPr>
        <w:t>Our common stock is quoted on the Nasdaq National Market. In order to continue to be included in the Nasdaq National Market, a company must meet Nasdaq's maintenance criteria. The maintenance criteria most applicable to us requires a minimum bid price of $1.00 per share and $5,000,000 market value of publicly held shares. Additionally, we must maintain either $10 million in stockholders' equity or $4 million in net tangible assets. After November 1, 2002, the net tangible asset maintenance criterion will no longer apply and we must satisfy the stockholders' equity maintenance criterion. Stockholders' equity is composed of three fundamental sources: capital stock, additional paid-in-capital, and retained earnings. Capital stock represents ownership interest in the corporation. Additional paid-in-capital represents additional monies paid into the corporation by investors above the par value of shares issued. Retained earnings represents income (loss) that the corporation has accumulated as a result of its day-to-day operating activities. Our stockholders' equity at the end of 2001 was $12,632,807. Failure to meet these maintenance criteria may result in the delisting of our common stock from the Nasdaq National Market. If our common stock were delisted, in order to have our common stock relisted on the Nasdaq National Market we would be required to meet the criteria for initial listing, which are more stringent than the maintenance criteria. Accordingly, we cannot assure you that if we were delisted we would be able to have our common stock relisted on the Nasdaq National Market. If our common stock were delisted from the Nasdaq National Market, we would not be able to draw down any additional funds on our existing equity line, and we also may be required to pay damages to holders of our common stock under agreements we previously entered into with them in connection with equity financings. Finally, if our common stock were removed from listing on the Nasdaq National Market, it might become more difficult for us to raise funds through the sale of our common stock or securities convertible into our common stock.</w:t>
      </w:r>
    </w:p>
    <w:p>
      <w:pPr>
        <w:sectPr>
          <w:pgSz w:w="11900" w:h="16838" w:orient="portrait"/>
          <w:cols w:equalWidth="0" w:num="1">
            <w:col w:w="10219"/>
          </w:cols>
          <w:pgMar w:left="240" w:top="723" w:right="1440" w:bottom="1440" w:gutter="0" w:footer="0" w:header="0"/>
        </w:sectPr>
      </w:pPr>
    </w:p>
    <w:bookmarkStart w:id="95" w:name="page96"/>
    <w:bookmarkEnd w:id="95"/>
    <w:p>
      <w:pPr>
        <w:ind w:right="2199"/>
        <w:spacing w:after="0" w:line="236" w:lineRule="auto"/>
        <w:rPr>
          <w:sz w:val="20"/>
          <w:szCs w:val="20"/>
          <w:color w:val="auto"/>
        </w:rPr>
      </w:pPr>
      <w:r>
        <w:rPr>
          <w:rFonts w:ascii="Courier New" w:cs="Courier New" w:eastAsia="Courier New" w:hAnsi="Courier New"/>
          <w:sz w:val="18"/>
          <w:szCs w:val="18"/>
          <w:color w:val="auto"/>
        </w:rPr>
        <w:t>THE SALE AND ISSUANCE OF THE 3% AND THE 6% CUMULATIVE CONVERTIBLE REDEEMABLE PREFERRED STOCK WILL HAVE AN IMPACT TO EARNINGS AVAILABLE TO COMMON STOCKHOLDERS.</w:t>
      </w:r>
    </w:p>
    <w:p>
      <w:pPr>
        <w:spacing w:after="0" w:line="209" w:lineRule="exact"/>
        <w:rPr>
          <w:sz w:val="20"/>
          <w:szCs w:val="20"/>
          <w:color w:val="auto"/>
        </w:rPr>
      </w:pPr>
    </w:p>
    <w:p>
      <w:pPr>
        <w:ind w:right="1879"/>
        <w:spacing w:after="0" w:line="270" w:lineRule="auto"/>
        <w:rPr>
          <w:sz w:val="20"/>
          <w:szCs w:val="20"/>
          <w:color w:val="auto"/>
        </w:rPr>
      </w:pPr>
      <w:r>
        <w:rPr>
          <w:rFonts w:ascii="Courier New" w:cs="Courier New" w:eastAsia="Courier New" w:hAnsi="Courier New"/>
          <w:sz w:val="16"/>
          <w:szCs w:val="16"/>
          <w:color w:val="auto"/>
        </w:rPr>
        <w:t>Of the proceeds from our sale of the 3% and the 6% cumulative convertible redeemable preferred stock, approximately $3.1 million will be allocated to the common stock warrants and the conversion feature included with the subscription agreements, and will be reflected as an increase to additional paid-in capital and a decrease to the 3% and the 6% cumulative convertible redeemable preferred stock. This $3.1 million will be accreted to the preferred stock over the term of the redemption period. This accretion, along with the preferred stock dividends, will increase the net loss (reduce the net income) available to common stockholders. The conversion price for the 6% cumulative convertible preferred stock is subject to adjustment based on certain equity transactions.</w:t>
      </w:r>
    </w:p>
    <w:sectPr>
      <w:pgSz w:w="11900" w:h="16838" w:orient="portrait"/>
      <w:cols w:equalWidth="0" w:num="1">
        <w:col w:w="10219"/>
      </w:cols>
      <w:pgMar w:left="240" w:top="72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4353D0CD"/>
    <w:multiLevelType w:val="hybridMultilevel"/>
    <w:lvl w:ilvl="0">
      <w:lvlJc w:val="left"/>
      <w:lvlText w:val="%1)"/>
      <w:numFmt w:val="decimal"/>
      <w:start w:val="1"/>
    </w:lvl>
  </w:abstractNum>
  <w:abstractNum w:abstractNumId="1">
    <w:nsid w:val="B03E0C6"/>
    <w:multiLevelType w:val="hybridMultilevel"/>
    <w:lvl w:ilvl="0">
      <w:lvlJc w:val="left"/>
      <w:lvlText w:val="-"/>
      <w:numFmt w:val="bullet"/>
      <w:start w:val="1"/>
    </w:lvl>
  </w:abstractNum>
  <w:abstractNum w:abstractNumId="2">
    <w:nsid w:val="189A769B"/>
    <w:multiLevelType w:val="hybridMultilevel"/>
    <w:lvl w:ilvl="0">
      <w:lvlJc w:val="left"/>
      <w:lvlText w:val="-"/>
      <w:numFmt w:val="bullet"/>
      <w:start w:val="1"/>
    </w:lvl>
  </w:abstractNum>
  <w:abstractNum w:abstractNumId="3">
    <w:nsid w:val="54E49EB4"/>
    <w:multiLevelType w:val="hybridMultilevel"/>
    <w:lvl w:ilvl="0">
      <w:lvlJc w:val="left"/>
      <w:lvlText w:val="-"/>
      <w:numFmt w:val="bullet"/>
      <w:start w:val="1"/>
    </w:lvl>
  </w:abstractNum>
  <w:abstractNum w:abstractNumId="4">
    <w:nsid w:val="71F32454"/>
    <w:multiLevelType w:val="hybridMultilevel"/>
    <w:lvl w:ilvl="0">
      <w:lvlJc w:val="left"/>
      <w:lvlText w:val="•"/>
      <w:numFmt w:val="bullet"/>
      <w:start w:val="1"/>
    </w:lvl>
  </w:abstractNum>
  <w:abstractNum w:abstractNumId="5">
    <w:nsid w:val="2CA88611"/>
    <w:multiLevelType w:val="hybridMultilevel"/>
    <w:lvl w:ilvl="0">
      <w:lvlJc w:val="left"/>
      <w:lvlText w:val="•"/>
      <w:numFmt w:val="bullet"/>
      <w:start w:val="1"/>
    </w:lvl>
  </w:abstractNum>
  <w:abstractNum w:abstractNumId="6">
    <w:nsid w:val="836C40E"/>
    <w:multiLevelType w:val="hybridMultilevel"/>
    <w:lvl w:ilvl="0">
      <w:lvlJc w:val="left"/>
      <w:lvlText w:val="•"/>
      <w:numFmt w:val="bullet"/>
      <w:start w:val="1"/>
    </w:lvl>
  </w:abstractNum>
  <w:abstractNum w:abstractNumId="7">
    <w:nsid w:val="2901D82"/>
    <w:multiLevelType w:val="hybridMultilevel"/>
    <w:lvl w:ilvl="0">
      <w:lvlJc w:val="left"/>
      <w:lvlText w:val="(%1)"/>
      <w:numFmt w:val="decimal"/>
    </w:lvl>
    <w:lvl w:ilvl="1">
      <w:lvlJc w:val="left"/>
      <w:lvlText w:val="•"/>
      <w:numFmt w:val="bullet"/>
      <w:start w:val="1"/>
    </w:lvl>
  </w:abstractNum>
  <w:abstractNum w:abstractNumId="8">
    <w:nsid w:val="3A95F874"/>
    <w:multiLevelType w:val="hybridMultilevel"/>
    <w:lvl w:ilvl="0">
      <w:lvlJc w:val="left"/>
      <w:lvlText w:val="-"/>
      <w:numFmt w:val="bullet"/>
      <w:start w:val="1"/>
    </w:lvl>
  </w:abstractNum>
  <w:abstractNum w:abstractNumId="9">
    <w:nsid w:val="8138641"/>
    <w:multiLevelType w:val="hybridMultilevel"/>
    <w:lvl w:ilvl="0">
      <w:lvlJc w:val="left"/>
      <w:lvlText w:val="%1."/>
      <w:numFmt w:val="decimal"/>
      <w:start w:val="2"/>
    </w:lvl>
  </w:abstractNum>
  <w:abstractNum w:abstractNumId="10">
    <w:nsid w:val="1E7FF521"/>
    <w:multiLevelType w:val="hybridMultilevel"/>
    <w:lvl w:ilvl="0">
      <w:lvlJc w:val="left"/>
      <w:lvlText w:val="%1."/>
      <w:numFmt w:val="decimal"/>
      <w:start w:val="3"/>
    </w:lvl>
  </w:abstractNum>
  <w:abstractNum w:abstractNumId="11">
    <w:nsid w:val="7C3DBD3D"/>
    <w:multiLevelType w:val="hybridMultilevel"/>
    <w:lvl w:ilvl="0">
      <w:lvlJc w:val="left"/>
      <w:lvlText w:val="•"/>
      <w:numFmt w:val="bullet"/>
      <w:start w:val="1"/>
    </w:lvl>
  </w:abstractNum>
  <w:abstractNum w:abstractNumId="12">
    <w:nsid w:val="737B8DDC"/>
    <w:multiLevelType w:val="hybridMultilevel"/>
    <w:lvl w:ilvl="0">
      <w:lvlJc w:val="left"/>
      <w:lvlText w:val="%1."/>
      <w:numFmt w:val="decimal"/>
      <w:start w:val="4"/>
    </w:lvl>
  </w:abstractNum>
  <w:abstractNum w:abstractNumId="13">
    <w:nsid w:val="6CEAF087"/>
    <w:multiLevelType w:val="hybridMultilevel"/>
    <w:lvl w:ilvl="0">
      <w:lvlJc w:val="left"/>
      <w:lvlText w:val="-"/>
      <w:numFmt w:val="bullet"/>
      <w:start w:val="1"/>
    </w:lvl>
  </w:abstractNum>
  <w:abstractNum w:abstractNumId="14">
    <w:nsid w:val="22221A70"/>
    <w:multiLevelType w:val="hybridMultilevel"/>
    <w:lvl w:ilvl="0">
      <w:lvlJc w:val="left"/>
      <w:lvlText w:val="-"/>
      <w:numFmt w:val="bullet"/>
      <w:start w:val="1"/>
    </w:lvl>
  </w:abstractNum>
  <w:abstractNum w:abstractNumId="15">
    <w:nsid w:val="4516DDE9"/>
    <w:multiLevelType w:val="hybridMultilevel"/>
    <w:lvl w:ilvl="0">
      <w:lvlJc w:val="left"/>
      <w:lvlText w:val="(%1)"/>
      <w:numFmt w:val="decimal"/>
      <w:start w:val="1"/>
    </w:lvl>
  </w:abstractNum>
  <w:abstractNum w:abstractNumId="16">
    <w:nsid w:val="3006C83E"/>
    <w:multiLevelType w:val="hybridMultilevel"/>
    <w:lvl w:ilvl="0">
      <w:lvlJc w:val="left"/>
      <w:lvlText w:val="(%1)"/>
      <w:numFmt w:val="decimal"/>
      <w:start w:val="1"/>
    </w:lvl>
  </w:abstractNum>
  <w:abstractNum w:abstractNumId="17">
    <w:nsid w:val="614FD4A1"/>
    <w:multiLevelType w:val="hybridMultilevel"/>
    <w:lvl w:ilvl="0">
      <w:lvlJc w:val="left"/>
      <w:lvlText w:val="%1."/>
      <w:numFmt w:val="decimal"/>
      <w:start w:val="7"/>
    </w:lvl>
  </w:abstractNum>
  <w:abstractNum w:abstractNumId="18">
    <w:nsid w:val="419AC241"/>
    <w:multiLevelType w:val="hybridMultilevel"/>
    <w:lvl w:ilvl="0">
      <w:lvlJc w:val="left"/>
      <w:lvlText w:val="%1."/>
      <w:numFmt w:val="decimal"/>
      <w:start w:val="8"/>
    </w:lvl>
  </w:abstractNum>
  <w:abstractNum w:abstractNumId="19">
    <w:nsid w:val="5577F8E1"/>
    <w:multiLevelType w:val="hybridMultilevel"/>
    <w:lvl w:ilvl="0">
      <w:lvlJc w:val="left"/>
      <w:lvlText w:val="(%1)"/>
      <w:numFmt w:val="lowerLetter"/>
      <w:start w:val="1"/>
    </w:lvl>
  </w:abstractNum>
  <w:abstractNum w:abstractNumId="20">
    <w:nsid w:val="440BADFC"/>
    <w:multiLevelType w:val="hybridMultilevel"/>
    <w:lvl w:ilvl="0">
      <w:lvlJc w:val="left"/>
      <w:lvlText w:val="++"/>
      <w:numFmt w:val="bullet"/>
      <w:start w:val="1"/>
    </w:lvl>
  </w:abstractNum>
  <w:abstractNum w:abstractNumId="21">
    <w:nsid w:val="5072367"/>
    <w:multiLevelType w:val="hybridMultilevel"/>
    <w:lvl w:ilvl="0">
      <w:lvlJc w:val="left"/>
      <w:lvlText w:val="+++"/>
      <w:numFmt w:val="bullet"/>
      <w:start w:val="1"/>
    </w:lvl>
  </w:abstractNum>
  <w:abstractNum w:abstractNumId="22">
    <w:nsid w:val="3804823E"/>
    <w:multiLevelType w:val="hybridMultilevel"/>
    <w:lvl w:ilvl="0">
      <w:lvlJc w:val="left"/>
      <w:lvlText w:val="++++"/>
      <w:numFmt w:val="bullet"/>
      <w:start w:val="1"/>
    </w:lvl>
  </w:abstractNum>
  <w:abstractNum w:abstractNumId="23">
    <w:nsid w:val="77465F01"/>
    <w:multiLevelType w:val="hybridMultilevel"/>
    <w:lvl w:ilvl="0">
      <w:lvlJc w:val="left"/>
      <w:lvlText w:val="*"/>
      <w:numFmt w:val="bullet"/>
      <w:start w:val="1"/>
    </w:lvl>
  </w:abstractNum>
  <w:abstractNum w:abstractNumId="24">
    <w:nsid w:val="7724C67E"/>
    <w:multiLevelType w:val="hybridMultilevel"/>
    <w:lvl w:ilvl="0">
      <w:lvlJc w:val="left"/>
      <w:lvlText w:val="#"/>
      <w:numFmt w:val="bullet"/>
      <w:start w:val="1"/>
    </w:lvl>
  </w:abstractNum>
  <w:abstractNum w:abstractNumId="25">
    <w:nsid w:val="5C482A97"/>
    <w:multiLevelType w:val="hybridMultilevel"/>
    <w:lvl w:ilvl="0">
      <w:lvlJc w:val="left"/>
      <w:lvlText w:val="**"/>
      <w:numFmt w:val="bullet"/>
      <w:start w:val="1"/>
    </w:lvl>
  </w:abstractNum>
  <w:abstractNum w:abstractNumId="26">
    <w:nsid w:val="2463B9EA"/>
    <w:multiLevelType w:val="hybridMultilevel"/>
    <w:lvl w:ilvl="0">
      <w:lvlJc w:val="left"/>
      <w:lvlText w:val="##"/>
      <w:numFmt w:val="bullet"/>
      <w:start w:val="1"/>
    </w:lvl>
  </w:abstractNum>
  <w:abstractNum w:abstractNumId="27">
    <w:nsid w:val="5E884ADC"/>
    <w:multiLevelType w:val="hybridMultilevel"/>
    <w:lvl w:ilvl="0">
      <w:lvlJc w:val="left"/>
      <w:lvlText w:val="+"/>
      <w:numFmt w:val="bullet"/>
      <w:start w:val="1"/>
    </w:lvl>
  </w:abstractNum>
  <w:abstractNum w:abstractNumId="28">
    <w:nsid w:val="51EAD36B"/>
    <w:multiLevelType w:val="hybridMultilevel"/>
    <w:lvl w:ilvl="0">
      <w:lvlJc w:val="left"/>
      <w:lvlText w:val="!"/>
      <w:numFmt w:val="bullet"/>
      <w:start w:val="1"/>
    </w:lvl>
  </w:abstractNum>
  <w:abstractNum w:abstractNumId="29">
    <w:nsid w:val="2D517796"/>
    <w:multiLevelType w:val="hybridMultilevel"/>
    <w:lvl w:ilvl="0">
      <w:lvlJc w:val="left"/>
      <w:lvlText w:val="!!"/>
      <w:numFmt w:val="bullet"/>
      <w:start w:val="1"/>
    </w:lvl>
  </w:abstractNum>
  <w:abstractNum w:abstractNumId="30">
    <w:nsid w:val="580BD78F"/>
    <w:multiLevelType w:val="hybridMultilevel"/>
    <w:lvl w:ilvl="0">
      <w:lvlJc w:val="left"/>
      <w:lvlText w:val="!!!"/>
      <w:numFmt w:val="bullet"/>
      <w:start w:val="1"/>
    </w:lvl>
  </w:abstractNum>
  <w:abstractNum w:abstractNumId="31">
    <w:nsid w:val="153EA438"/>
    <w:multiLevelType w:val="hybridMultilevel"/>
    <w:lvl w:ilvl="0">
      <w:lvlJc w:val="left"/>
      <w:lvlText w:val="!!!!"/>
      <w:numFmt w:val="bullet"/>
      <w:start w:val="1"/>
    </w:lvl>
  </w:abstractNum>
  <w:abstractNum w:abstractNumId="32">
    <w:nsid w:val="3855585C"/>
    <w:multiLevelType w:val="hybridMultilevel"/>
    <w:lvl w:ilvl="0">
      <w:lvlJc w:val="left"/>
      <w:lvlText w:val="***"/>
      <w:numFmt w:val="bullet"/>
      <w:start w:val="1"/>
    </w:lvl>
  </w:abstractNum>
  <w:abstractNum w:abstractNumId="33">
    <w:nsid w:val="70A64E2A"/>
    <w:multiLevelType w:val="hybridMultilevel"/>
    <w:lvl w:ilvl="0">
      <w:lvlJc w:val="left"/>
      <w:lvlText w:val="****"/>
      <w:numFmt w:val="bullet"/>
      <w:start w:val="1"/>
    </w:lvl>
  </w:abstractNum>
  <w:abstractNum w:abstractNumId="34">
    <w:nsid w:val="6A2342EC"/>
    <w:multiLevelType w:val="hybridMultilevel"/>
    <w:lvl w:ilvl="0">
      <w:lvlJc w:val="left"/>
      <w:lvlText w:val="###"/>
      <w:numFmt w:val="bullet"/>
      <w:start w:val="1"/>
    </w:lvl>
  </w:abstractNum>
  <w:abstractNum w:abstractNumId="35">
    <w:nsid w:val="2A487CB0"/>
    <w:multiLevelType w:val="hybridMultilevel"/>
    <w:lvl w:ilvl="0">
      <w:lvlJc w:val="left"/>
      <w:lvlText w:val="$"/>
      <w:numFmt w:val="bullet"/>
      <w:start w:val="1"/>
    </w:lvl>
  </w:abstractNum>
  <w:abstractNum w:abstractNumId="36">
    <w:nsid w:val="1D4ED43B"/>
    <w:multiLevelType w:val="hybridMultilevel"/>
    <w:lvl w:ilvl="0">
      <w:lvlJc w:val="left"/>
      <w:lvlText w:val="%1"/>
      <w:numFmt w:val="upperLetter"/>
      <w:start w:val="50"/>
    </w:lvl>
  </w:abstractNum>
  <w:abstractNum w:abstractNumId="37">
    <w:nsid w:val="725A06FB"/>
    <w:multiLevelType w:val="hybridMultilevel"/>
    <w:lvl w:ilvl="0">
      <w:lvlJc w:val="left"/>
      <w:lvlText w:val="%1"/>
      <w:numFmt w:val="upperLetter"/>
      <w:start w:val="76"/>
    </w:lvl>
  </w:abstractNum>
  <w:abstractNum w:abstractNumId="38">
    <w:nsid w:val="2CD89A32"/>
    <w:multiLevelType w:val="hybridMultilevel"/>
    <w:lvl w:ilvl="0">
      <w:lvlJc w:val="left"/>
      <w:lvlText w:val="%1"/>
      <w:numFmt w:val="upperLetter"/>
      <w:start w:val="102"/>
    </w:lvl>
  </w:abstractNum>
  <w:abstractNum w:abstractNumId="39">
    <w:nsid w:val="57E4CCAF"/>
    <w:multiLevelType w:val="hybridMultilevel"/>
    <w:lvl w:ilvl="0">
      <w:lvlJc w:val="left"/>
      <w:lvlText w:val="$"/>
      <w:numFmt w:val="bullet"/>
      <w:start w:val="1"/>
    </w:lvl>
  </w:abstractNum>
  <w:abstractNum w:abstractNumId="40">
    <w:nsid w:val="7A6D8D3C"/>
    <w:multiLevelType w:val="hybridMultilevel"/>
    <w:lvl w:ilvl="0">
      <w:lvlJc w:val="left"/>
      <w:lvlText w:val="%1"/>
      <w:numFmt w:val="upperLetter"/>
      <w:start w:val="50"/>
    </w:lvl>
  </w:abstractNum>
  <w:abstractNum w:abstractNumId="41">
    <w:nsid w:val="4B588F54"/>
    <w:multiLevelType w:val="hybridMultilevel"/>
    <w:lvl w:ilvl="0">
      <w:lvlJc w:val="left"/>
      <w:lvlText w:val="%1"/>
      <w:numFmt w:val="upperLetter"/>
      <w:start w:val="76"/>
    </w:lvl>
  </w:abstractNum>
  <w:abstractNum w:abstractNumId="42">
    <w:nsid w:val="542289EC"/>
    <w:multiLevelType w:val="hybridMultilevel"/>
    <w:lvl w:ilvl="0">
      <w:lvlJc w:val="left"/>
      <w:lvlText w:val="%1"/>
      <w:numFmt w:val="upperLetter"/>
      <w:start w:val="102"/>
    </w:lvl>
  </w:abstractNum>
  <w:abstractNum w:abstractNumId="43">
    <w:nsid w:val="6DE91B18"/>
    <w:multiLevelType w:val="hybridMultilevel"/>
    <w:lvl w:ilvl="0">
      <w:lvlJc w:val="left"/>
      <w:lvlText w:val="(%1)"/>
      <w:numFmt w:val="decimal"/>
      <w:start w:val="1"/>
    </w:lvl>
    <w:lvl w:ilvl="1">
      <w:lvlJc w:val="left"/>
      <w:lvlText w:val="%2."/>
      <w:numFmt w:val="lowerLetter"/>
      <w:start w:val="1"/>
    </w:lvl>
  </w:abstractNum>
  <w:abstractNum w:abstractNumId="44">
    <w:nsid w:val="38437FDB"/>
    <w:multiLevelType w:val="hybridMultilevel"/>
    <w:lvl w:ilvl="0">
      <w:lvlJc w:val="left"/>
      <w:lvlText w:val="-"/>
      <w:numFmt w:val="bullet"/>
      <w:start w:val="1"/>
    </w:lvl>
  </w:abstractNum>
  <w:abstractNum w:abstractNumId="45">
    <w:nsid w:val="7644A45C"/>
    <w:multiLevelType w:val="hybridMultilevel"/>
    <w:lvl w:ilvl="0">
      <w:lvlJc w:val="left"/>
      <w:lvlText w:val="(%1)"/>
      <w:numFmt w:val="decimal"/>
      <w:start w:val="1"/>
    </w:lvl>
    <w:lvl w:ilvl="1">
      <w:lvlJc w:val="left"/>
      <w:lvlText w:val="%2."/>
      <w:numFmt w:val="lowerLetter"/>
      <w:start w:val="1"/>
    </w:lvl>
  </w:abstractNum>
  <w:abstractNum w:abstractNumId="46">
    <w:nsid w:val="32FFF902"/>
    <w:multiLevelType w:val="hybridMultilevel"/>
    <w:lvl w:ilvl="0">
      <w:lvlJc w:val="left"/>
      <w:lvlText w:val="-"/>
      <w:numFmt w:val="bullet"/>
      <w:start w:val="1"/>
    </w:lvl>
  </w:abstractNum>
  <w:abstractNum w:abstractNumId="47">
    <w:nsid w:val="684A481A"/>
    <w:multiLevelType w:val="hybridMultilevel"/>
    <w:lvl w:ilvl="0">
      <w:lvlJc w:val="left"/>
      <w:lvlText w:val="-"/>
      <w:numFmt w:val="bullet"/>
      <w:start w:val="1"/>
    </w:lvl>
  </w:abstractNum>
  <w:abstractNum w:abstractNumId="48">
    <w:nsid w:val="579478FE"/>
    <w:multiLevelType w:val="hybridMultilevel"/>
    <w:lvl w:ilvl="0">
      <w:lvlJc w:val="left"/>
      <w:lvlText w:val="-"/>
      <w:numFmt w:val="bullet"/>
      <w:start w:val="1"/>
    </w:lvl>
  </w:abstractNum>
  <w:abstractNum w:abstractNumId="49">
    <w:nsid w:val="749ABB43"/>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2019-12-13T21:00:48Z</dcterms:created>
  <dcterms:modified xsi:type="dcterms:W3CDTF">2019-12-13T21:00:48Z</dcterms:modified>
</cp:coreProperties>
</file>