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23,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tabs>
          <w:tab w:leader="none" w:pos="12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right="20" w:firstLine="648"/>
        <w:spacing w:after="0" w:line="222" w:lineRule="auto"/>
        <w:rPr>
          <w:sz w:val="20"/>
          <w:szCs w:val="20"/>
          <w:color w:val="auto"/>
        </w:rPr>
      </w:pPr>
      <w:r>
        <w:rPr>
          <w:rFonts w:ascii="Arial" w:cs="Arial" w:eastAsia="Arial" w:hAnsi="Arial"/>
          <w:sz w:val="18"/>
          <w:szCs w:val="18"/>
          <w:color w:val="auto"/>
        </w:rPr>
        <w:t>On May 23, 2018, Microbot Medical Inc. (the “Company”) issued a press release announcing that the State Intellectual Property Office of China has issued a Notification of Granting a Patent Right for Chinese Patent Application No. 201410432156.7, which covers the Company’s ViRob</w:t>
      </w:r>
      <w:r>
        <w:rPr>
          <w:rFonts w:ascii="Arial" w:cs="Arial" w:eastAsia="Arial" w:hAnsi="Arial"/>
          <w:sz w:val="30"/>
          <w:szCs w:val="30"/>
          <w:b w:val="1"/>
          <w:bCs w:val="1"/>
          <w:color w:val="auto"/>
          <w:vertAlign w:val="superscript"/>
        </w:rPr>
        <w:t>TM</w:t>
      </w:r>
      <w:r>
        <w:rPr>
          <w:rFonts w:ascii="Arial" w:cs="Arial" w:eastAsia="Arial" w:hAnsi="Arial"/>
          <w:sz w:val="18"/>
          <w:szCs w:val="18"/>
          <w:color w:val="auto"/>
        </w:rPr>
        <w:t xml:space="preserve"> technology platform.</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copy of the press release is furnished as Exhibit 99.1 to this Current Report on Form 8-K and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spacing w:after="0"/>
        <w:tabs>
          <w:tab w:leader="none" w:pos="9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dated May 23,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2816225</wp:posOffset>
            </wp:positionH>
            <wp:positionV relativeFrom="page">
              <wp:posOffset>226060</wp:posOffset>
            </wp:positionV>
            <wp:extent cx="1929765" cy="746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29765" cy="74612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Microbot Medical Announces Receiving a Notification of Granting a Patent Right for its ViRob™ Technology Platform in China</w:t>
      </w:r>
    </w:p>
    <w:p>
      <w:pPr>
        <w:spacing w:after="0" w:line="229"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Hingham, MA – May 23, 2018 – Microbot Medical Inc. (Nasdaq CM: MBOT), a medical device company specializing in the design and development of transformational micro-robotic medical technologies, today announced that the State Intellectual Property Office of China has issued a Notification of Granting a Patent Right for Chinese Patent Application No. 201410432156.7, which covers the Company’s ViRob</w:t>
      </w:r>
      <w:r>
        <w:rPr>
          <w:rFonts w:ascii="Arial" w:cs="Arial" w:eastAsia="Arial" w:hAnsi="Arial"/>
          <w:sz w:val="28"/>
          <w:szCs w:val="28"/>
          <w:b w:val="1"/>
          <w:bCs w:val="1"/>
          <w:color w:val="auto"/>
          <w:vertAlign w:val="superscript"/>
        </w:rPr>
        <w:t>TM</w:t>
      </w:r>
      <w:r>
        <w:rPr>
          <w:rFonts w:ascii="Arial" w:cs="Arial" w:eastAsia="Arial" w:hAnsi="Arial"/>
          <w:sz w:val="17"/>
          <w:szCs w:val="17"/>
          <w:color w:val="auto"/>
        </w:rPr>
        <w:t xml:space="preserve"> technology platform.</w:t>
      </w:r>
    </w:p>
    <w:p>
      <w:pPr>
        <w:spacing w:after="0" w:line="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is another significant milestone to protect and differentiate Microbot’s unique IP assets, especially as it relates to our technology platform, such as ViRob™, from which we anticipate to deliver multiple novel products, including our SCS,” commented Harel Gadot, CEO, President and Chairman. “We have worked to expand our patent estate and we anticipate additional patent allowances in the coming weeks as we seek to protect our ViRob™ and TipCAT™ technology platforms. Coupled with the recent news about the successful conclusion of the pre-clinical study assessing the Company’s Self-Cleaning Shunt performed at Wayne State University by Dr. Carolyn Harris, we are continuing to execute against our goals which allow us to get closer to delivering our solutions to the market, protecting them and increasing shareholder value.”</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application covers an autonomous vibration-driven device for motion through a lumen. The device includes a body and an array of flexible fibers attached thereto, with at least some of the fibers maintaining contact with the inner wall of the lumen and having anisotropic surface friction therewith, such that mutual vibratory motion between the device and the inner wall of the lumen causes the device to move along the lumen.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which was founded in 2010 and commenced operations in 2011, became a NASDAQ listed company on November 28, 2016. The Company specializes in transformational micro-robotic medical technologies leveraging the natural and artificial lumens within the human body. Microbot’s current platforms, ViRob™ and TipCAT™, are comprised of two highly advanced micro-robotic technologies, from which the Company is currently developing its first two product candidates: the Self Cleaning Shunt, or SCS™, for the treatment of hydrocephalus and Normal Pressure Hydrocephalus, or NPH; and a self-propelling, semi-disposable endoscope that is being developed initially for use in colonoscopy procedures.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The ViRob™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 please visit http://www.microbotmedical.com/technology/virob/.</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TipCAT™ is a transformational self-propelled, flexible, and semi-disposable endoscope providing see &amp; treat capabilities within tubular lumens in the human body such as the colon, blood vessels, and the urinary tract. Its locomotion mechanism is perfectly suitable to navigate and crawl through natural &amp; artificial tubular lumens, applying the minimal necessary pressure to achieve the adequate friction required for gentle, fast, and safe advancement within the human body. To learn more about TipCAT™ visit http://www.microbotmedical.com/technology/tipcat/.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studies to evaluate the SCS and other existing and future technologies, uncertainty in the results of clinical trials or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 and Institutional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646-445-4800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Jeremy Roe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Integra Consulting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jeremy@integracg.net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(925) 262-8305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2019-12-28T21:50:59Z</dcterms:created>
  <dcterms:modified xsi:type="dcterms:W3CDTF">2019-12-28T21:50:59Z</dcterms:modified>
</cp:coreProperties>
</file>