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Type of Filing: Amendment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rPr>
          <w:sz w:val="20"/>
          <w:szCs w:val="20"/>
          <w:color w:val="auto"/>
        </w:rPr>
      </w:pPr>
      <w:r>
        <w:rPr>
          <w:rFonts w:ascii="Courier New" w:cs="Courier New" w:eastAsia="Courier New" w:hAnsi="Courier New"/>
          <w:sz w:val="18"/>
          <w:szCs w:val="18"/>
          <w:color w:val="auto"/>
        </w:rPr>
        <w:t>Name of Issuer:Cytotherapeutics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Securities:Common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Number:232923102</w:t>
      </w:r>
    </w:p>
    <w:p>
      <w:pPr>
        <w:spacing w:after="0" w:line="169" w:lineRule="exact"/>
        <w:rPr>
          <w:sz w:val="24"/>
          <w:szCs w:val="24"/>
          <w:color w:val="auto"/>
        </w:rPr>
      </w:pPr>
    </w:p>
    <w:p>
      <w:pPr>
        <w:spacing w:after="0"/>
        <w:tabs>
          <w:tab w:leader="none" w:pos="4520" w:val="left"/>
          <w:tab w:leader="none" w:pos="4940" w:val="left"/>
          <w:tab w:leader="none" w:pos="5780" w:val="left"/>
        </w:tabs>
        <w:rPr>
          <w:sz w:val="20"/>
          <w:szCs w:val="20"/>
          <w:color w:val="auto"/>
        </w:rPr>
      </w:pPr>
      <w:r>
        <w:rPr>
          <w:rFonts w:ascii="Courier New" w:cs="Courier New" w:eastAsia="Courier New" w:hAnsi="Courier New"/>
          <w:sz w:val="18"/>
          <w:szCs w:val="18"/>
          <w:color w:val="auto"/>
        </w:rPr>
        <w:t>Is a fee being paid with this statement: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6"/>
          <w:szCs w:val="16"/>
          <w:color w:val="auto"/>
        </w:rPr>
        <w:t>(X)No</w:t>
      </w:r>
    </w:p>
    <w:p>
      <w:pPr>
        <w:spacing w:after="0" w:line="29"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Scudder, Stevens &amp; Clark, Inc.</w:t>
      </w:r>
    </w:p>
    <w:p>
      <w:pPr>
        <w:spacing w:after="0"/>
        <w:tabs>
          <w:tab w:leader="none" w:pos="5880" w:val="left"/>
        </w:tabs>
        <w:rPr>
          <w:sz w:val="20"/>
          <w:szCs w:val="20"/>
          <w:color w:val="auto"/>
        </w:rPr>
      </w:pPr>
      <w:r>
        <w:rPr>
          <w:rFonts w:ascii="Courier New" w:cs="Courier New" w:eastAsia="Courier New" w:hAnsi="Courier New"/>
          <w:sz w:val="18"/>
          <w:szCs w:val="18"/>
          <w:color w:val="auto"/>
        </w:rPr>
        <w:t>1a) S.S. or I.R.S. Identification No. of above person:</w:t>
      </w:r>
      <w:r>
        <w:rPr>
          <w:sz w:val="20"/>
          <w:szCs w:val="20"/>
          <w:color w:val="auto"/>
        </w:rPr>
        <w:tab/>
      </w:r>
      <w:r>
        <w:rPr>
          <w:rFonts w:ascii="Courier New" w:cs="Courier New" w:eastAsia="Courier New" w:hAnsi="Courier New"/>
          <w:sz w:val="16"/>
          <w:szCs w:val="16"/>
          <w:color w:val="auto"/>
        </w:rPr>
        <w:t>13 3241232</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member of a group: (  )a ( )b</w:t>
      </w:r>
    </w:p>
    <w:p>
      <w:pPr>
        <w:spacing w:after="0" w:line="16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Power:200,900</w:t>
      </w:r>
    </w:p>
    <w:p>
      <w:pPr>
        <w:spacing w:after="0" w:line="30"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Power:462,900</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Power:921,000</w:t>
      </w:r>
    </w:p>
    <w:p>
      <w:pPr>
        <w:spacing w:after="0" w:line="16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inapplicable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person:921,000</w:t>
      </w:r>
    </w:p>
    <w:p>
      <w:pPr>
        <w:spacing w:after="0" w:line="29" w:lineRule="exact"/>
        <w:rPr>
          <w:sz w:val="24"/>
          <w:szCs w:val="24"/>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Does aggregate amount (Item #9) exclude certain shares: ( ) Yes</w:t>
      </w:r>
      <w:r>
        <w:rPr>
          <w:sz w:val="20"/>
          <w:szCs w:val="20"/>
          <w:color w:val="auto"/>
        </w:rPr>
        <w:tab/>
      </w:r>
      <w:r>
        <w:rPr>
          <w:rFonts w:ascii="Courier New" w:cs="Courier New" w:eastAsia="Courier New" w:hAnsi="Courier New"/>
          <w:sz w:val="16"/>
          <w:szCs w:val="16"/>
          <w:color w:val="auto"/>
        </w:rPr>
        <w:t>(X) No</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Item No. 9:6.0</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w:t>
      </w:r>
    </w:p>
    <w:p>
      <w:pPr>
        <w:spacing w:after="0"/>
        <w:rPr>
          <w:sz w:val="20"/>
          <w:szCs w:val="20"/>
          <w:color w:val="auto"/>
        </w:rPr>
      </w:pPr>
      <w:r>
        <w:rPr>
          <w:rFonts w:ascii="Courier New" w:cs="Courier New" w:eastAsia="Courier New" w:hAnsi="Courier New"/>
          <w:sz w:val="18"/>
          <w:szCs w:val="18"/>
          <w:color w:val="auto"/>
        </w:rPr>
        <w:t>CUSIP No.:232923102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Issuer:Cytotherapeutics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4"/>
          <w:szCs w:val="24"/>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2 Richmond Square, Providence, RI</w:t>
      </w:r>
      <w:r>
        <w:rPr>
          <w:sz w:val="20"/>
          <w:szCs w:val="20"/>
          <w:color w:val="auto"/>
        </w:rPr>
        <w:tab/>
      </w:r>
      <w:r>
        <w:rPr>
          <w:rFonts w:ascii="Courier New" w:cs="Courier New" w:eastAsia="Courier New" w:hAnsi="Courier New"/>
          <w:sz w:val="16"/>
          <w:szCs w:val="16"/>
          <w:color w:val="auto"/>
        </w:rPr>
        <w:t>02906</w:t>
      </w:r>
    </w:p>
    <w:p>
      <w:pPr>
        <w:spacing w:after="0"/>
        <w:tabs>
          <w:tab w:leader="none" w:pos="34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Scudder, Stevens &amp; Clark, Inc.</w:t>
      </w:r>
    </w:p>
    <w:p>
      <w:pPr>
        <w:spacing w:after="0" w:line="169" w:lineRule="exact"/>
        <w:rPr>
          <w:sz w:val="24"/>
          <w:szCs w:val="24"/>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2b) Address of Principal Business Office or, if none, Residence: 345 Park Avenue, New York, New York 10154</w:t>
      </w:r>
    </w:p>
    <w:p>
      <w:pPr>
        <w:spacing w:after="0" w:line="18" w:lineRule="exact"/>
        <w:rPr>
          <w:sz w:val="24"/>
          <w:szCs w:val="24"/>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Number:232923102</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2000" w:type="dxa"/>
            <w:vAlign w:val="bottom"/>
          </w:tcPr>
          <w:p>
            <w:pPr>
              <w:ind w:left="160"/>
              <w:spacing w:after="0"/>
              <w:rPr>
                <w:sz w:val="20"/>
                <w:szCs w:val="20"/>
                <w:color w:val="auto"/>
              </w:rPr>
            </w:pPr>
            <w:r>
              <w:rPr>
                <w:rFonts w:ascii="Courier New" w:cs="Courier New" w:eastAsia="Courier New" w:hAnsi="Courier New"/>
                <w:sz w:val="18"/>
                <w:szCs w:val="18"/>
                <w:color w:val="auto"/>
                <w:w w:val="99"/>
              </w:rPr>
              <w:t>If this statement</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w w:val="98"/>
              </w:rPr>
              <w:t>if filed pursuant to Rules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13d 1(b),</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or 13d-2(b),</w:t>
            </w:r>
          </w:p>
        </w:tc>
        <w:tc>
          <w:tcPr>
            <w:tcW w:w="0" w:type="dxa"/>
            <w:vAlign w:val="bottom"/>
          </w:tcPr>
          <w:p>
            <w:pPr>
              <w:spacing w:after="0"/>
              <w:rPr>
                <w:sz w:val="1"/>
                <w:szCs w:val="1"/>
                <w:color w:val="auto"/>
              </w:rPr>
            </w:pPr>
          </w:p>
        </w:tc>
      </w:tr>
      <w:tr>
        <w:trPr>
          <w:trHeight w:val="203"/>
        </w:trPr>
        <w:tc>
          <w:tcPr>
            <w:tcW w:w="5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check whether the person filing is a:</w:t>
            </w: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 __</w:t>
            </w:r>
          </w:p>
        </w:tc>
        <w:tc>
          <w:tcPr>
            <w:tcW w:w="5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Broker of Dealer registered under Section 15 of the Act</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 __</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Bank as defined in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Section 3(a)(6) of the Act</w:t>
            </w:r>
          </w:p>
        </w:tc>
        <w:tc>
          <w:tcPr>
            <w:tcW w:w="1060" w:type="dxa"/>
            <w:vAlign w:val="bottom"/>
          </w:tcPr>
          <w:p>
            <w:pPr>
              <w:spacing w:after="0"/>
              <w:rPr>
                <w:sz w:val="17"/>
                <w:szCs w:val="17"/>
                <w:color w:val="auto"/>
              </w:rPr>
            </w:pPr>
          </w:p>
        </w:tc>
        <w:tc>
          <w:tcPr>
            <w:tcW w:w="13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Act</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 __</w:t>
            </w:r>
          </w:p>
        </w:tc>
        <w:tc>
          <w:tcPr>
            <w:tcW w:w="5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3(a)(19) of the</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 __</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Investment Company</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registered under Section 8</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 Investment</w:t>
            </w: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Company Act</w:t>
            </w:r>
          </w:p>
        </w:tc>
        <w:tc>
          <w:tcPr>
            <w:tcW w:w="2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60" w:right="2419" w:hanging="952"/>
        <w:spacing w:after="0" w:line="238"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tabs>
          <w:tab w:leader="none" w:pos="940" w:val="left"/>
        </w:tabs>
        <w:rPr>
          <w:sz w:val="20"/>
          <w:szCs w:val="20"/>
          <w:color w:val="auto"/>
        </w:rPr>
      </w:pPr>
      <w:r>
        <w:rPr>
          <w:rFonts w:ascii="Courier New" w:cs="Courier New" w:eastAsia="Courier New" w:hAnsi="Courier New"/>
          <w:sz w:val="18"/>
          <w:szCs w:val="18"/>
          <w:color w:val="auto"/>
        </w:rPr>
        <w:t>(f) __</w:t>
      </w:r>
      <w:r>
        <w:rPr>
          <w:sz w:val="20"/>
          <w:szCs w:val="20"/>
          <w:color w:val="auto"/>
        </w:rPr>
        <w:tab/>
      </w:r>
      <w:r>
        <w:rPr>
          <w:rFonts w:ascii="Courier New" w:cs="Courier New" w:eastAsia="Courier New" w:hAnsi="Courier New"/>
          <w:sz w:val="16"/>
          <w:szCs w:val="16"/>
          <w:color w:val="auto"/>
        </w:rPr>
        <w:t>Employee Benefit Plan, Pension Fund which is subject to the provisions</w:t>
      </w:r>
    </w:p>
    <w:p>
      <w:pPr>
        <w:ind w:left="960"/>
        <w:spacing w:after="0" w:line="238" w:lineRule="auto"/>
        <w:rPr>
          <w:sz w:val="20"/>
          <w:szCs w:val="20"/>
          <w:color w:val="auto"/>
        </w:rPr>
      </w:pPr>
      <w:r>
        <w:rPr>
          <w:rFonts w:ascii="Courier New" w:cs="Courier New" w:eastAsia="Courier New" w:hAnsi="Courier New"/>
          <w:sz w:val="18"/>
          <w:szCs w:val="18"/>
          <w:color w:val="auto"/>
        </w:rPr>
        <w:t>of the Employee Retirement Income Security Act of 1974 or Endowment</w:t>
      </w:r>
    </w:p>
    <w:p>
      <w:pPr>
        <w:ind w:left="960"/>
        <w:spacing w:after="0"/>
        <w:rPr>
          <w:sz w:val="20"/>
          <w:szCs w:val="20"/>
          <w:color w:val="auto"/>
        </w:rPr>
      </w:pPr>
      <w:r>
        <w:rPr>
          <w:rFonts w:ascii="Courier New" w:cs="Courier New" w:eastAsia="Courier New" w:hAnsi="Courier New"/>
          <w:sz w:val="18"/>
          <w:szCs w:val="18"/>
          <w:color w:val="auto"/>
        </w:rPr>
        <w:t>Fund; see 240.13d-1(b)(1)(ii)(F)</w:t>
      </w:r>
    </w:p>
    <w:p>
      <w:pPr>
        <w:ind w:left="960" w:right="2419" w:hanging="952"/>
        <w:spacing w:after="0" w:line="238" w:lineRule="auto"/>
        <w:tabs>
          <w:tab w:leader="none" w:pos="5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Parent Holding Company, in accordance with 240.13d-1(b)(1)(ii)(G) (Note: See Item 7)</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__Group, in accordance with 240.13d-1(b)(1)(ii)(H)</w:t>
      </w:r>
    </w:p>
    <w:p>
      <w:pPr>
        <w:sectPr>
          <w:pgSz w:w="11900" w:h="16838" w:orient="portrait"/>
          <w:cols w:equalWidth="0" w:num="1">
            <w:col w:w="10219"/>
          </w:cols>
          <w:pgMar w:left="240" w:top="218"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w:t>
      </w:r>
    </w:p>
    <w:p>
      <w:pPr>
        <w:spacing w:after="0"/>
        <w:rPr>
          <w:sz w:val="20"/>
          <w:szCs w:val="20"/>
          <w:color w:val="auto"/>
        </w:rPr>
      </w:pPr>
      <w:r>
        <w:rPr>
          <w:rFonts w:ascii="Courier New" w:cs="Courier New" w:eastAsia="Courier New" w:hAnsi="Courier New"/>
          <w:sz w:val="18"/>
          <w:szCs w:val="18"/>
          <w:color w:val="auto"/>
        </w:rPr>
        <w:t>CUSIP No.:232923102</w:t>
      </w:r>
    </w:p>
    <w:p>
      <w:pPr>
        <w:spacing w:after="0" w:line="169"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Item 4) OWNERSHIP: If the percent of the class owned, as of December 31 of the year covered by the statement, or as of the last day of any month described in Rule 13d-1(b)(2), if applicable, exceeds five percent, provide the following information as of the date and identify those shares which there is a right to acquire.</w:t>
      </w:r>
    </w:p>
    <w:p>
      <w:pPr>
        <w:spacing w:after="0" w:line="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Owned:921,000</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Class:6.0</w:t>
      </w:r>
    </w:p>
    <w:p>
      <w:pPr>
        <w:ind w:left="640" w:right="4319" w:hanging="632"/>
        <w:spacing w:after="0" w:line="268" w:lineRule="auto"/>
        <w:tabs>
          <w:tab w:leader="none" w:pos="5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each person has: Sole power to vote or to direct the vote:200,900 Shared power to vote or to direct the vote:462,900</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power to dispose or to direct the disposition of:921,000</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Shared power to dispose or to direct the disposition of:  inapplicable</w:t>
      </w:r>
    </w:p>
    <w:p>
      <w:pPr>
        <w:spacing w:after="0" w:line="169"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 )Yes (X)No</w:t>
      </w:r>
    </w:p>
    <w:p>
      <w:pPr>
        <w:spacing w:after="0" w:line="82"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Item 6) OWNERSHIP OF MORE THAN FIVE PERCENT ON BEHALF OF ANOTHER PERSON: If any other person is known to have the right to receive or the power to direct the receipt of dividends from, or the proceeds from the sale of, such securities, a statement to the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any employee benefit plan, pension fund or endowment fund is not required.</w:t>
      </w:r>
    </w:p>
    <w:p>
      <w:pPr>
        <w:spacing w:after="0" w:line="77"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48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p>
      <w:pPr>
        <w:spacing w:after="0"/>
        <w:rPr>
          <w:sz w:val="20"/>
          <w:szCs w:val="20"/>
          <w:color w:val="auto"/>
        </w:rPr>
      </w:pPr>
      <w:r>
        <w:rPr>
          <w:rFonts w:ascii="Courier New" w:cs="Courier New" w:eastAsia="Courier New" w:hAnsi="Courier New"/>
          <w:sz w:val="18"/>
          <w:szCs w:val="18"/>
          <w:color w:val="auto"/>
        </w:rPr>
        <w:t>CUSIP No.:232923102</w:t>
      </w:r>
    </w:p>
    <w:p>
      <w:pPr>
        <w:spacing w:after="0" w:line="169"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Item 8) IDENTIFICATION AND CLASSIFICATION OF MEMBERS OF THE GROUP: 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Item 9) NOTICE OF DISSOLUTION OF GROUP: 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Item 10) CERTIFICATION: The following certification shall be included if the statement is filed pursuant to Rule 13d-1(b):</w:t>
      </w:r>
    </w:p>
    <w:p>
      <w:pPr>
        <w:spacing w:after="0" w:line="1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93"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DATE:February 10,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Daniel Pierce, Chairman</w:t>
      </w:r>
    </w:p>
    <w:p>
      <w:pPr>
        <w:sectPr>
          <w:pgSz w:w="11900" w:h="16838" w:orient="portrait"/>
          <w:cols w:equalWidth="0" w:num="1">
            <w:col w:w="10219"/>
          </w:cols>
          <w:pgMar w:left="240" w:top="488"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2019-12-13T21:02:56Z</dcterms:created>
  <dcterms:modified xsi:type="dcterms:W3CDTF">2019-12-13T21:02:56Z</dcterms:modified>
</cp:coreProperties>
</file>