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6"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20, 2020, Microbot Medical Inc. (the “Company”) issued a press release announcing that Harel Gadot, the Company’s CEO, President and Chairman, will host a webcast on Wednesday, August 26, 2020, at 11:00 a.m., Eastern time. Mr. Gadot will share the Company’s view on the surgical</w:t>
      </w:r>
    </w:p>
    <w:p>
      <w:pPr>
        <w:jc w:val="both"/>
        <w:spacing w:after="0" w:line="209" w:lineRule="auto"/>
        <w:rPr>
          <w:sz w:val="20"/>
          <w:szCs w:val="20"/>
          <w:color w:val="auto"/>
        </w:rPr>
      </w:pPr>
      <w:r>
        <w:rPr>
          <w:rFonts w:ascii="Arial" w:cs="Arial" w:eastAsia="Arial" w:hAnsi="Arial"/>
          <w:sz w:val="18"/>
          <w:szCs w:val="18"/>
          <w:color w:val="auto"/>
        </w:rPr>
        <w:t>robotic market, the results of its recently announced feasibility animal study with respect to the Company’s LIBERTY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Robotic System, as well as other recent achievements.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on the webinar, participants must register in advance at: https://zoom.us/webinar/register/WN_5JfsfM-aR4WVKdJncgGbvw. After registering, participants will receive a confirmation email containing information about joining the webinar.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Schedules Virtual Meeting to Address Increased Interest Following its Recent Announcement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Webinar to be Held on Wednesday August 26</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at 11am ET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HINGHAM, Mass., August 19, 2020 </w:t>
      </w:r>
      <w:r>
        <w:rPr>
          <w:rFonts w:ascii="Arial" w:cs="Arial" w:eastAsia="Arial" w:hAnsi="Arial"/>
          <w:sz w:val="16"/>
          <w:szCs w:val="16"/>
          <w:color w:val="auto"/>
        </w:rPr>
        <w:t>– Following its participation at the Needham Virtual Med Tech &amp; Diagnostic conference, as well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overwhelming interest generated since its recent announcement which included the outcome of a feasibility animal study with respect to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Microbot Medical Inc. (Nasdaq: MBOT) will host a webinar on Wednesday, August 26, 2020 at 11:00am ET. Harel Gadot, the Company’s CEO, President and Chairman, will share the Company’s view on the surgical robotic market, the results of the feasibility animal study, as well as other recent achievements. Additionally, members of the Company’s management team, including Dr. Eyal Morag, Chief Medical Officer, Simon Sharon, Chief Technology Officer and Eran Cohen, Senior Director of Business Development, will be available for a question and answer session.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To participate on the webinar, please register in advance at: </w:t>
      </w:r>
      <w:r>
        <w:rPr>
          <w:rFonts w:ascii="Arial" w:cs="Arial" w:eastAsia="Arial" w:hAnsi="Arial"/>
          <w:sz w:val="18"/>
          <w:szCs w:val="18"/>
          <w:u w:val="single" w:color="auto"/>
          <w:color w:val="auto"/>
        </w:rPr>
        <w:t>https://zoom.us/webinar/register/WN_5JfsfM-aR4WVKdJncgGbvw</w:t>
      </w:r>
      <w:r>
        <w:rPr>
          <w:rFonts w:ascii="Arial" w:cs="Arial" w:eastAsia="Arial" w:hAnsi="Arial"/>
          <w:sz w:val="18"/>
          <w:szCs w:val="18"/>
          <w:color w:val="auto"/>
        </w:rPr>
        <w:t>. After registering, participants will receive a confirmation email containing information about joining the webinar.</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which the Company believes to be the first fully disposable surgical robotic system, has met all of its end points with no intraoperative adverse events. This supports the Company’s vision of democratizing endoluminal procedures while enhancing clinical and economical</w:t>
      </w:r>
    </w:p>
    <w:p>
      <w:pPr>
        <w:jc w:val="both"/>
        <w:spacing w:after="0" w:line="238" w:lineRule="auto"/>
        <w:rPr>
          <w:sz w:val="20"/>
          <w:szCs w:val="20"/>
          <w:color w:val="auto"/>
        </w:rPr>
      </w:pPr>
      <w:r>
        <w:rPr>
          <w:rFonts w:ascii="Arial" w:cs="Arial" w:eastAsia="Arial" w:hAnsi="Arial"/>
          <w:sz w:val="17"/>
          <w:szCs w:val="17"/>
          <w:color w:val="auto"/>
        </w:rPr>
        <w:t>outcomes. The LIBERTY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Robotic System has the potential to allow physicians to conduct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including LIBERTY</w:t>
      </w:r>
      <w:r>
        <w:rPr>
          <w:rFonts w:ascii="Arial" w:cs="Arial" w:eastAsia="Arial" w:hAnsi="Arial"/>
          <w:sz w:val="28"/>
          <w:szCs w:val="28"/>
          <w:color w:val="auto"/>
          <w:vertAlign w:val="superscript"/>
        </w:rPr>
        <w:t>TM</w:t>
      </w:r>
      <w:r>
        <w:rPr>
          <w:rFonts w:ascii="Arial" w:cs="Arial" w:eastAsia="Arial" w:hAnsi="Arial"/>
          <w:sz w:val="17"/>
          <w:szCs w:val="17"/>
          <w:color w:val="auto"/>
        </w:rPr>
        <w:t>,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www.sec.gov. Microbot Medical disclaims any intent or obligation to update these forward-looking statements,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2020-08-20T09:59:11Z</dcterms:created>
  <dcterms:modified xsi:type="dcterms:W3CDTF">2020-08-20T09:59:11Z</dcterms:modified>
</cp:coreProperties>
</file>