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 w:lineRule="exact"/>
        <w:rPr>
          <w:sz w:val="24"/>
          <w:szCs w:val="24"/>
          <w:color w:val="auto"/>
        </w:rPr>
      </w:pPr>
    </w:p>
    <w:p>
      <w:pPr>
        <w:ind w:left="6440" w:right="2319" w:hanging="5898"/>
        <w:spacing w:after="0" w:line="268" w:lineRule="auto"/>
        <w:rPr>
          <w:sz w:val="20"/>
          <w:szCs w:val="20"/>
          <w:color w:val="auto"/>
        </w:rPr>
      </w:pPr>
      <w:r>
        <w:rPr>
          <w:rFonts w:ascii="Courier New" w:cs="Courier New" w:eastAsia="Courier New" w:hAnsi="Courier New"/>
          <w:sz w:val="16"/>
          <w:szCs w:val="16"/>
          <w:color w:val="auto"/>
        </w:rPr>
        <w:t>AS FILED WITH THE SECURITIES AND EXCHANGE COMMISSION ON AUGUST 3, 2001 FILE NO. 333-</w:t>
      </w: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S-8</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REGISTRATION STATEMENT</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SECURITIES ACT OF 1933</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74" w:orient="portrait"/>
          <w:cols w:equalWidth="0" w:num="1">
            <w:col w:w="10219"/>
          </w:cols>
          <w:pgMar w:left="240" w:top="452"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Incorporation or</w:t>
      </w:r>
    </w:p>
    <w:p>
      <w:pPr>
        <w:ind w:left="860"/>
        <w:spacing w:after="0" w:line="238" w:lineRule="auto"/>
        <w:rPr>
          <w:sz w:val="20"/>
          <w:szCs w:val="20"/>
          <w:color w:val="auto"/>
        </w:rPr>
      </w:pPr>
      <w:r>
        <w:rPr>
          <w:rFonts w:ascii="Courier New" w:cs="Courier New" w:eastAsia="Courier New" w:hAnsi="Courier New"/>
          <w:sz w:val="18"/>
          <w:szCs w:val="18"/>
          <w:color w:val="auto"/>
        </w:rPr>
        <w:t>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94-3078125</w:t>
      </w:r>
    </w:p>
    <w:p>
      <w:pPr>
        <w:ind w:left="2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419" w:lineRule="exact"/>
        <w:rPr>
          <w:sz w:val="24"/>
          <w:szCs w:val="24"/>
          <w:color w:val="auto"/>
        </w:rPr>
      </w:pPr>
    </w:p>
    <w:p>
      <w:pPr>
        <w:sectPr>
          <w:pgSz w:w="11900" w:h="16874" w:orient="portrait"/>
          <w:cols w:equalWidth="0" w:num="2">
            <w:col w:w="3060" w:space="420"/>
            <w:col w:w="6739"/>
          </w:cols>
          <w:pgMar w:left="240" w:top="452" w:right="1440" w:bottom="0" w:gutter="0" w:footer="0" w:header="0"/>
          <w:type w:val="continuous"/>
        </w:sect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3155 PORTER DRIVE</w:t>
      </w:r>
    </w:p>
    <w:p>
      <w:pPr>
        <w:ind w:left="3160"/>
        <w:spacing w:after="0" w:line="238" w:lineRule="auto"/>
        <w:rPr>
          <w:sz w:val="20"/>
          <w:szCs w:val="20"/>
          <w:color w:val="auto"/>
        </w:rPr>
      </w:pPr>
      <w:r>
        <w:rPr>
          <w:rFonts w:ascii="Courier New" w:cs="Courier New" w:eastAsia="Courier New" w:hAnsi="Courier New"/>
          <w:sz w:val="18"/>
          <w:szCs w:val="18"/>
          <w:color w:val="auto"/>
        </w:rPr>
        <w:t>PALO ALTO, CA 94304</w:t>
      </w:r>
    </w:p>
    <w:p>
      <w:pPr>
        <w:ind w:left="3480"/>
        <w:spacing w:after="0"/>
        <w:rPr>
          <w:sz w:val="20"/>
          <w:szCs w:val="20"/>
          <w:color w:val="auto"/>
        </w:rPr>
      </w:pPr>
      <w:r>
        <w:rPr>
          <w:rFonts w:ascii="Courier New" w:cs="Courier New" w:eastAsia="Courier New" w:hAnsi="Courier New"/>
          <w:sz w:val="18"/>
          <w:szCs w:val="18"/>
          <w:color w:val="auto"/>
        </w:rPr>
        <w:t>(650) 475-3100</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2001 EQUITY INCENTIVE PLAN</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(Full Title of the Plans)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IRIS BREST, ESQ.</w:t>
      </w:r>
    </w:p>
    <w:p>
      <w:pPr>
        <w:ind w:left="3380"/>
        <w:spacing w:after="0" w:line="238" w:lineRule="auto"/>
        <w:rPr>
          <w:sz w:val="20"/>
          <w:szCs w:val="20"/>
          <w:color w:val="auto"/>
        </w:rPr>
      </w:pPr>
      <w:r>
        <w:rPr>
          <w:rFonts w:ascii="Courier New" w:cs="Courier New" w:eastAsia="Courier New" w:hAnsi="Courier New"/>
          <w:sz w:val="18"/>
          <w:szCs w:val="18"/>
          <w:color w:val="auto"/>
        </w:rPr>
        <w:t>STEMCELLS, INC.</w:t>
      </w:r>
    </w:p>
    <w:p>
      <w:pPr>
        <w:jc w:val="center"/>
        <w:ind w:right="1879"/>
        <w:spacing w:after="0"/>
        <w:rPr>
          <w:sz w:val="20"/>
          <w:szCs w:val="20"/>
          <w:color w:val="auto"/>
        </w:rPr>
      </w:pPr>
      <w:r>
        <w:rPr>
          <w:rFonts w:ascii="Courier New" w:cs="Courier New" w:eastAsia="Courier New" w:hAnsi="Courier New"/>
          <w:sz w:val="18"/>
          <w:szCs w:val="18"/>
          <w:color w:val="auto"/>
        </w:rPr>
        <w:t>3155 PORTER DRIVE</w:t>
      </w:r>
    </w:p>
    <w:p>
      <w:pPr>
        <w:ind w:left="3160"/>
        <w:spacing w:after="0" w:line="237" w:lineRule="auto"/>
        <w:rPr>
          <w:sz w:val="20"/>
          <w:szCs w:val="20"/>
          <w:color w:val="auto"/>
        </w:rPr>
      </w:pPr>
      <w:r>
        <w:rPr>
          <w:rFonts w:ascii="Courier New" w:cs="Courier New" w:eastAsia="Courier New" w:hAnsi="Courier New"/>
          <w:sz w:val="18"/>
          <w:szCs w:val="18"/>
          <w:color w:val="auto"/>
        </w:rPr>
        <w:t>PALO ALTO, CA 94304</w:t>
      </w:r>
    </w:p>
    <w:p>
      <w:pPr>
        <w:ind w:left="3480"/>
        <w:spacing w:after="0" w:line="238" w:lineRule="auto"/>
        <w:rPr>
          <w:sz w:val="20"/>
          <w:szCs w:val="20"/>
          <w:color w:val="auto"/>
        </w:rPr>
      </w:pPr>
      <w:r>
        <w:rPr>
          <w:rFonts w:ascii="Courier New" w:cs="Courier New" w:eastAsia="Courier New" w:hAnsi="Courier New"/>
          <w:sz w:val="18"/>
          <w:szCs w:val="18"/>
          <w:color w:val="auto"/>
        </w:rPr>
        <w:t>(605) 475-3100</w:t>
      </w:r>
    </w:p>
    <w:p>
      <w:pPr>
        <w:spacing w:after="0" w:line="208"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(Name, Address and Telephone Number, including Area Code, of Agent for Service)</w:t>
      </w:r>
    </w:p>
    <w:p>
      <w:pPr>
        <w:spacing w:after="0" w:line="218"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1" w:lineRule="exact"/>
        <w:rPr>
          <w:sz w:val="24"/>
          <w:szCs w:val="24"/>
          <w:color w:val="auto"/>
        </w:rPr>
      </w:pPr>
    </w:p>
    <w:p>
      <w:pPr>
        <w:jc w:val="center"/>
        <w:ind w:right="7799"/>
        <w:spacing w:after="0"/>
        <w:rPr>
          <w:sz w:val="20"/>
          <w:szCs w:val="20"/>
          <w:color w:val="auto"/>
        </w:rPr>
      </w:pPr>
      <w:r>
        <w:rPr>
          <w:rFonts w:ascii="Courier New" w:cs="Courier New" w:eastAsia="Courier New" w:hAnsi="Courier New"/>
          <w:sz w:val="18"/>
          <w:szCs w:val="18"/>
          <w:color w:val="auto"/>
        </w:rPr>
        <w:t>TITLE OF SECURITIES</w:t>
      </w:r>
    </w:p>
    <w:p>
      <w:pPr>
        <w:jc w:val="center"/>
        <w:ind w:right="7799"/>
        <w:spacing w:after="0" w:line="238" w:lineRule="auto"/>
        <w:rPr>
          <w:sz w:val="20"/>
          <w:szCs w:val="20"/>
          <w:color w:val="auto"/>
        </w:rPr>
      </w:pPr>
      <w:r>
        <w:rPr>
          <w:rFonts w:ascii="Courier New" w:cs="Courier New" w:eastAsia="Courier New" w:hAnsi="Courier New"/>
          <w:sz w:val="18"/>
          <w:szCs w:val="18"/>
          <w:color w:val="auto"/>
        </w:rPr>
        <w:t>AMOUNT PROPOSED</w:t>
      </w:r>
    </w:p>
    <w:p>
      <w:pPr>
        <w:jc w:val="center"/>
        <w:ind w:right="7799"/>
        <w:spacing w:after="0"/>
        <w:rPr>
          <w:sz w:val="20"/>
          <w:szCs w:val="20"/>
          <w:color w:val="auto"/>
        </w:rPr>
      </w:pPr>
      <w:r>
        <w:rPr>
          <w:rFonts w:ascii="Courier New" w:cs="Courier New" w:eastAsia="Courier New" w:hAnsi="Courier New"/>
          <w:sz w:val="18"/>
          <w:szCs w:val="18"/>
          <w:color w:val="auto"/>
        </w:rPr>
        <w:t>MAXIMUM PROPOSED</w:t>
      </w:r>
    </w:p>
    <w:p>
      <w:pPr>
        <w:jc w:val="center"/>
        <w:ind w:right="7799"/>
        <w:spacing w:after="0" w:line="237" w:lineRule="auto"/>
        <w:rPr>
          <w:sz w:val="20"/>
          <w:szCs w:val="20"/>
          <w:color w:val="auto"/>
        </w:rPr>
      </w:pPr>
      <w:r>
        <w:rPr>
          <w:rFonts w:ascii="Courier New" w:cs="Courier New" w:eastAsia="Courier New" w:hAnsi="Courier New"/>
          <w:sz w:val="18"/>
          <w:szCs w:val="18"/>
          <w:color w:val="auto"/>
        </w:rPr>
        <w:t>MAXIMUM AMOUNT OF TO</w:t>
      </w:r>
    </w:p>
    <w:p>
      <w:pPr>
        <w:jc w:val="center"/>
        <w:ind w:right="7799"/>
        <w:spacing w:after="0" w:line="238" w:lineRule="auto"/>
        <w:rPr>
          <w:sz w:val="20"/>
          <w:szCs w:val="20"/>
          <w:color w:val="auto"/>
        </w:rPr>
      </w:pPr>
      <w:r>
        <w:rPr>
          <w:rFonts w:ascii="Courier New" w:cs="Courier New" w:eastAsia="Courier New" w:hAnsi="Courier New"/>
          <w:sz w:val="18"/>
          <w:szCs w:val="18"/>
          <w:color w:val="auto"/>
        </w:rPr>
        <w:t>BE TO BE OFFERING</w:t>
      </w:r>
    </w:p>
    <w:p>
      <w:pPr>
        <w:jc w:val="center"/>
        <w:ind w:right="7799"/>
        <w:spacing w:after="0"/>
        <w:rPr>
          <w:sz w:val="20"/>
          <w:szCs w:val="20"/>
          <w:color w:val="auto"/>
        </w:rPr>
      </w:pPr>
      <w:r>
        <w:rPr>
          <w:rFonts w:ascii="Courier New" w:cs="Courier New" w:eastAsia="Courier New" w:hAnsi="Courier New"/>
          <w:sz w:val="18"/>
          <w:szCs w:val="18"/>
          <w:color w:val="auto"/>
        </w:rPr>
        <w:t>PRICE PER AGGREGATE</w:t>
      </w:r>
    </w:p>
    <w:p>
      <w:pPr>
        <w:jc w:val="center"/>
        <w:ind w:right="7799"/>
        <w:spacing w:after="0" w:line="237" w:lineRule="auto"/>
        <w:rPr>
          <w:sz w:val="20"/>
          <w:szCs w:val="20"/>
          <w:color w:val="auto"/>
        </w:rPr>
      </w:pPr>
      <w:r>
        <w:rPr>
          <w:rFonts w:ascii="Courier New" w:cs="Courier New" w:eastAsia="Courier New" w:hAnsi="Courier New"/>
          <w:sz w:val="18"/>
          <w:szCs w:val="18"/>
          <w:color w:val="auto"/>
        </w:rPr>
        <w:t>OFFERING REGISTRATION</w:t>
      </w:r>
    </w:p>
    <w:p>
      <w:pPr>
        <w:jc w:val="center"/>
        <w:ind w:right="7799"/>
        <w:spacing w:after="0"/>
        <w:rPr>
          <w:sz w:val="20"/>
          <w:szCs w:val="20"/>
          <w:color w:val="auto"/>
        </w:rPr>
      </w:pPr>
      <w:r>
        <w:rPr>
          <w:rFonts w:ascii="Courier New" w:cs="Courier New" w:eastAsia="Courier New" w:hAnsi="Courier New"/>
          <w:sz w:val="18"/>
          <w:szCs w:val="18"/>
          <w:color w:val="auto"/>
        </w:rPr>
        <w:t>REGISTERED REGISTERED</w:t>
      </w:r>
    </w:p>
    <w:p>
      <w:pPr>
        <w:jc w:val="center"/>
        <w:ind w:right="7799"/>
        <w:spacing w:after="0" w:line="237" w:lineRule="auto"/>
        <w:rPr>
          <w:sz w:val="20"/>
          <w:szCs w:val="20"/>
          <w:color w:val="auto"/>
        </w:rPr>
      </w:pPr>
      <w:r>
        <w:rPr>
          <w:rFonts w:ascii="Courier New" w:cs="Courier New" w:eastAsia="Courier New" w:hAnsi="Courier New"/>
          <w:sz w:val="18"/>
          <w:szCs w:val="18"/>
          <w:color w:val="auto"/>
        </w:rPr>
        <w:t>SHARE(1) PRICE(2) FEE</w:t>
      </w:r>
    </w:p>
    <w:p>
      <w:pPr>
        <w:jc w:val="center"/>
        <w:ind w:right="7799"/>
        <w:spacing w:after="0"/>
        <w:rPr>
          <w:sz w:val="20"/>
          <w:szCs w:val="20"/>
          <w:color w:val="auto"/>
        </w:rPr>
      </w:pPr>
      <w:r>
        <w:rPr>
          <w:rFonts w:ascii="Courier New" w:cs="Courier New" w:eastAsia="Courier New" w:hAnsi="Courier New"/>
          <w:sz w:val="18"/>
          <w:szCs w:val="18"/>
          <w:color w:val="auto"/>
        </w:rPr>
        <w:t>Common Stock, Par</w:t>
      </w:r>
    </w:p>
    <w:p>
      <w:pPr>
        <w:jc w:val="center"/>
        <w:ind w:right="7799"/>
        <w:spacing w:after="0" w:line="237" w:lineRule="auto"/>
        <w:rPr>
          <w:sz w:val="20"/>
          <w:szCs w:val="20"/>
          <w:color w:val="auto"/>
        </w:rPr>
      </w:pPr>
      <w:r>
        <w:rPr>
          <w:rFonts w:ascii="Courier New" w:cs="Courier New" w:eastAsia="Courier New" w:hAnsi="Courier New"/>
          <w:sz w:val="18"/>
          <w:szCs w:val="18"/>
          <w:color w:val="auto"/>
        </w:rPr>
        <w:t>Value</w:t>
      </w:r>
    </w:p>
    <w:p>
      <w:pPr>
        <w:spacing w:after="0" w:line="5" w:lineRule="exact"/>
        <w:rPr>
          <w:sz w:val="24"/>
          <w:szCs w:val="24"/>
          <w:color w:val="auto"/>
        </w:rPr>
      </w:pPr>
    </w:p>
    <w:p>
      <w:pPr>
        <w:jc w:val="center"/>
        <w:ind w:right="7779"/>
        <w:spacing w:after="0"/>
        <w:rPr>
          <w:sz w:val="20"/>
          <w:szCs w:val="20"/>
          <w:color w:val="auto"/>
        </w:rPr>
      </w:pPr>
      <w:r>
        <w:rPr>
          <w:rFonts w:ascii="Courier New" w:cs="Courier New" w:eastAsia="Courier New" w:hAnsi="Courier New"/>
          <w:sz w:val="16"/>
          <w:szCs w:val="16"/>
          <w:color w:val="auto"/>
        </w:rPr>
        <w:t>$0.01..................</w:t>
      </w:r>
    </w:p>
    <w:p>
      <w:pPr>
        <w:spacing w:after="0" w:line="16" w:lineRule="exact"/>
        <w:rPr>
          <w:sz w:val="24"/>
          <w:szCs w:val="24"/>
          <w:color w:val="auto"/>
        </w:rPr>
      </w:pPr>
    </w:p>
    <w:p>
      <w:pPr>
        <w:jc w:val="center"/>
        <w:ind w:right="7799"/>
        <w:spacing w:after="0"/>
        <w:rPr>
          <w:sz w:val="20"/>
          <w:szCs w:val="20"/>
          <w:color w:val="auto"/>
        </w:rPr>
      </w:pPr>
      <w:r>
        <w:rPr>
          <w:rFonts w:ascii="Courier New" w:cs="Courier New" w:eastAsia="Courier New" w:hAnsi="Courier New"/>
          <w:sz w:val="18"/>
          <w:szCs w:val="18"/>
          <w:color w:val="auto"/>
        </w:rPr>
        <w:t>3,000,000 shares</w:t>
      </w:r>
    </w:p>
    <w:p>
      <w:pPr>
        <w:jc w:val="center"/>
        <w:ind w:right="7799"/>
        <w:spacing w:after="0" w:line="238" w:lineRule="auto"/>
        <w:rPr>
          <w:sz w:val="20"/>
          <w:szCs w:val="20"/>
          <w:color w:val="auto"/>
        </w:rPr>
      </w:pPr>
      <w:r>
        <w:rPr>
          <w:rFonts w:ascii="Courier New" w:cs="Courier New" w:eastAsia="Courier New" w:hAnsi="Courier New"/>
          <w:sz w:val="18"/>
          <w:szCs w:val="18"/>
          <w:color w:val="auto"/>
        </w:rPr>
        <w:t>$3.10-$4.275</w:t>
      </w:r>
    </w:p>
    <w:p>
      <w:pPr>
        <w:jc w:val="center"/>
        <w:ind w:right="7799"/>
        <w:spacing w:after="0"/>
        <w:rPr>
          <w:sz w:val="20"/>
          <w:szCs w:val="20"/>
          <w:color w:val="auto"/>
        </w:rPr>
      </w:pPr>
      <w:r>
        <w:rPr>
          <w:rFonts w:ascii="Courier New" w:cs="Courier New" w:eastAsia="Courier New" w:hAnsi="Courier New"/>
          <w:sz w:val="18"/>
          <w:szCs w:val="18"/>
          <w:color w:val="auto"/>
        </w:rPr>
        <w:t>$12,768,304 $3,192</w:t>
      </w:r>
    </w:p>
    <w:p>
      <w:pPr>
        <w:spacing w:after="0" w:line="200" w:lineRule="exact"/>
        <w:rPr>
          <w:sz w:val="24"/>
          <w:szCs w:val="24"/>
          <w:color w:val="auto"/>
        </w:rPr>
      </w:pPr>
    </w:p>
    <w:p>
      <w:pPr>
        <w:spacing w:after="0" w:line="209" w:lineRule="exact"/>
        <w:rPr>
          <w:sz w:val="24"/>
          <w:szCs w:val="24"/>
          <w:color w:val="auto"/>
        </w:rPr>
      </w:pPr>
    </w:p>
    <w:p>
      <w:pPr>
        <w:ind w:left="420" w:right="1779" w:hanging="412"/>
        <w:spacing w:after="0" w:line="271" w:lineRule="auto"/>
        <w:tabs>
          <w:tab w:leader="none" w:pos="4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offering price for shares subject to options on the date hereof is the actual exercise price of such options. Of the 3,000,000 shares to be registered hereunder, 74,500 are subject to options at an exercise price of $3.10 per share and 82,249 are subject to options at an exercise price of $4.65 per share. The offering price for the remaining 2,843,251 shares not subject to options on the date hereof of $4.275 per share has been estimated solely for the purpose of determining the registration fee pursuant to</w:t>
      </w:r>
    </w:p>
    <w:p>
      <w:pPr>
        <w:sectPr>
          <w:pgSz w:w="11900" w:h="16874" w:orient="portrait"/>
          <w:cols w:equalWidth="0" w:num="1">
            <w:col w:w="10219"/>
          </w:cols>
          <w:pgMar w:left="240" w:top="452" w:right="1440" w:bottom="0" w:gutter="0" w:footer="0" w:header="0"/>
          <w:type w:val="continuous"/>
        </w:sectPr>
      </w:pPr>
    </w:p>
    <w:bookmarkStart w:id="1" w:name="page2"/>
    <w:bookmarkEnd w:id="1"/>
    <w:p>
      <w:pPr>
        <w:ind w:left="420" w:right="2099"/>
        <w:spacing w:after="0" w:line="236" w:lineRule="auto"/>
        <w:rPr>
          <w:sz w:val="20"/>
          <w:szCs w:val="20"/>
          <w:color w:val="auto"/>
        </w:rPr>
      </w:pPr>
      <w:r>
        <w:rPr>
          <w:rFonts w:ascii="Courier New" w:cs="Courier New" w:eastAsia="Courier New" w:hAnsi="Courier New"/>
          <w:sz w:val="18"/>
          <w:szCs w:val="18"/>
          <w:color w:val="auto"/>
        </w:rPr>
        <w:t>Rule 457(h) on the basis of the average of the high and low prices of StemCells, Inc., Common Stock, par value $0.01 per share, reported on the Nasdaq National Market on August 2, 2001.</w:t>
      </w:r>
    </w:p>
    <w:p>
      <w:pPr>
        <w:spacing w:after="0" w:line="209" w:lineRule="exact"/>
        <w:rPr>
          <w:sz w:val="20"/>
          <w:szCs w:val="20"/>
          <w:color w:val="auto"/>
        </w:rPr>
      </w:pPr>
    </w:p>
    <w:p>
      <w:pPr>
        <w:ind w:left="420" w:right="1779" w:hanging="412"/>
        <w:spacing w:after="0" w:line="237"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maximum aggregate offering price consists of $230,950 payable in respect of 74,500 shares subject to options at an exercise price of $3.10 per share, $382,456 payable in respect of 82,249 shares subject to options at an exercise price of $4.65 per share, plus $12,154,898 payable in respect of 2,843,251 shares not subject to options on the date hereof.</w:t>
      </w:r>
    </w:p>
    <w:p>
      <w:pPr>
        <w:spacing w:after="0" w:line="209"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PART II</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INCORPORATION OF DOCUMENTS BY REFERENCE.</w:t>
      </w:r>
    </w:p>
    <w:p>
      <w:pPr>
        <w:spacing w:after="0" w:line="207" w:lineRule="exact"/>
        <w:rPr>
          <w:sz w:val="20"/>
          <w:szCs w:val="20"/>
          <w:color w:val="auto"/>
        </w:rPr>
      </w:pPr>
    </w:p>
    <w:p>
      <w:pPr>
        <w:ind w:right="1779" w:firstLine="421"/>
        <w:spacing w:after="0" w:line="235" w:lineRule="auto"/>
        <w:rPr>
          <w:sz w:val="20"/>
          <w:szCs w:val="20"/>
          <w:color w:val="auto"/>
        </w:rPr>
      </w:pPr>
      <w:r>
        <w:rPr>
          <w:rFonts w:ascii="Courier New" w:cs="Courier New" w:eastAsia="Courier New" w:hAnsi="Courier New"/>
          <w:sz w:val="18"/>
          <w:szCs w:val="18"/>
          <w:color w:val="auto"/>
        </w:rPr>
        <w:t>StemCells, Inc., (the "Registrant" or the "Company") hereby incorporates the following documents herein by reference:</w:t>
      </w:r>
    </w:p>
    <w:p>
      <w:pPr>
        <w:spacing w:after="0" w:line="208" w:lineRule="exact"/>
        <w:rPr>
          <w:sz w:val="20"/>
          <w:szCs w:val="20"/>
          <w:color w:val="auto"/>
        </w:rPr>
      </w:pPr>
    </w:p>
    <w:p>
      <w:pPr>
        <w:ind w:left="740" w:right="1779" w:hanging="311"/>
        <w:spacing w:after="0" w:line="275" w:lineRule="auto"/>
        <w:tabs>
          <w:tab w:leader="none" w:pos="84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latest Annual Report on Form 10-K for the year ended December 31, 2000, as filed with the Securities and Exchange Commission (the "Commission") pursuant to Section 13 under the Exchange Act of 1934 (the "Exchange Act"), on April 2, 2001, and as amended on April 30, 2001.</w:t>
      </w:r>
    </w:p>
    <w:p>
      <w:pPr>
        <w:spacing w:after="0" w:line="182" w:lineRule="exact"/>
        <w:rPr>
          <w:rFonts w:ascii="Courier New" w:cs="Courier New" w:eastAsia="Courier New" w:hAnsi="Courier New"/>
          <w:sz w:val="16"/>
          <w:szCs w:val="16"/>
          <w:color w:val="auto"/>
        </w:rPr>
      </w:pPr>
    </w:p>
    <w:p>
      <w:pPr>
        <w:ind w:left="740" w:right="1879" w:hanging="311"/>
        <w:spacing w:after="0" w:line="237" w:lineRule="auto"/>
        <w:tabs>
          <w:tab w:leader="none" w:pos="84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on Form 10-Q for the quarter ended March 31, 2001, as filed with the Commission pursuant to Section 13 under the Exchange Act on May 8, 2001. Current Report on Form 8-K, as filed with the Commission pursuant to Section 13 of the Exchange Act on May 14, 2001; Current Report on Form 8-K, as filed with the Commission pursuant to Section 13 of the Exchange Act on May 8, 2001.</w:t>
      </w:r>
    </w:p>
    <w:p>
      <w:pPr>
        <w:spacing w:after="0" w:line="209" w:lineRule="exact"/>
        <w:rPr>
          <w:rFonts w:ascii="Courier New" w:cs="Courier New" w:eastAsia="Courier New" w:hAnsi="Courier New"/>
          <w:sz w:val="18"/>
          <w:szCs w:val="18"/>
          <w:color w:val="auto"/>
        </w:rPr>
      </w:pPr>
    </w:p>
    <w:p>
      <w:pPr>
        <w:ind w:left="740" w:right="1999" w:hanging="311"/>
        <w:spacing w:after="0" w:line="237" w:lineRule="auto"/>
        <w:tabs>
          <w:tab w:leader="none" w:pos="84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common stock of the Registrant contained in the Registrant's Registration Statement on Form 8-A (File No. 1-19871), including all amendments and reports filed for the purpose of updating such description.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All documents subsequently filed by the Registrant pursuant to</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Section 13(a), Section 13(c), Section 14 and Section 15(d) of the Exchange Act, prior to the filing of a post-effective amendment to this Registration Statement that indicates that all securities offered have been sold or which de-registers all securities then remaining unsold, shall be deemed to be incorporated herein by reference from the date of filing of such documents.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DESCRIPTION OF SECURITIES.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INTERESTS OF NAMED EXPERTS AND COUNSEL.</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INDEMNIFICATION OF DIRECTORS AND OFFICERS.</w:t>
      </w:r>
    </w:p>
    <w:p>
      <w:pPr>
        <w:spacing w:after="0" w:line="207"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Section 145 of the Delaware General Corporation Law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corporation's request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power to indemnify applies to actions brought by or in the right of the corporation as well, but only to the extent of expenses, including attorneys' fees but excluding judgments, fines and amounts paid in settlement, actually and reasonably incurred by the person in connection with the defense or settlement of the action or suit and with the further limitation that in these actions no indemnification shall be made in</w:t>
      </w:r>
    </w:p>
    <w:p>
      <w:pPr>
        <w:spacing w:after="0" w:line="200" w:lineRule="exact"/>
        <w:rPr>
          <w:sz w:val="20"/>
          <w:szCs w:val="20"/>
          <w:color w:val="auto"/>
        </w:rPr>
      </w:pPr>
    </w:p>
    <w:p>
      <w:pPr>
        <w:spacing w:after="0" w:line="39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II-1</w:t>
      </w:r>
    </w:p>
    <w:p>
      <w:pPr>
        <w:spacing w:after="0" w:line="207"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the event of any adjudication of negligence or misconduct in the performance of his duties to the corporation, unless a court believes that in light of all the circumstances indemnification should apply.</w:t>
      </w:r>
    </w:p>
    <w:p>
      <w:pPr>
        <w:sectPr>
          <w:pgSz w:w="11900" w:h="16838" w:orient="portrait"/>
          <w:cols w:equalWidth="0" w:num="1">
            <w:col w:w="10219"/>
          </w:cols>
          <w:pgMar w:left="240" w:top="142" w:right="1440" w:bottom="0" w:gutter="0" w:footer="0" w:header="0"/>
        </w:sectPr>
      </w:pPr>
    </w:p>
    <w:bookmarkStart w:id="2" w:name="page3"/>
    <w:bookmarkEnd w:id="2"/>
    <w:p>
      <w:pPr>
        <w:ind w:right="1779" w:firstLine="421"/>
        <w:spacing w:after="0" w:line="269" w:lineRule="auto"/>
        <w:rPr>
          <w:sz w:val="20"/>
          <w:szCs w:val="20"/>
          <w:color w:val="auto"/>
        </w:rPr>
      </w:pPr>
      <w:r>
        <w:rPr>
          <w:rFonts w:ascii="Courier New" w:cs="Courier New" w:eastAsia="Courier New" w:hAnsi="Courier New"/>
          <w:sz w:val="16"/>
          <w:szCs w:val="16"/>
          <w:color w:val="auto"/>
        </w:rPr>
        <w:t>Section Ten of our Restated Certificate of Incorporation provides that we shall, to the maximum extent legally permitted, indemnify and upon request advance expenses to each person who is or was a party or is threatened to be made a party to any threatened, pending or completed action, suit proceeding, or claim (civil, criminal, administrative or investigative) by reason of the fact that he is or was, or has agreed to become, a director or officer of the Company, or is or was serving, or has agreed to serve, at the request of the Company, as a director, officer, partner, employee, agent or trustee of, or in a similar capacity with, another corporation, partnership, joint venture, trust or other enterprises, provided, however, that the Company is not required to indemnify or advance expenses to any person in connection with any action, suit, proceeding, claim or counterclaim initiated by or on behalf of such person. The indemnification provided for in Section Ten is expressly not exclusive of any other rights to which those seeking indemnification may be entitled under any by-law, agreement or vote of directors or stockholders or otherwise, and shall inure to the benefit of the heirs and legal representatives of such persons.</w:t>
      </w:r>
    </w:p>
    <w:p>
      <w:pPr>
        <w:spacing w:after="0" w:line="39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Section 145(g) of the Delaware General Corporation Law provides that the Company shall have the power to purchase and maintain insurance on behalf of its officers, directors, employees and agents, against any liability asserted against and incurred by such persons in any such capacity.</w:t>
      </w:r>
    </w:p>
    <w:p>
      <w:pPr>
        <w:spacing w:after="0" w:line="207" w:lineRule="exact"/>
        <w:rPr>
          <w:sz w:val="20"/>
          <w:szCs w:val="20"/>
          <w:color w:val="auto"/>
        </w:rPr>
      </w:pPr>
    </w:p>
    <w:p>
      <w:pPr>
        <w:ind w:right="2419" w:firstLine="421"/>
        <w:spacing w:after="0" w:line="235" w:lineRule="auto"/>
        <w:rPr>
          <w:sz w:val="20"/>
          <w:szCs w:val="20"/>
          <w:color w:val="auto"/>
        </w:rPr>
      </w:pPr>
      <w:r>
        <w:rPr>
          <w:rFonts w:ascii="Courier New" w:cs="Courier New" w:eastAsia="Courier New" w:hAnsi="Courier New"/>
          <w:sz w:val="18"/>
          <w:szCs w:val="18"/>
          <w:color w:val="auto"/>
        </w:rPr>
        <w:t>We have obtained insurance covering our directors and officers against certain liabilities.</w:t>
      </w:r>
    </w:p>
    <w:p>
      <w:pPr>
        <w:spacing w:after="0" w:line="208"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Section 102(b)(7) of the General Corporation Law of the State of Delaware provides that a corporation may eliminate or limit the personal liability of a director to the corporation or its stockholders for monetary damages for breach of fiduciary duty as a director, provided that such provisions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General Corporation Law of the State of Delaware, or (iv) for any transaction from which the director derived an improper personal benefit. No such provision shall eliminate or limit the liability of a director for any act or omission occurring prior to the date when such provision becomes effective.</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Pursuant to the Delaware General Corporation Law, Section Nine of the Company's Restated Certificate of Incorporation eliminates a director's personal liability for monetary damages for breach of fiduciary duty as a director, except in circumstances involving a breach of the director's duty of loyalty to StemCells, Inc. or its shareholders, acts or omissions not in good faith, intentional misconduct, knowing violations of the law, self-dealing or the unlawful payment of dividends or repurchase of stock.</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EXEMPTION FROM REGISTRATION CLAIMED.</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EXHIBITS.</w:t>
      </w: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EXHIBIT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260" w:right="9119" w:hanging="205"/>
        <w:spacing w:after="0" w:line="268" w:lineRule="auto"/>
        <w:tabs>
          <w:tab w:leader="none" w:pos="2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4.1 2001 Equity</w:t>
      </w:r>
    </w:p>
    <w:p>
      <w:pPr>
        <w:jc w:val="center"/>
        <w:ind w:right="9059"/>
        <w:spacing w:after="0" w:line="233" w:lineRule="auto"/>
        <w:rPr>
          <w:sz w:val="20"/>
          <w:szCs w:val="20"/>
          <w:color w:val="auto"/>
        </w:rPr>
      </w:pPr>
      <w:r>
        <w:rPr>
          <w:rFonts w:ascii="Courier New" w:cs="Courier New" w:eastAsia="Courier New" w:hAnsi="Courier New"/>
          <w:sz w:val="18"/>
          <w:szCs w:val="18"/>
          <w:color w:val="auto"/>
        </w:rPr>
        <w:t>Incentive</w:t>
      </w:r>
    </w:p>
    <w:p>
      <w:pPr>
        <w:jc w:val="center"/>
        <w:ind w:right="9059"/>
        <w:spacing w:after="0"/>
        <w:rPr>
          <w:sz w:val="20"/>
          <w:szCs w:val="20"/>
          <w:color w:val="auto"/>
        </w:rPr>
      </w:pPr>
      <w:r>
        <w:rPr>
          <w:rFonts w:ascii="Courier New" w:cs="Courier New" w:eastAsia="Courier New" w:hAnsi="Courier New"/>
          <w:sz w:val="18"/>
          <w:szCs w:val="18"/>
          <w:color w:val="auto"/>
        </w:rPr>
        <w:t>Plan</w:t>
      </w:r>
    </w:p>
    <w:p>
      <w:pPr>
        <w:spacing w:after="0" w:line="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(Previously</w:t>
      </w:r>
    </w:p>
    <w:p>
      <w:pPr>
        <w:spacing w:after="0" w:line="16"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filed as</w:t>
      </w:r>
    </w:p>
    <w:p>
      <w:pPr>
        <w:jc w:val="center"/>
        <w:ind w:right="9059"/>
        <w:spacing w:after="0" w:line="238" w:lineRule="auto"/>
        <w:rPr>
          <w:sz w:val="20"/>
          <w:szCs w:val="20"/>
          <w:color w:val="auto"/>
        </w:rPr>
      </w:pPr>
      <w:r>
        <w:rPr>
          <w:rFonts w:ascii="Courier New" w:cs="Courier New" w:eastAsia="Courier New" w:hAnsi="Courier New"/>
          <w:sz w:val="18"/>
          <w:szCs w:val="18"/>
          <w:color w:val="auto"/>
        </w:rPr>
        <w:t>Annex A to</w:t>
      </w:r>
    </w:p>
    <w:p>
      <w:pPr>
        <w:jc w:val="center"/>
        <w:ind w:right="9059"/>
        <w:spacing w:after="0"/>
        <w:rPr>
          <w:sz w:val="20"/>
          <w:szCs w:val="20"/>
          <w:color w:val="auto"/>
        </w:rPr>
      </w:pPr>
      <w:r>
        <w:rPr>
          <w:rFonts w:ascii="Courier New" w:cs="Courier New" w:eastAsia="Courier New" w:hAnsi="Courier New"/>
          <w:sz w:val="18"/>
          <w:szCs w:val="18"/>
          <w:color w:val="auto"/>
        </w:rPr>
        <w:t>the Proxy</w:t>
      </w:r>
    </w:p>
    <w:p>
      <w:pPr>
        <w:jc w:val="center"/>
        <w:ind w:right="9059"/>
        <w:spacing w:after="0" w:line="237" w:lineRule="auto"/>
        <w:rPr>
          <w:sz w:val="20"/>
          <w:szCs w:val="20"/>
          <w:color w:val="auto"/>
        </w:rPr>
      </w:pPr>
      <w:r>
        <w:rPr>
          <w:rFonts w:ascii="Courier New" w:cs="Courier New" w:eastAsia="Courier New" w:hAnsi="Courier New"/>
          <w:sz w:val="18"/>
          <w:szCs w:val="18"/>
          <w:color w:val="auto"/>
        </w:rPr>
        <w:t>Statement</w:t>
      </w:r>
    </w:p>
    <w:p>
      <w:pPr>
        <w:jc w:val="center"/>
        <w:ind w:right="9059"/>
        <w:spacing w:after="0" w:line="238" w:lineRule="auto"/>
        <w:rPr>
          <w:sz w:val="20"/>
          <w:szCs w:val="20"/>
          <w:color w:val="auto"/>
        </w:rPr>
      </w:pPr>
      <w:r>
        <w:rPr>
          <w:rFonts w:ascii="Courier New" w:cs="Courier New" w:eastAsia="Courier New" w:hAnsi="Courier New"/>
          <w:sz w:val="18"/>
          <w:szCs w:val="18"/>
          <w:color w:val="auto"/>
        </w:rPr>
        <w:t>filed with</w:t>
      </w:r>
    </w:p>
    <w:p>
      <w:pPr>
        <w:jc w:val="center"/>
        <w:ind w:right="9059"/>
        <w:spacing w:after="0"/>
        <w:rPr>
          <w:sz w:val="20"/>
          <w:szCs w:val="20"/>
          <w:color w:val="auto"/>
        </w:rPr>
      </w:pPr>
      <w:r>
        <w:rPr>
          <w:rFonts w:ascii="Courier New" w:cs="Courier New" w:eastAsia="Courier New" w:hAnsi="Courier New"/>
          <w:sz w:val="18"/>
          <w:szCs w:val="18"/>
          <w:color w:val="auto"/>
        </w:rPr>
        <w:t>the</w:t>
      </w:r>
    </w:p>
    <w:p>
      <w:pPr>
        <w:spacing w:after="0" w:line="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Commission,</w:t>
      </w:r>
    </w:p>
    <w:p>
      <w:pPr>
        <w:spacing w:after="0" w:line="16"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pursuant</w:t>
      </w:r>
    </w:p>
    <w:p>
      <w:pPr>
        <w:jc w:val="center"/>
        <w:ind w:right="9059"/>
        <w:spacing w:after="0" w:line="238" w:lineRule="auto"/>
        <w:rPr>
          <w:sz w:val="20"/>
          <w:szCs w:val="20"/>
          <w:color w:val="auto"/>
        </w:rPr>
      </w:pPr>
      <w:r>
        <w:rPr>
          <w:rFonts w:ascii="Courier New" w:cs="Courier New" w:eastAsia="Courier New" w:hAnsi="Courier New"/>
          <w:sz w:val="18"/>
          <w:szCs w:val="18"/>
          <w:color w:val="auto"/>
        </w:rPr>
        <w:t>to Section</w:t>
      </w:r>
    </w:p>
    <w:p>
      <w:pPr>
        <w:jc w:val="center"/>
        <w:ind w:right="9059"/>
        <w:spacing w:after="0"/>
        <w:rPr>
          <w:sz w:val="20"/>
          <w:szCs w:val="20"/>
          <w:color w:val="auto"/>
        </w:rPr>
      </w:pPr>
      <w:r>
        <w:rPr>
          <w:rFonts w:ascii="Courier New" w:cs="Courier New" w:eastAsia="Courier New" w:hAnsi="Courier New"/>
          <w:sz w:val="18"/>
          <w:szCs w:val="18"/>
          <w:color w:val="auto"/>
        </w:rPr>
        <w:t>14(a) of</w:t>
      </w:r>
    </w:p>
    <w:p>
      <w:pPr>
        <w:jc w:val="center"/>
        <w:ind w:right="9059"/>
        <w:spacing w:after="0" w:line="237" w:lineRule="auto"/>
        <w:rPr>
          <w:sz w:val="20"/>
          <w:szCs w:val="20"/>
          <w:color w:val="auto"/>
        </w:rPr>
      </w:pPr>
      <w:r>
        <w:rPr>
          <w:rFonts w:ascii="Courier New" w:cs="Courier New" w:eastAsia="Courier New" w:hAnsi="Courier New"/>
          <w:sz w:val="18"/>
          <w:szCs w:val="18"/>
          <w:color w:val="auto"/>
        </w:rPr>
        <w:t>the</w:t>
      </w:r>
    </w:p>
    <w:p>
      <w:pPr>
        <w:jc w:val="center"/>
        <w:ind w:right="9059"/>
        <w:spacing w:after="0" w:line="238" w:lineRule="auto"/>
        <w:rPr>
          <w:sz w:val="20"/>
          <w:szCs w:val="20"/>
          <w:color w:val="auto"/>
        </w:rPr>
      </w:pPr>
      <w:r>
        <w:rPr>
          <w:rFonts w:ascii="Courier New" w:cs="Courier New" w:eastAsia="Courier New" w:hAnsi="Courier New"/>
          <w:sz w:val="18"/>
          <w:szCs w:val="18"/>
          <w:color w:val="auto"/>
        </w:rPr>
        <w:t>Exchange</w:t>
      </w:r>
    </w:p>
    <w:p>
      <w:pPr>
        <w:jc w:val="center"/>
        <w:ind w:right="9059"/>
        <w:spacing w:after="0"/>
        <w:rPr>
          <w:sz w:val="20"/>
          <w:szCs w:val="20"/>
          <w:color w:val="auto"/>
        </w:rPr>
      </w:pPr>
      <w:r>
        <w:rPr>
          <w:rFonts w:ascii="Courier New" w:cs="Courier New" w:eastAsia="Courier New" w:hAnsi="Courier New"/>
          <w:sz w:val="18"/>
          <w:szCs w:val="18"/>
          <w:color w:val="auto"/>
        </w:rPr>
        <w:t>Act, on</w:t>
      </w:r>
    </w:p>
    <w:p>
      <w:pPr>
        <w:jc w:val="center"/>
        <w:ind w:right="9059"/>
        <w:spacing w:after="0" w:line="237" w:lineRule="auto"/>
        <w:rPr>
          <w:sz w:val="20"/>
          <w:szCs w:val="20"/>
          <w:color w:val="auto"/>
        </w:rPr>
      </w:pPr>
      <w:r>
        <w:rPr>
          <w:rFonts w:ascii="Courier New" w:cs="Courier New" w:eastAsia="Courier New" w:hAnsi="Courier New"/>
          <w:sz w:val="18"/>
          <w:szCs w:val="18"/>
          <w:color w:val="auto"/>
        </w:rPr>
        <w:t>April 30,</w:t>
      </w:r>
    </w:p>
    <w:p>
      <w:pPr>
        <w:jc w:val="center"/>
        <w:ind w:right="9059"/>
        <w:spacing w:after="0"/>
        <w:rPr>
          <w:sz w:val="20"/>
          <w:szCs w:val="20"/>
          <w:color w:val="auto"/>
        </w:rPr>
      </w:pPr>
      <w:r>
        <w:rPr>
          <w:rFonts w:ascii="Courier New" w:cs="Courier New" w:eastAsia="Courier New" w:hAnsi="Courier New"/>
          <w:sz w:val="18"/>
          <w:szCs w:val="18"/>
          <w:color w:val="auto"/>
        </w:rPr>
        <w:t>2001). 5.1</w:t>
      </w:r>
    </w:p>
    <w:p>
      <w:pPr>
        <w:jc w:val="center"/>
        <w:ind w:right="9059"/>
        <w:spacing w:after="0" w:line="237" w:lineRule="auto"/>
        <w:rPr>
          <w:sz w:val="20"/>
          <w:szCs w:val="20"/>
          <w:color w:val="auto"/>
        </w:rPr>
      </w:pPr>
      <w:r>
        <w:rPr>
          <w:rFonts w:ascii="Courier New" w:cs="Courier New" w:eastAsia="Courier New" w:hAnsi="Courier New"/>
          <w:sz w:val="18"/>
          <w:szCs w:val="18"/>
          <w:color w:val="auto"/>
        </w:rPr>
        <w:t>Opinion of</w:t>
      </w:r>
    </w:p>
    <w:p>
      <w:pPr>
        <w:jc w:val="center"/>
        <w:ind w:right="9059"/>
        <w:spacing w:after="0"/>
        <w:rPr>
          <w:sz w:val="20"/>
          <w:szCs w:val="20"/>
          <w:color w:val="auto"/>
        </w:rPr>
      </w:pPr>
      <w:r>
        <w:rPr>
          <w:rFonts w:ascii="Courier New" w:cs="Courier New" w:eastAsia="Courier New" w:hAnsi="Courier New"/>
          <w:sz w:val="18"/>
          <w:szCs w:val="18"/>
          <w:color w:val="auto"/>
        </w:rPr>
        <w:t>Ropes &amp;</w:t>
      </w:r>
    </w:p>
    <w:p>
      <w:pPr>
        <w:jc w:val="center"/>
        <w:ind w:right="9059"/>
        <w:spacing w:after="0" w:line="237" w:lineRule="auto"/>
        <w:rPr>
          <w:sz w:val="20"/>
          <w:szCs w:val="20"/>
          <w:color w:val="auto"/>
        </w:rPr>
      </w:pPr>
      <w:r>
        <w:rPr>
          <w:rFonts w:ascii="Courier New" w:cs="Courier New" w:eastAsia="Courier New" w:hAnsi="Courier New"/>
          <w:sz w:val="18"/>
          <w:szCs w:val="18"/>
          <w:color w:val="auto"/>
        </w:rPr>
        <w:t>Gray.</w:t>
      </w:r>
    </w:p>
    <w:p>
      <w:pPr>
        <w:jc w:val="center"/>
        <w:ind w:right="9059"/>
        <w:spacing w:after="0" w:line="238" w:lineRule="auto"/>
        <w:rPr>
          <w:sz w:val="20"/>
          <w:szCs w:val="20"/>
          <w:color w:val="auto"/>
        </w:rPr>
      </w:pPr>
      <w:r>
        <w:rPr>
          <w:rFonts w:ascii="Courier New" w:cs="Courier New" w:eastAsia="Courier New" w:hAnsi="Courier New"/>
          <w:sz w:val="18"/>
          <w:szCs w:val="18"/>
          <w:color w:val="auto"/>
        </w:rPr>
        <w:t>23.1.</w:t>
      </w:r>
    </w:p>
    <w:p>
      <w:pPr>
        <w:jc w:val="center"/>
        <w:ind w:right="9059"/>
        <w:spacing w:after="0"/>
        <w:rPr>
          <w:sz w:val="20"/>
          <w:szCs w:val="20"/>
          <w:color w:val="auto"/>
        </w:rPr>
      </w:pPr>
      <w:r>
        <w:rPr>
          <w:rFonts w:ascii="Courier New" w:cs="Courier New" w:eastAsia="Courier New" w:hAnsi="Courier New"/>
          <w:sz w:val="18"/>
          <w:szCs w:val="18"/>
          <w:color w:val="auto"/>
        </w:rPr>
        <w:t>Consent of</w:t>
      </w:r>
    </w:p>
    <w:p>
      <w:pPr>
        <w:sectPr>
          <w:pgSz w:w="11900" w:h="16838" w:orient="portrait"/>
          <w:cols w:equalWidth="0" w:num="1">
            <w:col w:w="10219"/>
          </w:cols>
          <w:pgMar w:left="240" w:top="344" w:right="1440" w:bottom="0" w:gutter="0" w:footer="0" w:header="0"/>
        </w:sectPr>
      </w:pPr>
    </w:p>
    <w:bookmarkStart w:id="3" w:name="page4"/>
    <w:bookmarkEnd w:id="3"/>
    <w:p>
      <w:pPr>
        <w:jc w:val="center"/>
        <w:ind w:right="9059"/>
        <w:spacing w:after="0"/>
        <w:rPr>
          <w:sz w:val="20"/>
          <w:szCs w:val="20"/>
          <w:color w:val="auto"/>
        </w:rPr>
      </w:pPr>
      <w:r>
        <w:rPr>
          <w:rFonts w:ascii="Courier New" w:cs="Courier New" w:eastAsia="Courier New" w:hAnsi="Courier New"/>
          <w:sz w:val="18"/>
          <w:szCs w:val="18"/>
          <w:color w:val="auto"/>
        </w:rPr>
        <w:t>Ropes &amp;</w:t>
      </w:r>
    </w:p>
    <w:p>
      <w:pPr>
        <w:jc w:val="center"/>
        <w:ind w:right="9059"/>
        <w:spacing w:after="0" w:line="238" w:lineRule="auto"/>
        <w:rPr>
          <w:sz w:val="20"/>
          <w:szCs w:val="20"/>
          <w:color w:val="auto"/>
        </w:rPr>
      </w:pPr>
      <w:r>
        <w:rPr>
          <w:rFonts w:ascii="Courier New" w:cs="Courier New" w:eastAsia="Courier New" w:hAnsi="Courier New"/>
          <w:sz w:val="18"/>
          <w:szCs w:val="18"/>
          <w:color w:val="auto"/>
        </w:rPr>
        <w:t>Gray (See</w:t>
      </w:r>
    </w:p>
    <w:p>
      <w:pPr>
        <w:jc w:val="center"/>
        <w:ind w:right="9059"/>
        <w:spacing w:after="0"/>
        <w:rPr>
          <w:sz w:val="20"/>
          <w:szCs w:val="20"/>
          <w:color w:val="auto"/>
        </w:rPr>
      </w:pPr>
      <w:r>
        <w:rPr>
          <w:rFonts w:ascii="Courier New" w:cs="Courier New" w:eastAsia="Courier New" w:hAnsi="Courier New"/>
          <w:sz w:val="18"/>
          <w:szCs w:val="18"/>
          <w:color w:val="auto"/>
        </w:rPr>
        <w:t>Exhibit</w:t>
      </w:r>
    </w:p>
    <w:p>
      <w:pPr>
        <w:jc w:val="center"/>
        <w:ind w:right="9059"/>
        <w:spacing w:after="0" w:line="237" w:lineRule="auto"/>
        <w:rPr>
          <w:sz w:val="20"/>
          <w:szCs w:val="20"/>
          <w:color w:val="auto"/>
        </w:rPr>
      </w:pPr>
      <w:r>
        <w:rPr>
          <w:rFonts w:ascii="Courier New" w:cs="Courier New" w:eastAsia="Courier New" w:hAnsi="Courier New"/>
          <w:sz w:val="18"/>
          <w:szCs w:val="18"/>
          <w:color w:val="auto"/>
        </w:rPr>
        <w:t>5). 23.2.</w:t>
      </w:r>
    </w:p>
    <w:p>
      <w:pPr>
        <w:jc w:val="center"/>
        <w:ind w:right="9059"/>
        <w:spacing w:after="0" w:line="238" w:lineRule="auto"/>
        <w:rPr>
          <w:sz w:val="20"/>
          <w:szCs w:val="20"/>
          <w:color w:val="auto"/>
        </w:rPr>
      </w:pPr>
      <w:r>
        <w:rPr>
          <w:rFonts w:ascii="Courier New" w:cs="Courier New" w:eastAsia="Courier New" w:hAnsi="Courier New"/>
          <w:sz w:val="18"/>
          <w:szCs w:val="18"/>
          <w:color w:val="auto"/>
        </w:rPr>
        <w:t>Consent of</w:t>
      </w:r>
    </w:p>
    <w:p>
      <w:pPr>
        <w:jc w:val="center"/>
        <w:ind w:right="9059"/>
        <w:spacing w:after="0"/>
        <w:rPr>
          <w:sz w:val="20"/>
          <w:szCs w:val="20"/>
          <w:color w:val="auto"/>
        </w:rPr>
      </w:pPr>
      <w:r>
        <w:rPr>
          <w:rFonts w:ascii="Courier New" w:cs="Courier New" w:eastAsia="Courier New" w:hAnsi="Courier New"/>
          <w:sz w:val="18"/>
          <w:szCs w:val="18"/>
          <w:color w:val="auto"/>
        </w:rPr>
        <w:t>Ernst &amp;</w:t>
      </w:r>
    </w:p>
    <w:p>
      <w:pPr>
        <w:jc w:val="center"/>
        <w:ind w:right="9059"/>
        <w:spacing w:after="0" w:line="237" w:lineRule="auto"/>
        <w:rPr>
          <w:sz w:val="20"/>
          <w:szCs w:val="20"/>
          <w:color w:val="auto"/>
        </w:rPr>
      </w:pPr>
      <w:r>
        <w:rPr>
          <w:rFonts w:ascii="Courier New" w:cs="Courier New" w:eastAsia="Courier New" w:hAnsi="Courier New"/>
          <w:sz w:val="18"/>
          <w:szCs w:val="18"/>
          <w:color w:val="auto"/>
        </w:rPr>
        <w:t>Young LLP,</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Independent</w:t>
      </w:r>
    </w:p>
    <w:p>
      <w:pPr>
        <w:spacing w:after="0" w:line="16"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Auditors.</w:t>
      </w:r>
    </w:p>
    <w:p>
      <w:pPr>
        <w:spacing w:after="0" w:line="4" w:lineRule="exact"/>
        <w:rPr>
          <w:sz w:val="20"/>
          <w:szCs w:val="20"/>
          <w:color w:val="auto"/>
        </w:rPr>
      </w:pPr>
    </w:p>
    <w:p>
      <w:pPr>
        <w:ind w:left="480" w:right="9159" w:hanging="372"/>
        <w:spacing w:after="0" w:line="268" w:lineRule="auto"/>
        <w:tabs>
          <w:tab w:leader="none" w:pos="53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 of</w:t>
      </w:r>
    </w:p>
    <w:p>
      <w:pPr>
        <w:jc w:val="center"/>
        <w:ind w:right="9059"/>
        <w:spacing w:after="0" w:line="233" w:lineRule="auto"/>
        <w:rPr>
          <w:sz w:val="20"/>
          <w:szCs w:val="20"/>
          <w:color w:val="auto"/>
        </w:rPr>
      </w:pPr>
      <w:r>
        <w:rPr>
          <w:rFonts w:ascii="Courier New" w:cs="Courier New" w:eastAsia="Courier New" w:hAnsi="Courier New"/>
          <w:sz w:val="18"/>
          <w:szCs w:val="18"/>
          <w:color w:val="auto"/>
        </w:rPr>
        <w:t>Attorney</w:t>
      </w:r>
    </w:p>
    <w:p>
      <w:pPr>
        <w:jc w:val="center"/>
        <w:ind w:right="9059"/>
        <w:spacing w:after="0"/>
        <w:rPr>
          <w:sz w:val="20"/>
          <w:szCs w:val="20"/>
          <w:color w:val="auto"/>
        </w:rPr>
      </w:pPr>
      <w:r>
        <w:rPr>
          <w:rFonts w:ascii="Courier New" w:cs="Courier New" w:eastAsia="Courier New" w:hAnsi="Courier New"/>
          <w:sz w:val="18"/>
          <w:szCs w:val="18"/>
          <w:color w:val="auto"/>
        </w:rPr>
        <w:t>(Included</w:t>
      </w:r>
    </w:p>
    <w:p>
      <w:pPr>
        <w:jc w:val="center"/>
        <w:ind w:right="9059"/>
        <w:spacing w:after="0" w:line="237" w:lineRule="auto"/>
        <w:rPr>
          <w:sz w:val="20"/>
          <w:szCs w:val="20"/>
          <w:color w:val="auto"/>
        </w:rPr>
      </w:pPr>
      <w:r>
        <w:rPr>
          <w:rFonts w:ascii="Courier New" w:cs="Courier New" w:eastAsia="Courier New" w:hAnsi="Courier New"/>
          <w:sz w:val="18"/>
          <w:szCs w:val="18"/>
          <w:color w:val="auto"/>
        </w:rPr>
        <w:t>on</w:t>
      </w:r>
    </w:p>
    <w:p>
      <w:pPr>
        <w:jc w:val="center"/>
        <w:ind w:right="9059"/>
        <w:spacing w:after="0"/>
        <w:rPr>
          <w:sz w:val="20"/>
          <w:szCs w:val="20"/>
          <w:color w:val="auto"/>
        </w:rPr>
      </w:pPr>
      <w:r>
        <w:rPr>
          <w:rFonts w:ascii="Courier New" w:cs="Courier New" w:eastAsia="Courier New" w:hAnsi="Courier New"/>
          <w:sz w:val="18"/>
          <w:szCs w:val="18"/>
          <w:color w:val="auto"/>
        </w:rPr>
        <w:t>Signature</w:t>
      </w:r>
    </w:p>
    <w:p>
      <w:pPr>
        <w:jc w:val="center"/>
        <w:ind w:right="9059"/>
        <w:spacing w:after="0" w:line="237" w:lineRule="auto"/>
        <w:rPr>
          <w:sz w:val="20"/>
          <w:szCs w:val="20"/>
          <w:color w:val="auto"/>
        </w:rPr>
      </w:pPr>
      <w:r>
        <w:rPr>
          <w:rFonts w:ascii="Courier New" w:cs="Courier New" w:eastAsia="Courier New" w:hAnsi="Courier New"/>
          <w:sz w:val="18"/>
          <w:szCs w:val="18"/>
          <w:color w:val="auto"/>
        </w:rPr>
        <w:t>Page).</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UNDERTAKINGS.</w:t>
      </w:r>
    </w:p>
    <w:p>
      <w:pPr>
        <w:spacing w:after="0" w:line="201"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6" w:lineRule="exact"/>
        <w:rPr>
          <w:rFonts w:ascii="Courier New" w:cs="Courier New" w:eastAsia="Courier New" w:hAnsi="Courier New"/>
          <w:sz w:val="18"/>
          <w:szCs w:val="18"/>
          <w:color w:val="auto"/>
        </w:rPr>
      </w:pPr>
    </w:p>
    <w:p>
      <w:pPr>
        <w:ind w:left="740" w:right="2099" w:hanging="311"/>
        <w:spacing w:after="0" w:line="235" w:lineRule="auto"/>
        <w:tabs>
          <w:tab w:leader="none" w:pos="845"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left="1160" w:right="2619" w:hanging="415"/>
        <w:spacing w:after="0" w:line="235" w:lineRule="auto"/>
        <w:tabs>
          <w:tab w:leader="none" w:pos="1160"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ind w:left="1160" w:right="1999" w:hanging="415"/>
        <w:spacing w:after="0" w:line="237" w:lineRule="auto"/>
        <w:tabs>
          <w:tab w:leader="none" w:pos="1265"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208" w:lineRule="exact"/>
        <w:rPr>
          <w:rFonts w:ascii="Courier New" w:cs="Courier New" w:eastAsia="Courier New" w:hAnsi="Courier New"/>
          <w:sz w:val="18"/>
          <w:szCs w:val="18"/>
          <w:color w:val="auto"/>
        </w:rPr>
      </w:pPr>
    </w:p>
    <w:p>
      <w:pPr>
        <w:ind w:left="1160" w:right="1999" w:hanging="415"/>
        <w:spacing w:after="0" w:line="237" w:lineRule="auto"/>
        <w:tabs>
          <w:tab w:leader="none" w:pos="1371"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this Registration Statement;</w:t>
      </w:r>
    </w:p>
    <w:p>
      <w:pPr>
        <w:spacing w:after="0" w:line="207" w:lineRule="exact"/>
        <w:rPr>
          <w:sz w:val="20"/>
          <w:szCs w:val="20"/>
          <w:color w:val="auto"/>
        </w:rPr>
      </w:pPr>
    </w:p>
    <w:p>
      <w:pPr>
        <w:ind w:left="740" w:right="1779"/>
        <w:spacing w:after="0" w:line="272" w:lineRule="auto"/>
        <w:rPr>
          <w:sz w:val="20"/>
          <w:szCs w:val="20"/>
          <w:color w:val="auto"/>
        </w:rPr>
      </w:pPr>
      <w:r>
        <w:rPr>
          <w:rFonts w:ascii="Courier New" w:cs="Courier New" w:eastAsia="Courier New" w:hAnsi="Courier New"/>
          <w:sz w:val="16"/>
          <w:szCs w:val="16"/>
          <w:color w:val="auto"/>
        </w:rPr>
        <w:t>PROVIDED, HOWEVER, that paragraphs (a)(1)(i) and (a)(1)(ii) above shall not apply if the information required to be included in a post-effective amendment by those paragraphs is contained in periodic reports filed with or furnished to the Securities and Exchange Commission by the Registrant pursuant to Section 13 or Section 15(d) of the Exchange Act that are incorporated by reference in this Registration Statement.</w:t>
      </w:r>
    </w:p>
    <w:p>
      <w:pPr>
        <w:spacing w:after="0" w:line="186" w:lineRule="exact"/>
        <w:rPr>
          <w:sz w:val="20"/>
          <w:szCs w:val="20"/>
          <w:color w:val="auto"/>
        </w:rPr>
      </w:pPr>
    </w:p>
    <w:p>
      <w:pPr>
        <w:ind w:left="740" w:right="1879" w:firstLine="5"/>
        <w:spacing w:after="0" w:line="237" w:lineRule="auto"/>
        <w:tabs>
          <w:tab w:leader="none" w:pos="1161"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ind w:left="740" w:right="2099" w:firstLine="5"/>
        <w:spacing w:after="0" w:line="236" w:lineRule="auto"/>
        <w:tabs>
          <w:tab w:leader="none" w:pos="1161"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8" w:lineRule="exact"/>
        <w:rPr>
          <w:rFonts w:ascii="Courier New" w:cs="Courier New" w:eastAsia="Courier New" w:hAnsi="Courier New"/>
          <w:sz w:val="18"/>
          <w:szCs w:val="18"/>
          <w:color w:val="auto"/>
        </w:rPr>
      </w:pPr>
    </w:p>
    <w:p>
      <w:pPr>
        <w:ind w:left="420" w:right="1779" w:hanging="412"/>
        <w:spacing w:after="0" w:line="237"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2" w:lineRule="exact"/>
        <w:rPr>
          <w:rFonts w:ascii="Courier New" w:cs="Courier New" w:eastAsia="Courier New" w:hAnsi="Courier New"/>
          <w:sz w:val="18"/>
          <w:szCs w:val="18"/>
          <w:color w:val="auto"/>
        </w:rPr>
      </w:pPr>
    </w:p>
    <w:p>
      <w:pPr>
        <w:ind w:left="420" w:right="1879" w:hanging="412"/>
        <w:spacing w:after="0" w:line="270" w:lineRule="auto"/>
        <w:tabs>
          <w:tab w:leader="none" w:pos="4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w:t>
      </w:r>
    </w:p>
    <w:p>
      <w:pPr>
        <w:sectPr>
          <w:pgSz w:w="11900" w:h="16838" w:orient="portrait"/>
          <w:cols w:equalWidth="0" w:num="1">
            <w:col w:w="10219"/>
          </w:cols>
          <w:pgMar w:left="240" w:top="136" w:right="1440" w:bottom="0" w:gutter="0" w:footer="0" w:header="0"/>
        </w:sectPr>
      </w:pPr>
    </w:p>
    <w:bookmarkStart w:id="4" w:name="page5"/>
    <w:bookmarkEnd w:id="4"/>
    <w:p>
      <w:pPr>
        <w:ind w:left="420" w:right="2740"/>
        <w:spacing w:after="0" w:line="235" w:lineRule="auto"/>
        <w:rPr>
          <w:sz w:val="20"/>
          <w:szCs w:val="20"/>
          <w:color w:val="auto"/>
        </w:rPr>
      </w:pPr>
      <w:r>
        <w:rPr>
          <w:rFonts w:ascii="Courier New" w:cs="Courier New" w:eastAsia="Courier New" w:hAnsi="Courier New"/>
          <w:sz w:val="18"/>
          <w:szCs w:val="18"/>
          <w:color w:val="auto"/>
        </w:rPr>
        <w:t>public policy as expressed in the Act and will be governed by the final adjudication of such issue.</w:t>
      </w:r>
    </w:p>
    <w:p>
      <w:pPr>
        <w:spacing w:after="0" w:line="203" w:lineRule="exact"/>
        <w:rPr>
          <w:sz w:val="20"/>
          <w:szCs w:val="20"/>
          <w:color w:val="auto"/>
        </w:rPr>
      </w:pPr>
    </w:p>
    <w:p>
      <w:pPr>
        <w:jc w:val="center"/>
        <w:ind w:right="2200"/>
        <w:spacing w:after="0"/>
        <w:rPr>
          <w:sz w:val="20"/>
          <w:szCs w:val="20"/>
          <w:color w:val="auto"/>
        </w:rPr>
      </w:pPr>
      <w:r>
        <w:rPr>
          <w:rFonts w:ascii="Courier New" w:cs="Courier New" w:eastAsia="Courier New" w:hAnsi="Courier New"/>
          <w:sz w:val="18"/>
          <w:szCs w:val="18"/>
          <w:color w:val="auto"/>
        </w:rPr>
        <w:t>II-3</w:t>
      </w:r>
    </w:p>
    <w:p>
      <w:pPr>
        <w:spacing w:after="0" w:line="201" w:lineRule="exact"/>
        <w:rPr>
          <w:sz w:val="20"/>
          <w:szCs w:val="20"/>
          <w:color w:val="auto"/>
        </w:rPr>
      </w:pPr>
    </w:p>
    <w:p>
      <w:pPr>
        <w:jc w:val="center"/>
        <w:ind w:right="22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420" w:firstLine="421"/>
        <w:spacing w:after="0" w:line="273"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S-8 and has duly caused this Registration Statement on Form S-8 to be signed on its behalf by the undersigned, thereunto duly authorized, in Palo Alto, California on this the 3d day of August, 2001.</w:t>
      </w:r>
    </w:p>
    <w:p>
      <w:pPr>
        <w:spacing w:after="0" w:line="200" w:lineRule="exact"/>
        <w:rPr>
          <w:sz w:val="20"/>
          <w:szCs w:val="20"/>
          <w:color w:val="auto"/>
        </w:rPr>
      </w:pPr>
    </w:p>
    <w:p>
      <w:pPr>
        <w:spacing w:after="0" w:line="384"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STEMCELLS, INC.</w:t>
      </w:r>
    </w:p>
    <w:p>
      <w:pPr>
        <w:sectPr>
          <w:pgSz w:w="11900" w:h="16838" w:orient="portrait"/>
          <w:cols w:equalWidth="0" w:num="1">
            <w:col w:w="10640"/>
          </w:cols>
          <w:pgMar w:left="240" w:top="142" w:right="1019" w:bottom="0" w:gutter="0" w:footer="0" w:header="0"/>
        </w:sectPr>
      </w:pPr>
    </w:p>
    <w:p>
      <w:pPr>
        <w:spacing w:after="0" w:line="207" w:lineRule="exact"/>
        <w:rPr>
          <w:sz w:val="20"/>
          <w:szCs w:val="20"/>
          <w:color w:val="auto"/>
        </w:rPr>
      </w:pPr>
    </w:p>
    <w:p>
      <w:pPr>
        <w:ind w:left="58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/s/ MARTIN M. MCGLYNN</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Martin M. McGlynn</w:t>
      </w:r>
    </w:p>
    <w:p>
      <w:pPr>
        <w:jc w:val="center"/>
        <w:spacing w:after="0" w:line="238" w:lineRule="auto"/>
        <w:rPr>
          <w:sz w:val="20"/>
          <w:szCs w:val="20"/>
          <w:color w:val="auto"/>
        </w:rPr>
      </w:pPr>
      <w:r>
        <w:rPr>
          <w:rFonts w:ascii="Courier New" w:cs="Courier New" w:eastAsia="Courier New" w:hAnsi="Courier New"/>
          <w:sz w:val="18"/>
          <w:szCs w:val="18"/>
          <w:color w:val="auto"/>
        </w:rPr>
        <w:t>DIRECTOR, PRESIDENT AND</w:t>
      </w:r>
    </w:p>
    <w:p>
      <w:pPr>
        <w:jc w:val="center"/>
        <w:spacing w:after="0"/>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ectPr>
          <w:pgSz w:w="11900" w:h="16838" w:orient="portrait"/>
          <w:cols w:equalWidth="0" w:num="2">
            <w:col w:w="6120" w:space="200"/>
            <w:col w:w="4320"/>
          </w:cols>
          <w:pgMar w:left="240" w:top="142" w:right="1019" w:bottom="0" w:gutter="0" w:footer="0" w:header="0"/>
          <w:type w:val="continuous"/>
        </w:sectPr>
      </w:pPr>
    </w:p>
    <w:p>
      <w:pPr>
        <w:spacing w:after="0" w:line="209" w:lineRule="exact"/>
        <w:rPr>
          <w:sz w:val="20"/>
          <w:szCs w:val="20"/>
          <w:color w:val="auto"/>
        </w:rPr>
      </w:pPr>
    </w:p>
    <w:p>
      <w:pPr>
        <w:ind w:right="2200" w:firstLine="421"/>
        <w:spacing w:after="0" w:line="270" w:lineRule="auto"/>
        <w:rPr>
          <w:sz w:val="20"/>
          <w:szCs w:val="20"/>
          <w:color w:val="auto"/>
        </w:rPr>
      </w:pPr>
      <w:r>
        <w:rPr>
          <w:rFonts w:ascii="Courier New" w:cs="Courier New" w:eastAsia="Courier New" w:hAnsi="Courier New"/>
          <w:sz w:val="16"/>
          <w:szCs w:val="16"/>
          <w:color w:val="auto"/>
        </w:rPr>
        <w:t>Each person whose signature appears below constitutes and appoints Martin M. McGlynn and Iris Brest, and each of them singly, his true and lawful attorney-in-fact and agent with full power of substitution and re-substitution, for him and in his name, place and stead, in any and all capacities, to sign any and all amendments (including post-effective amendments) to this Registration Statement on Form S-8 to be filed by StemCells, Inc., and to file the same, with all exhibits thereto, and other documents in connection therewith, with the Securities and Exchange Commission, granting unto said attorneys-in-fact and agents full power and authority to be done in and about the premises, as fully to all intents and purposes as he or she might or could do in person, hereby ratifying and confirming all that said attorneys-in-fact and agents, or their substitutes, may lawfully do or cause to be done by virtue hereof.</w:t>
      </w:r>
    </w:p>
    <w:p>
      <w:pPr>
        <w:spacing w:after="0" w:line="391" w:lineRule="exact"/>
        <w:rPr>
          <w:sz w:val="20"/>
          <w:szCs w:val="20"/>
          <w:color w:val="auto"/>
        </w:rPr>
      </w:pPr>
    </w:p>
    <w:p>
      <w:pPr>
        <w:ind w:right="3260" w:firstLine="421"/>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AND ON THE DATES INDICATED.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38" w:lineRule="auto"/>
        <w:rPr>
          <w:sz w:val="20"/>
          <w:szCs w:val="20"/>
          <w:color w:val="auto"/>
        </w:rPr>
      </w:pPr>
      <w:r>
        <w:rPr>
          <w:rFonts w:ascii="Courier New" w:cs="Courier New" w:eastAsia="Courier New" w:hAnsi="Courier New"/>
          <w:sz w:val="18"/>
          <w:szCs w:val="18"/>
          <w:color w:val="auto"/>
        </w:rPr>
        <w:t>TITLE DATE</w:t>
      </w:r>
    </w:p>
    <w:p>
      <w:pPr>
        <w:spacing w:after="0"/>
        <w:rPr>
          <w:sz w:val="20"/>
          <w:szCs w:val="20"/>
          <w:color w:val="auto"/>
        </w:rPr>
      </w:pPr>
      <w:r>
        <w:rPr>
          <w:rFonts w:ascii="Courier New" w:cs="Courier New" w:eastAsia="Courier New" w:hAnsi="Courier New"/>
          <w:sz w:val="18"/>
          <w:szCs w:val="18"/>
          <w:color w:val="auto"/>
        </w:rPr>
        <w:t>----------</w:t>
      </w:r>
    </w:p>
    <w:p>
      <w:pPr>
        <w:ind w:left="640" w:hanging="632"/>
        <w:spacing w:after="0" w:line="237"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right="9580"/>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 MARTIN M. MCGLYNN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right="9580"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Director, President and August 3, 2001 Martin M. McGlynn Chief Executive Officer Controller and Acting Chief Financial Officer /s/ GEORGE KOSHY (Principal</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Officer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August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3, 2001</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George</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Koshy</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w:t>
      </w:r>
    </w:p>
    <w:p>
      <w:pPr>
        <w:sectPr>
          <w:pgSz w:w="11900" w:h="16838" w:orient="portrait"/>
          <w:cols w:equalWidth="0" w:num="1">
            <w:col w:w="10640"/>
          </w:cols>
          <w:pgMar w:left="240" w:top="142" w:right="1019" w:bottom="0" w:gutter="0" w:footer="0" w:header="0"/>
          <w:type w:val="continuous"/>
        </w:sectPr>
      </w:pPr>
    </w:p>
    <w:bookmarkStart w:id="5" w:name="page6"/>
    <w:bookmarkEnd w:id="5"/>
    <w:p>
      <w:pPr>
        <w:jc w:val="center"/>
        <w:ind w:right="9159"/>
        <w:spacing w:after="0"/>
        <w:rPr>
          <w:sz w:val="20"/>
          <w:szCs w:val="20"/>
          <w:color w:val="auto"/>
        </w:rPr>
      </w:pPr>
      <w:r>
        <w:rPr>
          <w:rFonts w:ascii="Courier New" w:cs="Courier New" w:eastAsia="Courier New" w:hAnsi="Courier New"/>
          <w:sz w:val="16"/>
          <w:szCs w:val="16"/>
          <w:color w:val="auto"/>
        </w:rPr>
        <w:t>Accounting</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Officer)</w:t>
      </w:r>
    </w:p>
    <w:p>
      <w:pPr>
        <w:jc w:val="center"/>
        <w:ind w:right="9159"/>
        <w:spacing w:after="0" w:line="238" w:lineRule="auto"/>
        <w:rPr>
          <w:sz w:val="20"/>
          <w:szCs w:val="20"/>
          <w:color w:val="auto"/>
        </w:rPr>
      </w:pPr>
      <w:r>
        <w:rPr>
          <w:rFonts w:ascii="Courier New" w:cs="Courier New" w:eastAsia="Courier New" w:hAnsi="Courier New"/>
          <w:sz w:val="18"/>
          <w:szCs w:val="18"/>
          <w:color w:val="auto"/>
        </w:rPr>
        <w:t>/s/ MARK</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J. LEVIN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jc w:val="center"/>
        <w:ind w:right="9159"/>
        <w:spacing w:after="0" w:line="238" w:lineRule="auto"/>
        <w:rPr>
          <w:sz w:val="20"/>
          <w:szCs w:val="20"/>
          <w:color w:val="auto"/>
        </w:rPr>
      </w:pPr>
      <w:r>
        <w:rPr>
          <w:rFonts w:ascii="Courier New" w:cs="Courier New" w:eastAsia="Courier New" w:hAnsi="Courier New"/>
          <w:sz w:val="18"/>
          <w:szCs w:val="18"/>
          <w:color w:val="auto"/>
        </w:rPr>
        <w:t>--</w:t>
      </w:r>
    </w:p>
    <w:p>
      <w:pPr>
        <w:jc w:val="center"/>
        <w:ind w:right="9159"/>
        <w:spacing w:after="0"/>
        <w:rPr>
          <w:sz w:val="20"/>
          <w:szCs w:val="20"/>
          <w:color w:val="auto"/>
        </w:rPr>
      </w:pPr>
      <w:r>
        <w:rPr>
          <w:rFonts w:ascii="Courier New" w:cs="Courier New" w:eastAsia="Courier New" w:hAnsi="Courier New"/>
          <w:sz w:val="18"/>
          <w:szCs w:val="18"/>
          <w:color w:val="auto"/>
        </w:rPr>
        <w:t>Director</w:t>
      </w:r>
    </w:p>
    <w:p>
      <w:pPr>
        <w:ind w:left="60"/>
        <w:spacing w:after="0" w:line="237" w:lineRule="auto"/>
        <w:rPr>
          <w:sz w:val="20"/>
          <w:szCs w:val="20"/>
          <w:color w:val="auto"/>
        </w:rPr>
      </w:pPr>
      <w:r>
        <w:rPr>
          <w:rFonts w:ascii="Courier New" w:cs="Courier New" w:eastAsia="Courier New" w:hAnsi="Courier New"/>
          <w:sz w:val="18"/>
          <w:szCs w:val="18"/>
          <w:color w:val="auto"/>
        </w:rPr>
        <w:t>August 3,</w:t>
      </w:r>
    </w:p>
    <w:p>
      <w:pPr>
        <w:ind w:left="60"/>
        <w:spacing w:after="0"/>
        <w:rPr>
          <w:sz w:val="20"/>
          <w:szCs w:val="20"/>
          <w:color w:val="auto"/>
        </w:rPr>
      </w:pPr>
      <w:r>
        <w:rPr>
          <w:rFonts w:ascii="Courier New" w:cs="Courier New" w:eastAsia="Courier New" w:hAnsi="Courier New"/>
          <w:sz w:val="18"/>
          <w:szCs w:val="18"/>
          <w:color w:val="auto"/>
        </w:rPr>
        <w:t>2001 Mark</w:t>
      </w:r>
    </w:p>
    <w:p>
      <w:pPr>
        <w:spacing w:after="0" w:line="4" w:lineRule="exact"/>
        <w:rPr>
          <w:sz w:val="20"/>
          <w:szCs w:val="20"/>
          <w:color w:val="auto"/>
        </w:rPr>
      </w:pPr>
    </w:p>
    <w:p>
      <w:pPr>
        <w:jc w:val="right"/>
        <w:ind w:left="60" w:right="9219" w:firstLine="53"/>
        <w:spacing w:after="0" w:line="268" w:lineRule="auto"/>
        <w:tabs>
          <w:tab w:leader="none" w:pos="429"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Levin /s/ ROGER</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PERLMUTTER</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Director</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August 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2001 Roger</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Perlmutter</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M.D.,</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Ph.D. /s/</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JOHN J.</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SCHWARTZ -</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Director</w:t>
      </w:r>
    </w:p>
    <w:p>
      <w:pPr>
        <w:spacing w:after="0" w:line="4" w:lineRule="exact"/>
        <w:rPr>
          <w:rFonts w:ascii="Courier New" w:cs="Courier New" w:eastAsia="Courier New" w:hAnsi="Courier New"/>
          <w:sz w:val="16"/>
          <w:szCs w:val="16"/>
          <w:color w:val="auto"/>
        </w:rPr>
      </w:pPr>
    </w:p>
    <w:p>
      <w:pPr>
        <w:jc w:val="center"/>
        <w:ind w:right="915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August 3, 2001 John J. Schwartz, Ph.D. ----</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Director</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August 3,</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2001</w:t>
      </w:r>
    </w:p>
    <w:p>
      <w:pPr>
        <w:spacing w:after="0" w:line="4" w:lineRule="exact"/>
        <w:rPr>
          <w:rFonts w:ascii="Courier New" w:cs="Courier New" w:eastAsia="Courier New" w:hAnsi="Courier New"/>
          <w:sz w:val="16"/>
          <w:szCs w:val="16"/>
          <w:color w:val="auto"/>
        </w:rPr>
      </w:pPr>
    </w:p>
    <w:p>
      <w:pPr>
        <w:jc w:val="center"/>
        <w:ind w:left="60" w:right="9219"/>
        <w:spacing w:after="0" w:line="27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Irving L. Weissman, M.D.</w:t>
      </w:r>
    </w:p>
    <w:p>
      <w:pPr>
        <w:spacing w:after="0" w:line="375" w:lineRule="exact"/>
        <w:rPr>
          <w:sz w:val="20"/>
          <w:szCs w:val="20"/>
          <w:color w:val="auto"/>
        </w:rPr>
      </w:pPr>
    </w:p>
    <w:p>
      <w:pPr>
        <w:jc w:val="right"/>
        <w:ind w:right="5359"/>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EXHIBIT</w:t>
      </w:r>
    </w:p>
    <w:p>
      <w:pPr>
        <w:jc w:val="center"/>
        <w:ind w:right="9059"/>
        <w:spacing w:after="0" w:line="238" w:lineRule="auto"/>
        <w:rPr>
          <w:sz w:val="20"/>
          <w:szCs w:val="20"/>
          <w:color w:val="auto"/>
        </w:rPr>
      </w:pPr>
      <w:r>
        <w:rPr>
          <w:rFonts w:ascii="Courier New" w:cs="Courier New" w:eastAsia="Courier New" w:hAnsi="Courier New"/>
          <w:sz w:val="18"/>
          <w:szCs w:val="18"/>
          <w:color w:val="auto"/>
        </w:rPr>
        <w:t>NUMBER</w:t>
      </w:r>
    </w:p>
    <w:p>
      <w:pPr>
        <w:jc w:val="center"/>
        <w:ind w:right="9059"/>
        <w:spacing w:after="0"/>
        <w:rPr>
          <w:sz w:val="20"/>
          <w:szCs w:val="20"/>
          <w:color w:val="auto"/>
        </w:rPr>
      </w:pPr>
      <w:r>
        <w:rPr>
          <w:rFonts w:ascii="Courier New" w:cs="Courier New" w:eastAsia="Courier New" w:hAnsi="Courier New"/>
          <w:sz w:val="18"/>
          <w:szCs w:val="18"/>
          <w:color w:val="auto"/>
        </w:rPr>
        <w:t>TITLE OF</w:t>
      </w:r>
    </w:p>
    <w:p>
      <w:pPr>
        <w:jc w:val="center"/>
        <w:ind w:right="9059"/>
        <w:spacing w:after="0" w:line="237" w:lineRule="auto"/>
        <w:rPr>
          <w:sz w:val="20"/>
          <w:szCs w:val="20"/>
          <w:color w:val="auto"/>
        </w:rPr>
      </w:pPr>
      <w:r>
        <w:rPr>
          <w:rFonts w:ascii="Courier New" w:cs="Courier New" w:eastAsia="Courier New" w:hAnsi="Courier New"/>
          <w:sz w:val="18"/>
          <w:szCs w:val="18"/>
          <w:color w:val="auto"/>
        </w:rPr>
        <w:t>EXHIBIT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260" w:hanging="205"/>
        <w:spacing w:after="0" w:line="237" w:lineRule="auto"/>
        <w:tabs>
          <w:tab w:leader="none" w:pos="2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 w:hanging="314"/>
        <w:spacing w:after="0" w:line="238" w:lineRule="auto"/>
        <w:tabs>
          <w:tab w:leader="none" w:pos="5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4.1</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2001</w:t>
      </w:r>
    </w:p>
    <w:p>
      <w:pPr>
        <w:jc w:val="center"/>
        <w:ind w:right="9059"/>
        <w:spacing w:after="0"/>
        <w:rPr>
          <w:sz w:val="20"/>
          <w:szCs w:val="20"/>
          <w:color w:val="auto"/>
        </w:rPr>
      </w:pPr>
      <w:r>
        <w:rPr>
          <w:rFonts w:ascii="Courier New" w:cs="Courier New" w:eastAsia="Courier New" w:hAnsi="Courier New"/>
          <w:sz w:val="18"/>
          <w:szCs w:val="18"/>
          <w:color w:val="auto"/>
        </w:rPr>
        <w:t>Equity</w:t>
      </w:r>
    </w:p>
    <w:p>
      <w:pPr>
        <w:jc w:val="center"/>
        <w:ind w:right="9059"/>
        <w:spacing w:after="0" w:line="237" w:lineRule="auto"/>
        <w:rPr>
          <w:sz w:val="20"/>
          <w:szCs w:val="20"/>
          <w:color w:val="auto"/>
        </w:rPr>
      </w:pPr>
      <w:r>
        <w:rPr>
          <w:rFonts w:ascii="Courier New" w:cs="Courier New" w:eastAsia="Courier New" w:hAnsi="Courier New"/>
          <w:sz w:val="18"/>
          <w:szCs w:val="18"/>
          <w:color w:val="auto"/>
        </w:rPr>
        <w:t>Incentive</w:t>
      </w:r>
    </w:p>
    <w:p>
      <w:pPr>
        <w:jc w:val="center"/>
        <w:ind w:right="9059"/>
        <w:spacing w:after="0" w:line="238" w:lineRule="auto"/>
        <w:rPr>
          <w:sz w:val="20"/>
          <w:szCs w:val="20"/>
          <w:color w:val="auto"/>
        </w:rPr>
      </w:pPr>
      <w:r>
        <w:rPr>
          <w:rFonts w:ascii="Courier New" w:cs="Courier New" w:eastAsia="Courier New" w:hAnsi="Courier New"/>
          <w:sz w:val="18"/>
          <w:szCs w:val="18"/>
          <w:color w:val="auto"/>
        </w:rPr>
        <w:t>Plan</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(Previously</w:t>
      </w:r>
    </w:p>
    <w:p>
      <w:pPr>
        <w:spacing w:after="0" w:line="16"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filed as</w:t>
      </w:r>
    </w:p>
    <w:p>
      <w:pPr>
        <w:jc w:val="center"/>
        <w:ind w:right="9059"/>
        <w:spacing w:after="0" w:line="238" w:lineRule="auto"/>
        <w:rPr>
          <w:sz w:val="20"/>
          <w:szCs w:val="20"/>
          <w:color w:val="auto"/>
        </w:rPr>
      </w:pPr>
      <w:r>
        <w:rPr>
          <w:rFonts w:ascii="Courier New" w:cs="Courier New" w:eastAsia="Courier New" w:hAnsi="Courier New"/>
          <w:sz w:val="18"/>
          <w:szCs w:val="18"/>
          <w:color w:val="auto"/>
        </w:rPr>
        <w:t>Annex A to</w:t>
      </w:r>
    </w:p>
    <w:p>
      <w:pPr>
        <w:jc w:val="center"/>
        <w:ind w:right="9059"/>
        <w:spacing w:after="0"/>
        <w:rPr>
          <w:sz w:val="20"/>
          <w:szCs w:val="20"/>
          <w:color w:val="auto"/>
        </w:rPr>
      </w:pPr>
      <w:r>
        <w:rPr>
          <w:rFonts w:ascii="Courier New" w:cs="Courier New" w:eastAsia="Courier New" w:hAnsi="Courier New"/>
          <w:sz w:val="18"/>
          <w:szCs w:val="18"/>
          <w:color w:val="auto"/>
        </w:rPr>
        <w:t>the Proxy</w:t>
      </w:r>
    </w:p>
    <w:p>
      <w:pPr>
        <w:jc w:val="center"/>
        <w:ind w:right="9059"/>
        <w:spacing w:after="0" w:line="237" w:lineRule="auto"/>
        <w:rPr>
          <w:sz w:val="20"/>
          <w:szCs w:val="20"/>
          <w:color w:val="auto"/>
        </w:rPr>
      </w:pPr>
      <w:r>
        <w:rPr>
          <w:rFonts w:ascii="Courier New" w:cs="Courier New" w:eastAsia="Courier New" w:hAnsi="Courier New"/>
          <w:sz w:val="18"/>
          <w:szCs w:val="18"/>
          <w:color w:val="auto"/>
        </w:rPr>
        <w:t>Statement</w:t>
      </w:r>
    </w:p>
    <w:p>
      <w:pPr>
        <w:jc w:val="center"/>
        <w:ind w:right="9059"/>
        <w:spacing w:after="0" w:line="238" w:lineRule="auto"/>
        <w:rPr>
          <w:sz w:val="20"/>
          <w:szCs w:val="20"/>
          <w:color w:val="auto"/>
        </w:rPr>
      </w:pPr>
      <w:r>
        <w:rPr>
          <w:rFonts w:ascii="Courier New" w:cs="Courier New" w:eastAsia="Courier New" w:hAnsi="Courier New"/>
          <w:sz w:val="18"/>
          <w:szCs w:val="18"/>
          <w:color w:val="auto"/>
        </w:rPr>
        <w:t>filed with</w:t>
      </w:r>
    </w:p>
    <w:p>
      <w:pPr>
        <w:jc w:val="center"/>
        <w:ind w:right="9059"/>
        <w:spacing w:after="0"/>
        <w:rPr>
          <w:sz w:val="20"/>
          <w:szCs w:val="20"/>
          <w:color w:val="auto"/>
        </w:rPr>
      </w:pPr>
      <w:r>
        <w:rPr>
          <w:rFonts w:ascii="Courier New" w:cs="Courier New" w:eastAsia="Courier New" w:hAnsi="Courier New"/>
          <w:sz w:val="18"/>
          <w:szCs w:val="18"/>
          <w:color w:val="auto"/>
        </w:rPr>
        <w:t>the</w:t>
      </w:r>
    </w:p>
    <w:p>
      <w:pPr>
        <w:spacing w:after="0" w:line="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Commission,</w:t>
      </w:r>
    </w:p>
    <w:p>
      <w:pPr>
        <w:spacing w:after="0" w:line="16"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pursuant</w:t>
      </w:r>
    </w:p>
    <w:p>
      <w:pPr>
        <w:sectPr>
          <w:pgSz w:w="11900" w:h="16838" w:orient="portrait"/>
          <w:cols w:equalWidth="0" w:num="1">
            <w:col w:w="10219"/>
          </w:cols>
          <w:pgMar w:left="240" w:top="142" w:right="1440" w:bottom="0" w:gutter="0" w:footer="0" w:header="0"/>
        </w:sectPr>
      </w:pPr>
    </w:p>
    <w:bookmarkStart w:id="6" w:name="page7"/>
    <w:bookmarkEnd w:id="6"/>
    <w:p>
      <w:pPr>
        <w:jc w:val="center"/>
        <w:ind w:right="9059"/>
        <w:spacing w:after="0"/>
        <w:rPr>
          <w:sz w:val="20"/>
          <w:szCs w:val="20"/>
          <w:color w:val="auto"/>
        </w:rPr>
      </w:pPr>
      <w:r>
        <w:rPr>
          <w:rFonts w:ascii="Courier New" w:cs="Courier New" w:eastAsia="Courier New" w:hAnsi="Courier New"/>
          <w:sz w:val="18"/>
          <w:szCs w:val="18"/>
          <w:color w:val="auto"/>
        </w:rPr>
        <w:t>to Section</w:t>
      </w:r>
    </w:p>
    <w:p>
      <w:pPr>
        <w:jc w:val="center"/>
        <w:ind w:right="9059"/>
        <w:spacing w:after="0" w:line="238" w:lineRule="auto"/>
        <w:rPr>
          <w:sz w:val="20"/>
          <w:szCs w:val="20"/>
          <w:color w:val="auto"/>
        </w:rPr>
      </w:pPr>
      <w:r>
        <w:rPr>
          <w:rFonts w:ascii="Courier New" w:cs="Courier New" w:eastAsia="Courier New" w:hAnsi="Courier New"/>
          <w:sz w:val="18"/>
          <w:szCs w:val="18"/>
          <w:color w:val="auto"/>
        </w:rPr>
        <w:t>14(a) of</w:t>
      </w:r>
    </w:p>
    <w:p>
      <w:pPr>
        <w:jc w:val="center"/>
        <w:ind w:right="9059"/>
        <w:spacing w:after="0"/>
        <w:rPr>
          <w:sz w:val="20"/>
          <w:szCs w:val="20"/>
          <w:color w:val="auto"/>
        </w:rPr>
      </w:pPr>
      <w:r>
        <w:rPr>
          <w:rFonts w:ascii="Courier New" w:cs="Courier New" w:eastAsia="Courier New" w:hAnsi="Courier New"/>
          <w:sz w:val="18"/>
          <w:szCs w:val="18"/>
          <w:color w:val="auto"/>
        </w:rPr>
        <w:t>the</w:t>
      </w:r>
    </w:p>
    <w:p>
      <w:pPr>
        <w:jc w:val="center"/>
        <w:ind w:right="9059"/>
        <w:spacing w:after="0" w:line="237" w:lineRule="auto"/>
        <w:rPr>
          <w:sz w:val="20"/>
          <w:szCs w:val="20"/>
          <w:color w:val="auto"/>
        </w:rPr>
      </w:pPr>
      <w:r>
        <w:rPr>
          <w:rFonts w:ascii="Courier New" w:cs="Courier New" w:eastAsia="Courier New" w:hAnsi="Courier New"/>
          <w:sz w:val="18"/>
          <w:szCs w:val="18"/>
          <w:color w:val="auto"/>
        </w:rPr>
        <w:t>Exchange</w:t>
      </w:r>
    </w:p>
    <w:p>
      <w:pPr>
        <w:jc w:val="center"/>
        <w:ind w:right="9059"/>
        <w:spacing w:after="0" w:line="238" w:lineRule="auto"/>
        <w:rPr>
          <w:sz w:val="20"/>
          <w:szCs w:val="20"/>
          <w:color w:val="auto"/>
        </w:rPr>
      </w:pPr>
      <w:r>
        <w:rPr>
          <w:rFonts w:ascii="Courier New" w:cs="Courier New" w:eastAsia="Courier New" w:hAnsi="Courier New"/>
          <w:sz w:val="18"/>
          <w:szCs w:val="18"/>
          <w:color w:val="auto"/>
        </w:rPr>
        <w:t>Act, on</w:t>
      </w:r>
    </w:p>
    <w:p>
      <w:pPr>
        <w:jc w:val="center"/>
        <w:ind w:right="9059"/>
        <w:spacing w:after="0"/>
        <w:rPr>
          <w:sz w:val="20"/>
          <w:szCs w:val="20"/>
          <w:color w:val="auto"/>
        </w:rPr>
      </w:pPr>
      <w:r>
        <w:rPr>
          <w:rFonts w:ascii="Courier New" w:cs="Courier New" w:eastAsia="Courier New" w:hAnsi="Courier New"/>
          <w:sz w:val="18"/>
          <w:szCs w:val="18"/>
          <w:color w:val="auto"/>
        </w:rPr>
        <w:t>April 30,</w:t>
      </w:r>
    </w:p>
    <w:p>
      <w:pPr>
        <w:jc w:val="center"/>
        <w:ind w:right="9059"/>
        <w:spacing w:after="0" w:line="237" w:lineRule="auto"/>
        <w:rPr>
          <w:sz w:val="20"/>
          <w:szCs w:val="20"/>
          <w:color w:val="auto"/>
        </w:rPr>
      </w:pPr>
      <w:r>
        <w:rPr>
          <w:rFonts w:ascii="Courier New" w:cs="Courier New" w:eastAsia="Courier New" w:hAnsi="Courier New"/>
          <w:sz w:val="18"/>
          <w:szCs w:val="18"/>
          <w:color w:val="auto"/>
        </w:rPr>
        <w:t>2001). 5.1</w:t>
      </w:r>
    </w:p>
    <w:p>
      <w:pPr>
        <w:jc w:val="center"/>
        <w:ind w:right="9059"/>
        <w:spacing w:after="0"/>
        <w:rPr>
          <w:sz w:val="20"/>
          <w:szCs w:val="20"/>
          <w:color w:val="auto"/>
        </w:rPr>
      </w:pPr>
      <w:r>
        <w:rPr>
          <w:rFonts w:ascii="Courier New" w:cs="Courier New" w:eastAsia="Courier New" w:hAnsi="Courier New"/>
          <w:sz w:val="18"/>
          <w:szCs w:val="18"/>
          <w:color w:val="auto"/>
        </w:rPr>
        <w:t>Opinion of</w:t>
      </w:r>
    </w:p>
    <w:p>
      <w:pPr>
        <w:jc w:val="center"/>
        <w:ind w:right="9059"/>
        <w:spacing w:after="0" w:line="237" w:lineRule="auto"/>
        <w:rPr>
          <w:sz w:val="20"/>
          <w:szCs w:val="20"/>
          <w:color w:val="auto"/>
        </w:rPr>
      </w:pPr>
      <w:r>
        <w:rPr>
          <w:rFonts w:ascii="Courier New" w:cs="Courier New" w:eastAsia="Courier New" w:hAnsi="Courier New"/>
          <w:sz w:val="18"/>
          <w:szCs w:val="18"/>
          <w:color w:val="auto"/>
        </w:rPr>
        <w:t>Ropes &amp;</w:t>
      </w:r>
    </w:p>
    <w:p>
      <w:pPr>
        <w:jc w:val="center"/>
        <w:ind w:right="9059"/>
        <w:spacing w:after="0"/>
        <w:rPr>
          <w:sz w:val="20"/>
          <w:szCs w:val="20"/>
          <w:color w:val="auto"/>
        </w:rPr>
      </w:pPr>
      <w:r>
        <w:rPr>
          <w:rFonts w:ascii="Courier New" w:cs="Courier New" w:eastAsia="Courier New" w:hAnsi="Courier New"/>
          <w:sz w:val="18"/>
          <w:szCs w:val="18"/>
          <w:color w:val="auto"/>
        </w:rPr>
        <w:t>Gray.</w:t>
      </w:r>
    </w:p>
    <w:p>
      <w:pPr>
        <w:jc w:val="center"/>
        <w:ind w:right="9059"/>
        <w:spacing w:after="0" w:line="237" w:lineRule="auto"/>
        <w:rPr>
          <w:sz w:val="20"/>
          <w:szCs w:val="20"/>
          <w:color w:val="auto"/>
        </w:rPr>
      </w:pPr>
      <w:r>
        <w:rPr>
          <w:rFonts w:ascii="Courier New" w:cs="Courier New" w:eastAsia="Courier New" w:hAnsi="Courier New"/>
          <w:sz w:val="18"/>
          <w:szCs w:val="18"/>
          <w:color w:val="auto"/>
        </w:rPr>
        <w:t>23.1.</w:t>
      </w:r>
    </w:p>
    <w:p>
      <w:pPr>
        <w:jc w:val="center"/>
        <w:ind w:right="9059"/>
        <w:spacing w:after="0" w:line="238" w:lineRule="auto"/>
        <w:rPr>
          <w:sz w:val="20"/>
          <w:szCs w:val="20"/>
          <w:color w:val="auto"/>
        </w:rPr>
      </w:pPr>
      <w:r>
        <w:rPr>
          <w:rFonts w:ascii="Courier New" w:cs="Courier New" w:eastAsia="Courier New" w:hAnsi="Courier New"/>
          <w:sz w:val="18"/>
          <w:szCs w:val="18"/>
          <w:color w:val="auto"/>
        </w:rPr>
        <w:t>Consent of</w:t>
      </w:r>
    </w:p>
    <w:p>
      <w:pPr>
        <w:jc w:val="center"/>
        <w:ind w:right="9059"/>
        <w:spacing w:after="0"/>
        <w:rPr>
          <w:sz w:val="20"/>
          <w:szCs w:val="20"/>
          <w:color w:val="auto"/>
        </w:rPr>
      </w:pPr>
      <w:r>
        <w:rPr>
          <w:rFonts w:ascii="Courier New" w:cs="Courier New" w:eastAsia="Courier New" w:hAnsi="Courier New"/>
          <w:sz w:val="18"/>
          <w:szCs w:val="18"/>
          <w:color w:val="auto"/>
        </w:rPr>
        <w:t>Ropes &amp;</w:t>
      </w:r>
    </w:p>
    <w:p>
      <w:pPr>
        <w:jc w:val="center"/>
        <w:ind w:right="9059"/>
        <w:spacing w:after="0" w:line="237" w:lineRule="auto"/>
        <w:rPr>
          <w:sz w:val="20"/>
          <w:szCs w:val="20"/>
          <w:color w:val="auto"/>
        </w:rPr>
      </w:pPr>
      <w:r>
        <w:rPr>
          <w:rFonts w:ascii="Courier New" w:cs="Courier New" w:eastAsia="Courier New" w:hAnsi="Courier New"/>
          <w:sz w:val="18"/>
          <w:szCs w:val="18"/>
          <w:color w:val="auto"/>
        </w:rPr>
        <w:t>Gray (See</w:t>
      </w:r>
    </w:p>
    <w:p>
      <w:pPr>
        <w:jc w:val="center"/>
        <w:ind w:right="9059"/>
        <w:spacing w:after="0"/>
        <w:rPr>
          <w:sz w:val="20"/>
          <w:szCs w:val="20"/>
          <w:color w:val="auto"/>
        </w:rPr>
      </w:pPr>
      <w:r>
        <w:rPr>
          <w:rFonts w:ascii="Courier New" w:cs="Courier New" w:eastAsia="Courier New" w:hAnsi="Courier New"/>
          <w:sz w:val="18"/>
          <w:szCs w:val="18"/>
          <w:color w:val="auto"/>
        </w:rPr>
        <w:t>Exhibit</w:t>
      </w:r>
    </w:p>
    <w:p>
      <w:pPr>
        <w:jc w:val="center"/>
        <w:ind w:right="9059"/>
        <w:spacing w:after="0" w:line="237" w:lineRule="auto"/>
        <w:rPr>
          <w:sz w:val="20"/>
          <w:szCs w:val="20"/>
          <w:color w:val="auto"/>
        </w:rPr>
      </w:pPr>
      <w:r>
        <w:rPr>
          <w:rFonts w:ascii="Courier New" w:cs="Courier New" w:eastAsia="Courier New" w:hAnsi="Courier New"/>
          <w:sz w:val="18"/>
          <w:szCs w:val="18"/>
          <w:color w:val="auto"/>
        </w:rPr>
        <w:t>5.1).</w:t>
      </w:r>
    </w:p>
    <w:p>
      <w:pPr>
        <w:jc w:val="center"/>
        <w:ind w:right="9059"/>
        <w:spacing w:after="0"/>
        <w:rPr>
          <w:sz w:val="20"/>
          <w:szCs w:val="20"/>
          <w:color w:val="auto"/>
        </w:rPr>
      </w:pPr>
      <w:r>
        <w:rPr>
          <w:rFonts w:ascii="Courier New" w:cs="Courier New" w:eastAsia="Courier New" w:hAnsi="Courier New"/>
          <w:sz w:val="18"/>
          <w:szCs w:val="18"/>
          <w:color w:val="auto"/>
        </w:rPr>
        <w:t>23.2.</w:t>
      </w:r>
    </w:p>
    <w:p>
      <w:pPr>
        <w:jc w:val="center"/>
        <w:ind w:right="9059"/>
        <w:spacing w:after="0" w:line="237" w:lineRule="auto"/>
        <w:rPr>
          <w:sz w:val="20"/>
          <w:szCs w:val="20"/>
          <w:color w:val="auto"/>
        </w:rPr>
      </w:pPr>
      <w:r>
        <w:rPr>
          <w:rFonts w:ascii="Courier New" w:cs="Courier New" w:eastAsia="Courier New" w:hAnsi="Courier New"/>
          <w:sz w:val="18"/>
          <w:szCs w:val="18"/>
          <w:color w:val="auto"/>
        </w:rPr>
        <w:t>Consent of</w:t>
      </w:r>
    </w:p>
    <w:p>
      <w:pPr>
        <w:jc w:val="center"/>
        <w:ind w:right="9059"/>
        <w:spacing w:after="0" w:line="238" w:lineRule="auto"/>
        <w:rPr>
          <w:sz w:val="20"/>
          <w:szCs w:val="20"/>
          <w:color w:val="auto"/>
        </w:rPr>
      </w:pPr>
      <w:r>
        <w:rPr>
          <w:rFonts w:ascii="Courier New" w:cs="Courier New" w:eastAsia="Courier New" w:hAnsi="Courier New"/>
          <w:sz w:val="18"/>
          <w:szCs w:val="18"/>
          <w:color w:val="auto"/>
        </w:rPr>
        <w:t>Ernst &amp;</w:t>
      </w:r>
    </w:p>
    <w:p>
      <w:pPr>
        <w:ind w:left="60"/>
        <w:spacing w:after="0"/>
        <w:rPr>
          <w:sz w:val="20"/>
          <w:szCs w:val="20"/>
          <w:color w:val="auto"/>
        </w:rPr>
      </w:pPr>
      <w:r>
        <w:rPr>
          <w:rFonts w:ascii="Courier New" w:cs="Courier New" w:eastAsia="Courier New" w:hAnsi="Courier New"/>
          <w:sz w:val="18"/>
          <w:szCs w:val="18"/>
          <w:color w:val="auto"/>
        </w:rPr>
        <w:t>Young LLP,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Independent</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Auditors.</w:t>
      </w:r>
    </w:p>
    <w:p>
      <w:pPr>
        <w:spacing w:after="0" w:line="4" w:lineRule="exact"/>
        <w:rPr>
          <w:sz w:val="20"/>
          <w:szCs w:val="20"/>
          <w:color w:val="auto"/>
        </w:rPr>
      </w:pPr>
    </w:p>
    <w:p>
      <w:pPr>
        <w:ind w:left="480" w:right="9159" w:hanging="372"/>
        <w:spacing w:after="0" w:line="268" w:lineRule="auto"/>
        <w:tabs>
          <w:tab w:leader="none" w:pos="53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 of</w:t>
      </w:r>
    </w:p>
    <w:p>
      <w:pPr>
        <w:jc w:val="center"/>
        <w:ind w:right="9059"/>
        <w:spacing w:after="0" w:line="233" w:lineRule="auto"/>
        <w:rPr>
          <w:sz w:val="20"/>
          <w:szCs w:val="20"/>
          <w:color w:val="auto"/>
        </w:rPr>
      </w:pPr>
      <w:r>
        <w:rPr>
          <w:rFonts w:ascii="Courier New" w:cs="Courier New" w:eastAsia="Courier New" w:hAnsi="Courier New"/>
          <w:sz w:val="18"/>
          <w:szCs w:val="18"/>
          <w:color w:val="auto"/>
        </w:rPr>
        <w:t>Attorney</w:t>
      </w:r>
    </w:p>
    <w:p>
      <w:pPr>
        <w:jc w:val="center"/>
        <w:ind w:right="9059"/>
        <w:spacing w:after="0"/>
        <w:rPr>
          <w:sz w:val="20"/>
          <w:szCs w:val="20"/>
          <w:color w:val="auto"/>
        </w:rPr>
      </w:pPr>
      <w:r>
        <w:rPr>
          <w:rFonts w:ascii="Courier New" w:cs="Courier New" w:eastAsia="Courier New" w:hAnsi="Courier New"/>
          <w:sz w:val="18"/>
          <w:szCs w:val="18"/>
          <w:color w:val="auto"/>
        </w:rPr>
        <w:t>(Included</w:t>
      </w:r>
    </w:p>
    <w:p>
      <w:pPr>
        <w:jc w:val="center"/>
        <w:ind w:right="9059"/>
        <w:spacing w:after="0" w:line="237" w:lineRule="auto"/>
        <w:rPr>
          <w:sz w:val="20"/>
          <w:szCs w:val="20"/>
          <w:color w:val="auto"/>
        </w:rPr>
      </w:pPr>
      <w:r>
        <w:rPr>
          <w:rFonts w:ascii="Courier New" w:cs="Courier New" w:eastAsia="Courier New" w:hAnsi="Courier New"/>
          <w:sz w:val="18"/>
          <w:szCs w:val="18"/>
          <w:color w:val="auto"/>
        </w:rPr>
        <w:t>on</w:t>
      </w:r>
    </w:p>
    <w:p>
      <w:pPr>
        <w:jc w:val="center"/>
        <w:ind w:right="9059"/>
        <w:spacing w:after="0"/>
        <w:rPr>
          <w:sz w:val="20"/>
          <w:szCs w:val="20"/>
          <w:color w:val="auto"/>
        </w:rPr>
      </w:pPr>
      <w:r>
        <w:rPr>
          <w:rFonts w:ascii="Courier New" w:cs="Courier New" w:eastAsia="Courier New" w:hAnsi="Courier New"/>
          <w:sz w:val="18"/>
          <w:szCs w:val="18"/>
          <w:color w:val="auto"/>
        </w:rPr>
        <w:t>Signature</w:t>
      </w:r>
    </w:p>
    <w:p>
      <w:pPr>
        <w:jc w:val="center"/>
        <w:ind w:right="9059"/>
        <w:spacing w:after="0" w:line="237" w:lineRule="auto"/>
        <w:rPr>
          <w:sz w:val="20"/>
          <w:szCs w:val="20"/>
          <w:color w:val="auto"/>
        </w:rPr>
      </w:pPr>
      <w:r>
        <w:rPr>
          <w:rFonts w:ascii="Courier New" w:cs="Courier New" w:eastAsia="Courier New" w:hAnsi="Courier New"/>
          <w:sz w:val="18"/>
          <w:szCs w:val="18"/>
          <w:color w:val="auto"/>
        </w:rPr>
        <w:t>Page).</w:t>
      </w:r>
    </w:p>
    <w:p>
      <w:pPr>
        <w:sectPr>
          <w:pgSz w:w="11900" w:h="16838" w:orient="portrait"/>
          <w:cols w:equalWidth="0" w:num="1">
            <w:col w:w="10219"/>
          </w:cols>
          <w:pgMar w:left="240" w:top="136" w:right="1440" w:bottom="1440" w:gutter="0" w:footer="0" w:header="0"/>
        </w:sectPr>
      </w:pPr>
    </w:p>
    <w:bookmarkStart w:id="7" w:name="page8"/>
    <w:bookmarkEnd w:id="7"/>
    <w:p>
      <w:pPr>
        <w:jc w:val="right"/>
        <w:ind w:right="1779"/>
        <w:spacing w:after="0"/>
        <w:rPr>
          <w:sz w:val="20"/>
          <w:szCs w:val="20"/>
          <w:color w:val="auto"/>
        </w:rPr>
      </w:pPr>
      <w:r>
        <w:rPr>
          <w:rFonts w:ascii="Courier New" w:cs="Courier New" w:eastAsia="Courier New" w:hAnsi="Courier New"/>
          <w:sz w:val="18"/>
          <w:szCs w:val="18"/>
          <w:color w:val="auto"/>
        </w:rPr>
        <w:t>EXHIBIT 5.1</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August 3,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StemCells, Inc.</w:t>
      </w:r>
    </w:p>
    <w:p>
      <w:pPr>
        <w:spacing w:after="0" w:line="238" w:lineRule="auto"/>
        <w:rPr>
          <w:sz w:val="20"/>
          <w:szCs w:val="20"/>
          <w:color w:val="auto"/>
        </w:rPr>
      </w:pPr>
      <w:r>
        <w:rPr>
          <w:rFonts w:ascii="Courier New" w:cs="Courier New" w:eastAsia="Courier New" w:hAnsi="Courier New"/>
          <w:sz w:val="18"/>
          <w:szCs w:val="18"/>
          <w:color w:val="auto"/>
        </w:rPr>
        <w:t>3155 Porter Drive</w:t>
      </w:r>
    </w:p>
    <w:p>
      <w:pPr>
        <w:spacing w:after="0"/>
        <w:rPr>
          <w:sz w:val="20"/>
          <w:szCs w:val="20"/>
          <w:color w:val="auto"/>
        </w:rPr>
      </w:pPr>
      <w:r>
        <w:rPr>
          <w:rFonts w:ascii="Courier New" w:cs="Courier New" w:eastAsia="Courier New" w:hAnsi="Courier New"/>
          <w:sz w:val="18"/>
          <w:szCs w:val="18"/>
          <w:color w:val="auto"/>
        </w:rPr>
        <w:t>Palo Alto, CA 94304</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This opinion is furnished to you in connection with a registration statement on Form S-8 (the "Registration Statement"), filed with the Securities and Exchange Commission under the Securities Act of 1933, as amended, on or about the date hereof for the registration of 3,000,000 shares of Common Stock, $.01 par value (the "Shares"), of StemCells, Inc., a Delaware corporation (the "Company"). The Shares are issuable under the Company's 2001 Equity Incentive Plan (the "Plan").</w:t>
      </w:r>
    </w:p>
    <w:p>
      <w:pPr>
        <w:spacing w:after="0" w:line="211"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are familiar with the actions taken by the Company in connection with the Plan. For purposes of our opinion, we have examined and relied upon such documents, records, certificates and other instruments as we have deemed necessary.</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Based on the foregoing, we are of the opinion that, when the Shares have been issued and sold and consideration received therefor by the Company in accordance with the terms of the Plan, the Shares will be validly issued, fully paid and non-assessable.</w:t>
      </w:r>
    </w:p>
    <w:p>
      <w:pPr>
        <w:spacing w:after="0" w:line="207" w:lineRule="exact"/>
        <w:rPr>
          <w:sz w:val="20"/>
          <w:szCs w:val="20"/>
          <w:color w:val="auto"/>
        </w:rPr>
      </w:pPr>
    </w:p>
    <w:p>
      <w:pPr>
        <w:ind w:right="2519" w:firstLine="421"/>
        <w:spacing w:after="0" w:line="235" w:lineRule="auto"/>
        <w:rPr>
          <w:sz w:val="20"/>
          <w:szCs w:val="20"/>
          <w:color w:val="auto"/>
        </w:rPr>
      </w:pPr>
      <w:r>
        <w:rPr>
          <w:rFonts w:ascii="Courier New" w:cs="Courier New" w:eastAsia="Courier New" w:hAnsi="Courier New"/>
          <w:sz w:val="18"/>
          <w:szCs w:val="18"/>
          <w:color w:val="auto"/>
        </w:rPr>
        <w:t>We hereby consent to your filing of this opinion as an exhibit to the Registration Statement.</w:t>
      </w:r>
    </w:p>
    <w:p>
      <w:pPr>
        <w:spacing w:after="0" w:line="208" w:lineRule="exact"/>
        <w:rPr>
          <w:sz w:val="20"/>
          <w:szCs w:val="20"/>
          <w:color w:val="auto"/>
        </w:rPr>
      </w:pPr>
    </w:p>
    <w:p>
      <w:pPr>
        <w:ind w:right="1779" w:firstLine="421"/>
        <w:spacing w:after="0" w:line="235" w:lineRule="auto"/>
        <w:rPr>
          <w:sz w:val="20"/>
          <w:szCs w:val="20"/>
          <w:color w:val="auto"/>
        </w:rPr>
      </w:pPr>
      <w:r>
        <w:rPr>
          <w:rFonts w:ascii="Courier New" w:cs="Courier New" w:eastAsia="Courier New" w:hAnsi="Courier New"/>
          <w:sz w:val="18"/>
          <w:szCs w:val="18"/>
          <w:color w:val="auto"/>
        </w:rPr>
        <w:t>It is understood that this opinion is to be used only in connection with the offer and sale of Shares while the Registration Statement is in effect.</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Ropes &amp; Gray</w:t>
      </w:r>
    </w:p>
    <w:p>
      <w:pPr>
        <w:spacing w:after="0" w:line="201"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Ropes &amp; Gray</w:t>
      </w:r>
    </w:p>
    <w:p>
      <w:pPr>
        <w:sectPr>
          <w:pgSz w:w="11900" w:h="16838" w:orient="portrait"/>
          <w:cols w:equalWidth="0" w:num="1">
            <w:col w:w="10219"/>
          </w:cols>
          <w:pgMar w:left="240" w:top="339" w:right="1440" w:bottom="1440" w:gutter="0" w:footer="0" w:header="0"/>
        </w:sectPr>
      </w:pPr>
    </w:p>
    <w:bookmarkStart w:id="8" w:name="page9"/>
    <w:bookmarkEnd w:id="8"/>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this Registration Statement on Form S-8, pertaining to the StemCells, Inc., 2001 Equity Incentive Plan, of our report dated February 23, 2001 with respect to the consolidated financial statements of StemCells, Inc., included in its Annual Report on Form 10-K/A for the year ended December 31, 2000 filed with the Securities and Exchange Commission.</w:t>
      </w: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Palo Alto, California</w:t>
      </w:r>
    </w:p>
    <w:p>
      <w:pPr>
        <w:spacing w:after="0" w:line="238" w:lineRule="auto"/>
        <w:rPr>
          <w:sz w:val="20"/>
          <w:szCs w:val="20"/>
          <w:color w:val="auto"/>
        </w:rPr>
      </w:pPr>
      <w:r>
        <w:rPr>
          <w:rFonts w:ascii="Courier New" w:cs="Courier New" w:eastAsia="Courier New" w:hAnsi="Courier New"/>
          <w:sz w:val="18"/>
          <w:szCs w:val="18"/>
          <w:color w:val="auto"/>
        </w:rPr>
        <w:t>August 2, 2001</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2"/>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lowerLetter"/>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decimal"/>
      <w:start w:val="24"/>
    </w:lvl>
  </w:abstractNum>
  <w:abstractNum w:abstractNumId="7">
    <w:nsid w:val="1F16E9E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8">
    <w:nsid w:val="1190CDE7"/>
    <w:multiLevelType w:val="hybridMultilevel"/>
    <w:lvl w:ilvl="0">
      <w:lvlJc w:val="left"/>
      <w:lvlText w:val="%1"/>
      <w:numFmt w:val="lowerLetter"/>
      <w:start w:val="1"/>
    </w:lvl>
    <w:lvl w:ilvl="1">
      <w:lvlJc w:val="left"/>
      <w:lvlText w:val="(%2)"/>
      <w:numFmt w:val="decimal"/>
      <w:start w:val="2"/>
    </w:lvl>
  </w:abstractNum>
  <w:abstractNum w:abstractNumId="9">
    <w:nsid w:val="66EF438D"/>
    <w:multiLevelType w:val="hybridMultilevel"/>
    <w:lvl w:ilvl="0">
      <w:lvlJc w:val="left"/>
      <w:lvlText w:val="(%1)"/>
      <w:numFmt w:val="lowerLetter"/>
      <w:start w:val="2"/>
    </w:lvl>
    <w:lvl w:ilvl="1">
      <w:lvlJc w:val="left"/>
      <w:lvlText w:val="%2"/>
      <w:numFmt w:val="decimal"/>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upperLetter"/>
      <w:start w:val="10"/>
    </w:lvl>
  </w:abstractNum>
  <w:abstractNum w:abstractNumId="12">
    <w:nsid w:val="109CF92E"/>
    <w:multiLevelType w:val="hybridMultilevel"/>
    <w:lvl w:ilvl="0">
      <w:lvlJc w:val="left"/>
      <w:lvlText w:val="-"/>
      <w:numFmt w:val="bullet"/>
      <w:start w:val="1"/>
    </w:lvl>
    <w:lvl w:ilvl="1">
      <w:lvlJc w:val="left"/>
      <w:lvlText w:val="--"/>
      <w:numFmt w:val="bullet"/>
      <w:start w:val="1"/>
    </w:lvl>
  </w:abstractNum>
  <w:abstractNum w:abstractNumId="13">
    <w:nsid w:val="DED7263"/>
    <w:multiLevelType w:val="hybridMultilevel"/>
    <w:lvl w:ilvl="0">
      <w:lvlJc w:val="left"/>
      <w:lvlText w:val="%1."/>
      <w:numFmt w:val="decimal"/>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2019-12-13T21:01:10Z</dcterms:created>
  <dcterms:modified xsi:type="dcterms:W3CDTF">2019-12-13T21:01:10Z</dcterms:modified>
</cp:coreProperties>
</file>