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8"/>
          <w:szCs w:val="18"/>
          <w:color w:val="auto"/>
        </w:rPr>
        <w:t>UNITED STATES</w:t>
      </w:r>
    </w:p>
    <w:p>
      <w:pPr>
        <w:jc w:val="center"/>
        <w:ind w:right="23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(Amendment No. 1 )*</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232923102</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26" w:lineRule="exact"/>
        <w:rPr>
          <w:sz w:val="24"/>
          <w:szCs w:val="24"/>
          <w:color w:val="auto"/>
        </w:rPr>
      </w:pPr>
    </w:p>
    <w:p>
      <w:pPr>
        <w:ind w:right="980"/>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5" w:lineRule="exact"/>
        <w:rPr>
          <w:sz w:val="24"/>
          <w:szCs w:val="24"/>
          <w:color w:val="auto"/>
        </w:rPr>
      </w:pPr>
    </w:p>
    <w:p>
      <w:pPr>
        <w:sectPr>
          <w:pgSz w:w="11900" w:h="16838" w:orient="portrait"/>
          <w:cols w:equalWidth="0" w:num="2">
            <w:col w:w="6880" w:space="720"/>
            <w:col w:w="2619"/>
          </w:cols>
          <w:pgMar w:left="240" w:top="447" w:right="1440" w:bottom="0" w:gutter="0" w:footer="0" w:header="0"/>
          <w:type w:val="continuous"/>
        </w:sectPr>
      </w:pPr>
    </w:p>
    <w:p>
      <w:pPr>
        <w:spacing w:after="0" w:line="8"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11 Pages</w:t>
      </w:r>
    </w:p>
    <w:p>
      <w:pPr>
        <w:spacing w:after="0" w:line="37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2 of 11 Pages</w:t>
      </w: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4"/>
          <w:szCs w:val="24"/>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4"/>
          <w:szCs w:val="24"/>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3 of 11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Investments, Inc.</w:t>
      </w:r>
    </w:p>
    <w:p>
      <w:pPr>
        <w:ind w:left="86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49,800</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1,701,891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1,701,891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14.9%</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339" w:right="1440" w:bottom="1145"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4 of 11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86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1,624,091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1,624,091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14.2%</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5 of 11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49,800</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77,800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77,800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0.7%</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6 of 11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Voyager Fund</w:t>
      </w:r>
    </w:p>
    <w:p>
      <w:pPr>
        <w:ind w:left="860"/>
        <w:spacing w:after="0" w:line="238" w:lineRule="auto"/>
        <w:rPr>
          <w:sz w:val="20"/>
          <w:szCs w:val="20"/>
          <w:color w:val="auto"/>
        </w:rPr>
      </w:pPr>
      <w:r>
        <w:rPr>
          <w:rFonts w:ascii="Courier New" w:cs="Courier New" w:eastAsia="Courier New" w:hAnsi="Courier New"/>
          <w:sz w:val="18"/>
          <w:szCs w:val="18"/>
          <w:color w:val="auto"/>
        </w:rPr>
        <w:t>04-6187125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567,800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567,800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IC</w:t>
      </w:r>
    </w:p>
    <w:p>
      <w:pPr>
        <w:sectPr>
          <w:pgSz w:w="11900" w:h="16838" w:orient="portrait"/>
          <w:cols w:equalWidth="0" w:num="1">
            <w:col w:w="10219"/>
          </w:cols>
          <w:pgMar w:left="240" w:top="514" w:right="1440" w:bottom="1440" w:gutter="0" w:footer="0" w:header="0"/>
        </w:sectPr>
      </w:pPr>
    </w:p>
    <w:bookmarkStart w:id="5" w:name="page6"/>
    <w:bookmarkEnd w:id="5"/>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tabs>
          <w:tab w:leader="none" w:pos="18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29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w w:val="98"/>
              </w:rPr>
              <w:t>Check the following (box) if a fee</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is being paid with this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w:t>
            </w: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460" w:type="dxa"/>
            <w:vAlign w:val="bottom"/>
            <w:gridSpan w:val="4"/>
          </w:tcPr>
          <w:p>
            <w:pPr>
              <w:ind w:left="140"/>
              <w:spacing w:after="0"/>
              <w:rPr>
                <w:sz w:val="20"/>
                <w:szCs w:val="20"/>
                <w:color w:val="auto"/>
              </w:rPr>
            </w:pPr>
            <w:r>
              <w:rPr>
                <w:rFonts w:ascii="Courier New" w:cs="Courier New" w:eastAsia="Courier New" w:hAnsi="Courier New"/>
                <w:sz w:val="18"/>
                <w:szCs w:val="18"/>
                <w:color w:val="auto"/>
              </w:rPr>
              <w:t>Name of Issuer:   CYTOTHERAPEUTICS, INC.</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22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Address of Issuer's</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Principal Executive Offices:</w:t>
            </w:r>
          </w:p>
        </w:tc>
      </w:tr>
      <w:tr>
        <w:trPr>
          <w:trHeight w:val="405"/>
        </w:trPr>
        <w:tc>
          <w:tcPr>
            <w:tcW w:w="1440" w:type="dxa"/>
            <w:vAlign w:val="bottom"/>
          </w:tcPr>
          <w:p>
            <w:pPr>
              <w:spacing w:after="0"/>
              <w:rPr>
                <w:sz w:val="24"/>
                <w:szCs w:val="24"/>
                <w:color w:val="auto"/>
              </w:rPr>
            </w:pPr>
          </w:p>
        </w:tc>
        <w:tc>
          <w:tcPr>
            <w:tcW w:w="388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8"/>
              </w:rPr>
              <w:t>Two Richmond Square, Providence, RI</w:t>
            </w:r>
          </w:p>
        </w:tc>
        <w:tc>
          <w:tcPr>
            <w:tcW w:w="258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02906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Item 2(b)</w:t>
            </w:r>
          </w:p>
        </w:tc>
        <w:tc>
          <w:tcPr>
            <w:tcW w:w="2580" w:type="dxa"/>
            <w:vAlign w:val="bottom"/>
          </w:tcPr>
          <w:p>
            <w:pPr>
              <w:spacing w:after="0"/>
              <w:rPr>
                <w:sz w:val="24"/>
                <w:szCs w:val="24"/>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620" w:type="dxa"/>
            <w:vAlign w:val="bottom"/>
          </w:tcPr>
          <w:p>
            <w:pPr>
              <w:spacing w:after="0"/>
              <w:rPr>
                <w:sz w:val="24"/>
                <w:szCs w:val="24"/>
                <w:color w:val="auto"/>
              </w:rPr>
            </w:pP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or Principal Office or,</w:t>
            </w:r>
          </w:p>
        </w:tc>
      </w:tr>
      <w:tr>
        <w:trPr>
          <w:trHeight w:val="203"/>
        </w:trPr>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if none, Residence:</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620" w:type="dxa"/>
            <w:vAlign w:val="bottom"/>
          </w:tcPr>
          <w:p>
            <w:pPr>
              <w:spacing w:after="0"/>
              <w:rPr>
                <w:sz w:val="24"/>
                <w:szCs w:val="24"/>
                <w:color w:val="auto"/>
              </w:rPr>
            </w:pP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("PI")</w:t>
            </w: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w w:val="99"/>
              </w:rPr>
              <w:t>*Marsh &amp; McLennan Companies,</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Inc.</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1166 Avenue of the Americas</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("MMC")</w:t>
            </w: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("PIM")</w:t>
            </w: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("PAC")</w:t>
            </w: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**Putnam Voyager Fund</w:t>
            </w:r>
          </w:p>
        </w:tc>
        <w:tc>
          <w:tcPr>
            <w:tcW w:w="620" w:type="dxa"/>
            <w:vAlign w:val="bottom"/>
          </w:tcPr>
          <w:p>
            <w:pPr>
              <w:spacing w:after="0"/>
              <w:rPr>
                <w:sz w:val="24"/>
                <w:szCs w:val="24"/>
                <w:color w:val="auto"/>
              </w:rPr>
            </w:pP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tcPr>
          <w:p>
            <w:pPr>
              <w:spacing w:after="0"/>
              <w:rPr>
                <w:sz w:val="17"/>
                <w:szCs w:val="17"/>
                <w:color w:val="auto"/>
              </w:rPr>
            </w:pPr>
          </w:p>
        </w:tc>
        <w:tc>
          <w:tcPr>
            <w:tcW w:w="4880" w:type="dxa"/>
            <w:vAlign w:val="bottom"/>
            <w:gridSpan w:val="3"/>
          </w:tcPr>
          <w:p>
            <w:pPr>
              <w:jc w:val="right"/>
              <w:ind w:right="1792"/>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tcPr>
          <w:p>
            <w:pPr>
              <w:ind w:left="140"/>
              <w:spacing w:after="0"/>
              <w:rPr>
                <w:sz w:val="20"/>
                <w:szCs w:val="20"/>
                <w:color w:val="auto"/>
              </w:rPr>
            </w:pPr>
            <w:r>
              <w:rPr>
                <w:rFonts w:ascii="Courier New" w:cs="Courier New" w:eastAsia="Courier New" w:hAnsi="Courier New"/>
                <w:sz w:val="18"/>
                <w:szCs w:val="18"/>
                <w:color w:val="auto"/>
              </w:rPr>
              <w:t>Citizenship:</w:t>
            </w:r>
          </w:p>
        </w:tc>
        <w:tc>
          <w:tcPr>
            <w:tcW w:w="4880" w:type="dxa"/>
            <w:vAlign w:val="bottom"/>
            <w:gridSpan w:val="3"/>
          </w:tcPr>
          <w:p>
            <w:pPr>
              <w:jc w:val="right"/>
              <w:ind w:right="1372"/>
              <w:spacing w:after="0"/>
              <w:rPr>
                <w:sz w:val="20"/>
                <w:szCs w:val="20"/>
                <w:color w:val="auto"/>
              </w:rPr>
            </w:pPr>
            <w:r>
              <w:rPr>
                <w:rFonts w:ascii="Courier New" w:cs="Courier New" w:eastAsia="Courier New" w:hAnsi="Courier New"/>
                <w:sz w:val="18"/>
                <w:szCs w:val="18"/>
                <w:color w:val="auto"/>
                <w:w w:val="98"/>
              </w:rPr>
              <w:t>PI, PIM and PAC are corporations</w:t>
            </w:r>
          </w:p>
        </w:tc>
      </w:tr>
      <w:tr>
        <w:trPr>
          <w:trHeight w:val="203"/>
        </w:trPr>
        <w:tc>
          <w:tcPr>
            <w:tcW w:w="1440" w:type="dxa"/>
            <w:vAlign w:val="bottom"/>
          </w:tcPr>
          <w:p>
            <w:pPr>
              <w:spacing w:after="0"/>
              <w:rPr>
                <w:sz w:val="17"/>
                <w:szCs w:val="17"/>
                <w:color w:val="auto"/>
              </w:rPr>
            </w:pPr>
          </w:p>
        </w:tc>
        <w:tc>
          <w:tcPr>
            <w:tcW w:w="388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organized under Massachusetts law.</w:t>
            </w:r>
          </w:p>
        </w:tc>
        <w:tc>
          <w:tcPr>
            <w:tcW w:w="2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9"/>
              </w:rPr>
              <w:t>The citizenship</w:t>
            </w:r>
          </w:p>
        </w:tc>
      </w:tr>
    </w:tbl>
    <w:p>
      <w:pPr>
        <w:ind w:left="1580"/>
        <w:spacing w:after="0" w:line="238" w:lineRule="auto"/>
        <w:rPr>
          <w:sz w:val="20"/>
          <w:szCs w:val="20"/>
          <w:color w:val="auto"/>
        </w:rPr>
      </w:pPr>
      <w:r>
        <w:rPr>
          <w:rFonts w:ascii="Courier New" w:cs="Courier New" w:eastAsia="Courier New" w:hAnsi="Courier New"/>
          <w:sz w:val="18"/>
          <w:szCs w:val="18"/>
          <w:color w:val="auto"/>
        </w:rPr>
        <w:t>of other persons identified in Item 2(a) is</w:t>
      </w:r>
    </w:p>
    <w:p>
      <w:pPr>
        <w:ind w:left="1580"/>
        <w:spacing w:after="0"/>
        <w:rPr>
          <w:sz w:val="20"/>
          <w:szCs w:val="20"/>
          <w:color w:val="auto"/>
        </w:rPr>
      </w:pPr>
      <w:r>
        <w:rPr>
          <w:rFonts w:ascii="Courier New" w:cs="Courier New" w:eastAsia="Courier New" w:hAnsi="Courier New"/>
          <w:sz w:val="18"/>
          <w:szCs w:val="18"/>
          <w:color w:val="auto"/>
        </w:rPr>
        <w:t>designated as follows:</w:t>
      </w:r>
    </w:p>
    <w:p>
      <w:pPr>
        <w:spacing w:after="0" w:line="200" w:lineRule="exact"/>
        <w:rPr>
          <w:sz w:val="20"/>
          <w:szCs w:val="20"/>
          <w:color w:val="auto"/>
        </w:rPr>
      </w:pPr>
    </w:p>
    <w:p>
      <w:pPr>
        <w:ind w:left="2120" w:hanging="532"/>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sz w:val="20"/>
          <w:szCs w:val="20"/>
          <w:color w:val="auto"/>
        </w:rPr>
      </w:pPr>
    </w:p>
    <w:p>
      <w:pPr>
        <w:ind w:left="2120" w:right="3479" w:hanging="532"/>
        <w:spacing w:after="0" w:line="290" w:lineRule="auto"/>
        <w:tabs>
          <w:tab w:leader="none" w:pos="21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association known as Massachusetts business trust - Massachusetts law</w:t>
      </w:r>
    </w:p>
    <w:p>
      <w:pPr>
        <w:spacing w:after="0" w:line="3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232923102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11 Pages</w:t>
      </w:r>
    </w:p>
    <w:p>
      <w:pPr>
        <w:sectPr>
          <w:pgSz w:w="11900" w:h="16838" w:orient="portrait"/>
          <w:cols w:equalWidth="0" w:num="1">
            <w:col w:w="10219"/>
          </w:cols>
          <w:pgMar w:left="240" w:top="514" w:right="1440" w:bottom="1440" w:gutter="0" w:footer="0" w:header="0"/>
        </w:sectPr>
      </w:pPr>
    </w:p>
    <w:bookmarkStart w:id="6" w:name="page7"/>
    <w:bookmarkEnd w:id="6"/>
    <w:p>
      <w:pPr>
        <w:jc w:val="center"/>
        <w:ind w:right="3159"/>
        <w:spacing w:after="0"/>
        <w:tabs>
          <w:tab w:leader="none" w:pos="3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right="3159"/>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80" w:type="dxa"/>
            <w:vAlign w:val="bottom"/>
          </w:tcPr>
          <w:p>
            <w:pPr>
              <w:ind w:left="100"/>
              <w:spacing w:after="0"/>
              <w:rPr>
                <w:sz w:val="20"/>
                <w:szCs w:val="20"/>
                <w:color w:val="auto"/>
              </w:rPr>
            </w:pPr>
            <w:r>
              <w:rPr>
                <w:rFonts w:ascii="Courier New" w:cs="Courier New" w:eastAsia="Courier New" w:hAnsi="Courier New"/>
                <w:sz w:val="18"/>
                <w:szCs w:val="18"/>
                <w:color w:val="auto"/>
                <w:w w:val="98"/>
              </w:rPr>
              <w:t>Broker or Dealer registered under Section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15 of the Act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80" w:type="dxa"/>
            <w:vAlign w:val="bottom"/>
          </w:tcPr>
          <w:p>
            <w:pPr>
              <w:ind w:left="100"/>
              <w:spacing w:after="0"/>
              <w:rPr>
                <w:sz w:val="20"/>
                <w:szCs w:val="20"/>
                <w:color w:val="auto"/>
              </w:rPr>
            </w:pPr>
            <w:r>
              <w:rPr>
                <w:rFonts w:ascii="Courier New" w:cs="Courier New" w:eastAsia="Courier New" w:hAnsi="Courier New"/>
                <w:sz w:val="18"/>
                <w:szCs w:val="18"/>
                <w:color w:val="auto"/>
                <w:w w:val="98"/>
              </w:rPr>
              <w:t>Bank as defined in Section 3(a)(6) of the</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Act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03"/>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left="1060" w:right="36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(d)( X )</w:t>
        <w:tab/>
        <w:t>Investment Company registered under Section 8 of the Investment Company Act</w:t>
      </w:r>
    </w:p>
    <w:p>
      <w:pPr>
        <w:spacing w:after="0" w:line="208" w:lineRule="exact"/>
        <w:rPr>
          <w:sz w:val="20"/>
          <w:szCs w:val="20"/>
          <w:color w:val="auto"/>
        </w:rPr>
      </w:pPr>
    </w:p>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(f)(   )  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provisions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1974 or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Endowment Fund;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(Section</w:t>
            </w:r>
          </w:p>
        </w:tc>
      </w:tr>
    </w:tbl>
    <w:p>
      <w:pPr>
        <w:ind w:left="1060"/>
        <w:spacing w:after="0" w:line="238" w:lineRule="auto"/>
        <w:rPr>
          <w:sz w:val="20"/>
          <w:szCs w:val="20"/>
          <w:color w:val="auto"/>
        </w:rPr>
      </w:pPr>
      <w:r>
        <w:rPr>
          <w:rFonts w:ascii="Courier New" w:cs="Courier New" w:eastAsia="Courier New" w:hAnsi="Courier New"/>
          <w:sz w:val="18"/>
          <w:szCs w:val="18"/>
          <w:color w:val="auto"/>
        </w:rPr>
        <w:t>240.13d-1(b)(1)(ii)(F)</w:t>
      </w:r>
    </w:p>
    <w:p>
      <w:pPr>
        <w:spacing w:after="0" w:line="207" w:lineRule="exact"/>
        <w:rPr>
          <w:sz w:val="20"/>
          <w:szCs w:val="20"/>
          <w:color w:val="auto"/>
        </w:rPr>
      </w:pPr>
    </w:p>
    <w:p>
      <w:pPr>
        <w:ind w:left="1060" w:right="38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pacing w:after="0" w:line="203"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8 of 11 Pages</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ectPr>
          <w:pgSz w:w="11900" w:h="16838" w:orient="portrait"/>
          <w:cols w:equalWidth="0" w:num="1">
            <w:col w:w="10219"/>
          </w:cols>
          <w:pgMar w:left="240" w:top="1122" w:right="1440" w:bottom="1440" w:gutter="0" w:footer="0" w:header="0"/>
        </w:sectPr>
      </w:pP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M&amp;MC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PIM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3700" w:space="520"/>
            <w:col w:w="860" w:space="720"/>
            <w:col w:w="860" w:space="720"/>
            <w:col w:w="420" w:space="640"/>
            <w:col w:w="1779"/>
          </w:cols>
          <w:pgMar w:left="240" w:top="112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1,701,891</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1,624,091</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77,800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567,800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14.9%</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14.2%</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0.7%</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r>
    </w:tbl>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2"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140" w:val="left"/>
          <w:tab w:leader="none" w:pos="4200" w:val="left"/>
          <w:tab w:leader="none" w:pos="5780" w:val="left"/>
          <w:tab w:leader="none" w:pos="7360" w:val="left"/>
          <w:tab w:leader="none" w:pos="842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w:t>
      </w:r>
    </w:p>
    <w:tbl>
      <w:tblPr>
        <w:tblLayout w:type="fixed"/>
        <w:tblInd w:w="54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or to direct the</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(but see Item 7)</w:t>
            </w:r>
          </w:p>
        </w:tc>
        <w:tc>
          <w:tcPr>
            <w:tcW w:w="16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49,800</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49,800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567,800</w:t>
            </w:r>
          </w:p>
        </w:tc>
      </w:tr>
    </w:tbl>
    <w:p>
      <w:pPr>
        <w:spacing w:after="0" w:line="207" w:lineRule="exact"/>
        <w:rPr>
          <w:sz w:val="20"/>
          <w:szCs w:val="20"/>
          <w:color w:val="auto"/>
        </w:rPr>
      </w:pPr>
    </w:p>
    <w:p>
      <w:pPr>
        <w:ind w:left="540" w:right="7479" w:hanging="532"/>
        <w:spacing w:after="0" w:line="268"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p>
      <w:pPr>
        <w:ind w:left="540"/>
        <w:spacing w:after="0" w:line="233" w:lineRule="auto"/>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219"/>
          </w:cols>
          <w:pgMar w:left="240" w:top="1122"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6">
            <w:col w:w="2440" w:space="720"/>
            <w:col w:w="420" w:space="640"/>
            <w:col w:w="860" w:space="720"/>
            <w:col w:w="860" w:space="720"/>
            <w:col w:w="420" w:space="640"/>
            <w:col w:w="1779"/>
          </w:cols>
          <w:pgMar w:left="240" w:top="1122" w:right="1440" w:bottom="1440" w:gutter="0" w:footer="0" w:header="0"/>
          <w:type w:val="continuous"/>
        </w:sectPr>
      </w:pPr>
    </w:p>
    <w:p>
      <w:pPr>
        <w:spacing w:after="0" w:line="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tab/>
        <w:t>shared power to</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dispose or to direct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disposition of;</w:t>
      </w:r>
    </w:p>
    <w:p>
      <w:pPr>
        <w:sectPr>
          <w:pgSz w:w="11900" w:h="16838" w:orient="portrait"/>
          <w:cols w:equalWidth="0" w:num="1">
            <w:col w:w="10219"/>
          </w:cols>
          <w:pgMar w:left="240" w:top="1122" w:right="1440" w:bottom="144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0" w:lineRule="exact"/>
        <w:rPr>
          <w:sz w:val="20"/>
          <w:szCs w:val="20"/>
          <w:color w:val="auto"/>
        </w:rPr>
      </w:pPr>
    </w:p>
    <w:p>
      <w:pPr>
        <w:sectPr>
          <w:pgSz w:w="11900" w:h="16838" w:orient="portrait"/>
          <w:cols w:equalWidth="0" w:num="6">
            <w:col w:w="2440" w:space="720"/>
            <w:col w:w="420" w:space="640"/>
            <w:col w:w="860" w:space="720"/>
            <w:col w:w="860" w:space="720"/>
            <w:col w:w="340" w:space="720"/>
            <w:col w:w="1779"/>
          </w:cols>
          <w:pgMar w:left="240" w:top="112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Page 9 of 11 Pages</w:t>
      </w:r>
    </w:p>
    <w:p>
      <w:pPr>
        <w:sectPr>
          <w:pgSz w:w="11900" w:h="16838" w:orient="portrait"/>
          <w:cols w:equalWidth="0" w:num="1">
            <w:col w:w="10219"/>
          </w:cols>
          <w:pgMar w:left="240" w:top="1122" w:right="1440" w:bottom="1440" w:gutter="0" w:footer="0" w:header="0"/>
          <w:type w:val="continuous"/>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Five/Ten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Five/Ten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8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PI, which is a wholly-owned subsidiary of M&amp;MC, wholly owns two registered investment advisers: Putnam Investment Management, Inc. and The Putnam Advisory Company, Inc.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10 of 11 Pages</w:t>
      </w:r>
    </w:p>
    <w:p>
      <w:pPr>
        <w:sectPr>
          <w:pgSz w:w="11900" w:h="16838" w:orient="portrait"/>
          <w:cols w:equalWidth="0" w:num="1">
            <w:col w:w="10219"/>
          </w:cols>
          <w:pgMar w:left="240" w:top="514" w:right="1440" w:bottom="1440" w:gutter="0" w:footer="0" w:header="0"/>
        </w:sectPr>
      </w:pPr>
    </w:p>
    <w:bookmarkStart w:id="9" w:name="page10"/>
    <w:bookmarkEnd w:id="9"/>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1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Assistant Vice President and Associate Counsel</w:t>
      </w:r>
    </w:p>
    <w:p>
      <w:pPr>
        <w:spacing w:after="0" w:line="218"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January 15, 1996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For this and all future filings, reference is made to an Agreement dated June 28, 1990, with respect to one filing of Schedule 13G on behalf of said entitites,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11 of 11 Pages</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3"/>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
      <w:numFmt w:val="bullet"/>
      <w:start w:val="1"/>
    </w:lvl>
    <w:lvl w:ilvl="1">
      <w:lvlJc w:val="left"/>
      <w:lvlText w:val="%2."/>
      <w:numFmt w:val="decimal"/>
      <w:start w:val="5"/>
    </w:lvl>
  </w:abstractNum>
  <w:abstractNum w:abstractNumId="5">
    <w:nsid w:val="B03E0C6"/>
    <w:multiLevelType w:val="hybridMultilevel"/>
    <w:lvl w:ilvl="0">
      <w:lvlJc w:val="left"/>
      <w:lvlText w:val="%1."/>
      <w:numFmt w:val="decimal"/>
      <w:start w:val="9"/>
    </w:lvl>
  </w:abstractNum>
  <w:abstractNum w:abstractNumId="6">
    <w:nsid w:val="189A769B"/>
    <w:multiLevelType w:val="hybridMultilevel"/>
    <w:lvl w:ilvl="0">
      <w:lvlJc w:val="left"/>
      <w:lvlText w:val="%1."/>
      <w:numFmt w:val="decimal"/>
      <w:start w:val="10"/>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3"/>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
      <w:numFmt w:val="bullet"/>
      <w:start w:val="1"/>
    </w:lvl>
    <w:lvl w:ilvl="1">
      <w:lvlJc w:val="left"/>
      <w:lvlText w:val="%2."/>
      <w:numFmt w:val="decimal"/>
      <w:start w:val="5"/>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1."/>
      <w:numFmt w:val="decimal"/>
      <w:start w:val="10"/>
    </w:lvl>
  </w:abstractNum>
  <w:abstractNum w:abstractNumId="13">
    <w:nsid w:val="8138641"/>
    <w:multiLevelType w:val="hybridMultilevel"/>
    <w:lvl w:ilvl="0">
      <w:lvlJc w:val="left"/>
      <w:lvlText w:val="%1."/>
      <w:numFmt w:val="decimal"/>
      <w:start w:val="11"/>
    </w:lvl>
  </w:abstractNum>
  <w:abstractNum w:abstractNumId="14">
    <w:nsid w:val="1E7FF521"/>
    <w:multiLevelType w:val="hybridMultilevel"/>
    <w:lvl w:ilvl="0">
      <w:lvlJc w:val="left"/>
      <w:lvlText w:val="%1."/>
      <w:numFmt w:val="decimal"/>
      <w:start w:val="12"/>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1."/>
      <w:numFmt w:val="decimal"/>
      <w:start w:val="4"/>
    </w:lvl>
  </w:abstractNum>
  <w:abstractNum w:abstractNumId="18">
    <w:nsid w:val="22221A70"/>
    <w:multiLevelType w:val="hybridMultilevel"/>
    <w:lvl w:ilvl="0">
      <w:lvlJc w:val="left"/>
      <w:lvlText w:val="-"/>
      <w:numFmt w:val="bullet"/>
      <w:start w:val="1"/>
    </w:lvl>
    <w:lvl w:ilvl="1">
      <w:lvlJc w:val="left"/>
      <w:lvlText w:val="%2."/>
      <w:numFmt w:val="decimal"/>
      <w:start w:val="5"/>
    </w:lvl>
  </w:abstractNum>
  <w:abstractNum w:abstractNumId="19">
    <w:nsid w:val="4516DDE9"/>
    <w:multiLevelType w:val="hybridMultilevel"/>
    <w:lvl w:ilvl="0">
      <w:lvlJc w:val="left"/>
      <w:lvlText w:val="%1."/>
      <w:numFmt w:val="decimal"/>
      <w:start w:val="9"/>
    </w:lvl>
  </w:abstractNum>
  <w:abstractNum w:abstractNumId="20">
    <w:nsid w:val="3006C83E"/>
    <w:multiLevelType w:val="hybridMultilevel"/>
    <w:lvl w:ilvl="0">
      <w:lvlJc w:val="left"/>
      <w:lvlText w:val="%1."/>
      <w:numFmt w:val="decimal"/>
      <w:start w:val="10"/>
    </w:lvl>
  </w:abstractNum>
  <w:abstractNum w:abstractNumId="21">
    <w:nsid w:val="614FD4A1"/>
    <w:multiLevelType w:val="hybridMultilevel"/>
    <w:lvl w:ilvl="0">
      <w:lvlJc w:val="left"/>
      <w:lvlText w:val="%1."/>
      <w:numFmt w:val="decimal"/>
      <w:start w:val="11"/>
    </w:lvl>
  </w:abstractNum>
  <w:abstractNum w:abstractNumId="22">
    <w:nsid w:val="419AC241"/>
    <w:multiLevelType w:val="hybridMultilevel"/>
    <w:lvl w:ilvl="0">
      <w:lvlJc w:val="left"/>
      <w:lvlText w:val="%1."/>
      <w:numFmt w:val="decimal"/>
      <w:start w:val="12"/>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3"/>
    </w:lvl>
  </w:abstractNum>
  <w:abstractNum w:abstractNumId="25">
    <w:nsid w:val="5072367"/>
    <w:multiLevelType w:val="hybridMultilevel"/>
    <w:lvl w:ilvl="0">
      <w:lvlJc w:val="left"/>
      <w:lvlText w:val="%1."/>
      <w:numFmt w:val="decimal"/>
      <w:start w:val="4"/>
    </w:lvl>
  </w:abstractNum>
  <w:abstractNum w:abstractNumId="26">
    <w:nsid w:val="3804823E"/>
    <w:multiLevelType w:val="hybridMultilevel"/>
    <w:lvl w:ilvl="0">
      <w:lvlJc w:val="left"/>
      <w:lvlText w:val="-"/>
      <w:numFmt w:val="bullet"/>
      <w:start w:val="1"/>
    </w:lvl>
    <w:lvl w:ilvl="1">
      <w:lvlJc w:val="left"/>
      <w:lvlText w:val="%2."/>
      <w:numFmt w:val="decimal"/>
      <w:start w:val="5"/>
    </w:lvl>
  </w:abstractNum>
  <w:abstractNum w:abstractNumId="27">
    <w:nsid w:val="77465F01"/>
    <w:multiLevelType w:val="hybridMultilevel"/>
    <w:lvl w:ilvl="0">
      <w:lvlJc w:val="left"/>
      <w:lvlText w:val="%1."/>
      <w:numFmt w:val="decimal"/>
      <w:start w:val="9"/>
    </w:lvl>
  </w:abstractNum>
  <w:abstractNum w:abstractNumId="28">
    <w:nsid w:val="7724C67E"/>
    <w:multiLevelType w:val="hybridMultilevel"/>
    <w:lvl w:ilvl="0">
      <w:lvlJc w:val="left"/>
      <w:lvlText w:val="%1."/>
      <w:numFmt w:val="decimal"/>
      <w:start w:val="10"/>
    </w:lvl>
  </w:abstractNum>
  <w:abstractNum w:abstractNumId="29">
    <w:nsid w:val="5C482A97"/>
    <w:multiLevelType w:val="hybridMultilevel"/>
    <w:lvl w:ilvl="0">
      <w:lvlJc w:val="left"/>
      <w:lvlText w:val="%1."/>
      <w:numFmt w:val="decimal"/>
      <w:start w:val="11"/>
    </w:lvl>
  </w:abstractNum>
  <w:abstractNum w:abstractNumId="30">
    <w:nsid w:val="2463B9EA"/>
    <w:multiLevelType w:val="hybridMultilevel"/>
    <w:lvl w:ilvl="0">
      <w:lvlJc w:val="left"/>
      <w:lvlText w:val="%1."/>
      <w:numFmt w:val="decimal"/>
      <w:start w:val="12"/>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3"/>
    </w:lvl>
  </w:abstractNum>
  <w:abstractNum w:abstractNumId="33">
    <w:nsid w:val="2D517796"/>
    <w:multiLevelType w:val="hybridMultilevel"/>
    <w:lvl w:ilvl="0">
      <w:lvlJc w:val="left"/>
      <w:lvlText w:val="%1."/>
      <w:numFmt w:val="decimal"/>
      <w:start w:val="4"/>
    </w:lvl>
  </w:abstractNum>
  <w:abstractNum w:abstractNumId="34">
    <w:nsid w:val="580BD78F"/>
    <w:multiLevelType w:val="hybridMultilevel"/>
    <w:lvl w:ilvl="0">
      <w:lvlJc w:val="left"/>
      <w:lvlText w:val="-"/>
      <w:numFmt w:val="bullet"/>
      <w:start w:val="1"/>
    </w:lvl>
    <w:lvl w:ilvl="1">
      <w:lvlJc w:val="left"/>
      <w:lvlText w:val="%2."/>
      <w:numFmt w:val="decimal"/>
      <w:start w:val="5"/>
    </w:lvl>
  </w:abstractNum>
  <w:abstractNum w:abstractNumId="35">
    <w:nsid w:val="153EA438"/>
    <w:multiLevelType w:val="hybridMultilevel"/>
    <w:lvl w:ilvl="0">
      <w:lvlJc w:val="left"/>
      <w:lvlText w:val="%1."/>
      <w:numFmt w:val="decimal"/>
      <w:start w:val="9"/>
    </w:lvl>
  </w:abstractNum>
  <w:abstractNum w:abstractNumId="36">
    <w:nsid w:val="3855585C"/>
    <w:multiLevelType w:val="hybridMultilevel"/>
    <w:lvl w:ilvl="0">
      <w:lvlJc w:val="left"/>
      <w:lvlText w:val="%1."/>
      <w:numFmt w:val="decimal"/>
      <w:start w:val="10"/>
    </w:lvl>
  </w:abstractNum>
  <w:abstractNum w:abstractNumId="37">
    <w:nsid w:val="70A64E2A"/>
    <w:multiLevelType w:val="hybridMultilevel"/>
    <w:lvl w:ilvl="0">
      <w:lvlJc w:val="left"/>
      <w:lvlText w:val="%1."/>
      <w:numFmt w:val="decimal"/>
      <w:start w:val="11"/>
    </w:lvl>
  </w:abstractNum>
  <w:abstractNum w:abstractNumId="38">
    <w:nsid w:val="6A2342EC"/>
    <w:multiLevelType w:val="hybridMultilevel"/>
    <w:lvl w:ilvl="0">
      <w:lvlJc w:val="left"/>
      <w:lvlText w:val="%1."/>
      <w:numFmt w:val="decimal"/>
      <w:start w:val="12"/>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2"/>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2019-12-13T21:51:59Z</dcterms:created>
  <dcterms:modified xsi:type="dcterms:W3CDTF">2019-12-13T21:51:59Z</dcterms:modified>
</cp:coreProperties>
</file>