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September 30, 2024, the closing price of our common stock was $0.894.</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Company is currently experiencing an acceleration of patient enrollment for ACCESS-PVI human clinical trial, a prospective,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 As a result of the increased rate of patient enrollment, 80% of the patients have completed the follow up period, and the Company now anticipates completing the trial ahead of its prior expectation. The Company remains on track to file its 510(k) submission with the U.S. Food and Drug Administration (FDA) by of the end of 2024. The Company also announced that is has successfully completed all biocompatibility tests, as required by its Investigational Device Exemption (IDE) application and received full approval for the IDE study from the FDA. In parallel with the clinical trial, the Company is performing additional customary bench testing, and these final results will be included in the Company’s 510(k)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2024-10-01T07:12:25Z</dcterms:created>
  <dcterms:modified xsi:type="dcterms:W3CDTF">2024-10-01T07:12:25Z</dcterms:modified>
</cp:coreProperties>
</file>