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70"/>
        <w:spacing w:after="0"/>
        <w:rPr>
          <w:sz w:val="20"/>
          <w:szCs w:val="20"/>
          <w:color w:val="auto"/>
        </w:rPr>
      </w:pPr>
      <w:r>
        <w:rPr>
          <w:rFonts w:ascii="Courier New" w:cs="Courier New" w:eastAsia="Courier New" w:hAnsi="Courier New"/>
          <w:sz w:val="14"/>
          <w:szCs w:val="14"/>
          <w:color w:val="auto"/>
        </w:rPr>
        <w:t>SCHEDULE 14A INFORMATION</w:t>
      </w:r>
    </w:p>
    <w:p>
      <w:pPr>
        <w:sectPr>
          <w:pgSz w:w="11900" w:h="16838" w:orient="portrait"/>
          <w:cols w:equalWidth="0" w:num="1">
            <w:col w:w="10149"/>
          </w:cols>
          <w:pgMar w:left="310" w:top="401" w:right="1440" w:bottom="1440" w:gutter="0" w:footer="0" w:header="0"/>
        </w:sectPr>
      </w:pPr>
    </w:p>
    <w:p>
      <w:pPr>
        <w:spacing w:after="0" w:line="180" w:lineRule="exact"/>
        <w:rPr>
          <w:sz w:val="24"/>
          <w:szCs w:val="24"/>
          <w:color w:val="auto"/>
        </w:rPr>
      </w:pPr>
    </w:p>
    <w:p>
      <w:pPr>
        <w:jc w:val="both"/>
        <w:ind w:left="1050" w:firstLine="528"/>
        <w:spacing w:after="0" w:line="264" w:lineRule="auto"/>
        <w:rPr>
          <w:sz w:val="20"/>
          <w:szCs w:val="20"/>
          <w:color w:val="auto"/>
        </w:rPr>
      </w:pPr>
      <w:r>
        <w:rPr>
          <w:rFonts w:ascii="Courier New" w:cs="Courier New" w:eastAsia="Courier New" w:hAnsi="Courier New"/>
          <w:sz w:val="14"/>
          <w:szCs w:val="14"/>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15" w:lineRule="exact"/>
        <w:rPr>
          <w:sz w:val="24"/>
          <w:szCs w:val="24"/>
          <w:color w:val="auto"/>
        </w:rPr>
      </w:pPr>
    </w:p>
    <w:p>
      <w:pPr>
        <w:sectPr>
          <w:pgSz w:w="11900" w:h="16838" w:orient="portrait"/>
          <w:cols w:equalWidth="0" w:num="2">
            <w:col w:w="5470" w:space="340"/>
            <w:col w:w="4339"/>
          </w:cols>
          <w:pgMar w:left="310" w:top="401" w:right="1440" w:bottom="1440" w:gutter="0" w:footer="0" w:header="0"/>
          <w:type w:val="continuous"/>
        </w:sectPr>
      </w:pPr>
    </w:p>
    <w:p>
      <w:pPr>
        <w:spacing w:after="0" w:line="292" w:lineRule="exact"/>
        <w:rPr>
          <w:sz w:val="24"/>
          <w:szCs w:val="24"/>
          <w:color w:val="auto"/>
        </w:rPr>
      </w:pPr>
    </w:p>
    <w:p>
      <w:pPr>
        <w:ind w:left="530"/>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4" w:lineRule="exact"/>
        <w:rPr>
          <w:sz w:val="24"/>
          <w:szCs w:val="24"/>
          <w:color w:val="auto"/>
        </w:rPr>
      </w:pPr>
    </w:p>
    <w:p>
      <w:pPr>
        <w:ind w:left="530"/>
        <w:spacing w:after="0"/>
        <w:rPr>
          <w:sz w:val="20"/>
          <w:szCs w:val="20"/>
          <w:color w:val="auto"/>
        </w:rPr>
      </w:pPr>
      <w:r>
        <w:rPr>
          <w:rFonts w:ascii="Courier New" w:cs="Courier New" w:eastAsia="Courier New" w:hAnsi="Courier New"/>
          <w:sz w:val="15"/>
          <w:szCs w:val="15"/>
          <w:color w:val="auto"/>
        </w:rPr>
        <w:t>Check the appropriate box:</w:t>
      </w:r>
    </w:p>
    <w:p>
      <w:pPr>
        <w:ind w:left="530"/>
        <w:spacing w:after="0"/>
        <w:tabs>
          <w:tab w:leader="none" w:pos="146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Preliminary Proxy Statement</w:t>
      </w:r>
    </w:p>
    <w:p>
      <w:pPr>
        <w:sectPr>
          <w:pgSz w:w="11900" w:h="16838" w:orient="portrait"/>
          <w:cols w:equalWidth="0" w:num="1">
            <w:col w:w="10149"/>
          </w:cols>
          <w:pgMar w:left="310" w:top="401" w:right="1440" w:bottom="1440" w:gutter="0" w:footer="0" w:header="0"/>
          <w:type w:val="continuous"/>
        </w:sectPr>
      </w:pPr>
    </w:p>
    <w:p>
      <w:pPr>
        <w:spacing w:after="0" w:line="5" w:lineRule="exact"/>
        <w:rPr>
          <w:sz w:val="24"/>
          <w:szCs w:val="24"/>
          <w:color w:val="auto"/>
        </w:rPr>
      </w:pPr>
    </w:p>
    <w:p>
      <w:pPr>
        <w:ind w:left="1490" w:right="3539" w:hanging="961"/>
        <w:spacing w:after="0" w:line="235" w:lineRule="auto"/>
        <w:tabs>
          <w:tab w:leader="none" w:pos="69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ind w:left="710" w:hanging="181"/>
        <w:spacing w:after="0"/>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Proxy Statement</w:t>
      </w:r>
    </w:p>
    <w:p>
      <w:pPr>
        <w:ind w:left="710" w:hanging="181"/>
        <w:spacing w:after="0"/>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Definitive Additional Materials</w:t>
      </w:r>
    </w:p>
    <w:p>
      <w:pPr>
        <w:spacing w:after="0" w:line="4" w:lineRule="exact"/>
        <w:rPr>
          <w:rFonts w:ascii="Courier New" w:cs="Courier New" w:eastAsia="Courier New" w:hAnsi="Courier New"/>
          <w:sz w:val="15"/>
          <w:szCs w:val="15"/>
          <w:color w:val="auto"/>
        </w:rPr>
      </w:pPr>
    </w:p>
    <w:p>
      <w:pPr>
        <w:ind w:left="1490" w:right="3799" w:hanging="961"/>
        <w:spacing w:after="0" w:line="235" w:lineRule="auto"/>
        <w:tabs>
          <w:tab w:leader="none" w:pos="69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170"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CYTOTHERAPEUTICS, INC.</w:t>
      </w:r>
    </w:p>
    <w:p>
      <w:pPr>
        <w:spacing w:after="0" w:line="5"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291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4" w:lineRule="exact"/>
        <w:rPr>
          <w:sz w:val="24"/>
          <w:szCs w:val="24"/>
          <w:color w:val="auto"/>
        </w:rPr>
      </w:pPr>
    </w:p>
    <w:p>
      <w:pPr>
        <w:ind w:left="530"/>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jc w:val="center"/>
        <w:ind w:right="2910"/>
        <w:spacing w:after="0"/>
        <w:rPr>
          <w:sz w:val="20"/>
          <w:szCs w:val="20"/>
          <w:color w:val="auto"/>
        </w:rPr>
      </w:pPr>
      <w:r>
        <w:rPr>
          <w:rFonts w:ascii="Courier New" w:cs="Courier New" w:eastAsia="Courier New" w:hAnsi="Courier New"/>
          <w:sz w:val="15"/>
          <w:szCs w:val="15"/>
          <w:color w:val="auto"/>
        </w:rPr>
        <w:t>(Name of Person(s) Filing Proxy Statement, if other than the</w:t>
      </w:r>
    </w:p>
    <w:p>
      <w:pPr>
        <w:jc w:val="center"/>
        <w:ind w:right="2830"/>
        <w:spacing w:after="0"/>
        <w:rPr>
          <w:sz w:val="20"/>
          <w:szCs w:val="20"/>
          <w:color w:val="auto"/>
        </w:rPr>
      </w:pPr>
      <w:r>
        <w:rPr>
          <w:rFonts w:ascii="Courier New" w:cs="Courier New" w:eastAsia="Courier New" w:hAnsi="Courier New"/>
          <w:sz w:val="15"/>
          <w:szCs w:val="15"/>
          <w:color w:val="auto"/>
        </w:rPr>
        <w:t>Registrant)</w:t>
      </w:r>
    </w:p>
    <w:p>
      <w:pPr>
        <w:spacing w:after="0" w:line="338"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07" w:lineRule="exact"/>
        <w:rPr>
          <w:sz w:val="24"/>
          <w:szCs w:val="24"/>
          <w:color w:val="auto"/>
        </w:rPr>
      </w:pPr>
    </w:p>
    <w:p>
      <w:pPr>
        <w:ind w:left="10"/>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5" w:lineRule="exact"/>
        <w:rPr>
          <w:sz w:val="24"/>
          <w:szCs w:val="24"/>
          <w:color w:val="auto"/>
        </w:rPr>
      </w:pPr>
    </w:p>
    <w:p>
      <w:pPr>
        <w:ind w:left="970" w:right="3719" w:hanging="970"/>
        <w:spacing w:after="0" w:line="235"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spacing w:after="0" w:line="5" w:lineRule="exact"/>
        <w:rPr>
          <w:rFonts w:ascii="Courier New" w:cs="Courier New" w:eastAsia="Courier New" w:hAnsi="Courier New"/>
          <w:sz w:val="15"/>
          <w:szCs w:val="15"/>
          <w:color w:val="auto"/>
        </w:rPr>
      </w:pPr>
    </w:p>
    <w:p>
      <w:pPr>
        <w:ind w:left="1410" w:right="3979" w:hanging="441"/>
        <w:spacing w:after="0" w:line="235" w:lineRule="auto"/>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10" w:right="4239" w:hanging="441"/>
        <w:spacing w:after="0" w:line="235" w:lineRule="auto"/>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10" w:right="3639" w:hanging="441"/>
        <w:spacing w:after="0" w:line="237" w:lineRule="auto"/>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5"/>
          <w:szCs w:val="15"/>
          <w:color w:val="auto"/>
        </w:rPr>
      </w:pP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4" w:lineRule="exact"/>
        <w:rPr>
          <w:rFonts w:ascii="Courier New" w:cs="Courier New" w:eastAsia="Courier New" w:hAnsi="Courier New"/>
          <w:sz w:val="15"/>
          <w:szCs w:val="15"/>
          <w:color w:val="auto"/>
        </w:rPr>
      </w:pPr>
    </w:p>
    <w:p>
      <w:pPr>
        <w:ind w:left="970" w:right="3719" w:hanging="970"/>
        <w:spacing w:after="0" w:line="237" w:lineRule="auto"/>
        <w:tabs>
          <w:tab w:leader="none" w:pos="17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Courier New" w:cs="Courier New" w:eastAsia="Courier New" w:hAnsi="Courier New"/>
          <w:sz w:val="15"/>
          <w:szCs w:val="15"/>
          <w:color w:val="auto"/>
        </w:rPr>
      </w:pP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10" w:hanging="441"/>
        <w:spacing w:after="0"/>
        <w:tabs>
          <w:tab w:leader="none" w:pos="14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4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149"/>
          </w:cols>
          <w:pgMar w:left="310" w:top="401" w:right="1440" w:bottom="144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5"/>
          <w:szCs w:val="15"/>
          <w:color w:val="auto"/>
        </w:rPr>
        <w:t>CYTOTHERAPEUTICS, INC.</w:t>
      </w:r>
    </w:p>
    <w:p>
      <w:pPr>
        <w:ind w:left="2280"/>
        <w:spacing w:after="0"/>
        <w:rPr>
          <w:sz w:val="20"/>
          <w:szCs w:val="20"/>
          <w:color w:val="auto"/>
        </w:rPr>
      </w:pPr>
      <w:r>
        <w:rPr>
          <w:rFonts w:ascii="Courier New" w:cs="Courier New" w:eastAsia="Courier New" w:hAnsi="Courier New"/>
          <w:sz w:val="15"/>
          <w:szCs w:val="15"/>
          <w:color w:val="auto"/>
        </w:rPr>
        <w:t>525 Del Rey Avenue, Suite C</w:t>
      </w:r>
    </w:p>
    <w:p>
      <w:pPr>
        <w:ind w:left="2640"/>
        <w:spacing w:after="0" w:line="238" w:lineRule="auto"/>
        <w:rPr>
          <w:sz w:val="20"/>
          <w:szCs w:val="20"/>
          <w:color w:val="auto"/>
        </w:rPr>
      </w:pPr>
      <w:r>
        <w:rPr>
          <w:rFonts w:ascii="Courier New" w:cs="Courier New" w:eastAsia="Courier New" w:hAnsi="Courier New"/>
          <w:sz w:val="15"/>
          <w:szCs w:val="15"/>
          <w:color w:val="auto"/>
        </w:rPr>
        <w:t>Sunnyvale, CA 94086</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6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TO BE HELD ON MAY 9, 2000</w:t>
      </w:r>
    </w:p>
    <w:p>
      <w:pPr>
        <w:spacing w:after="0" w:line="174" w:lineRule="exact"/>
        <w:rPr>
          <w:sz w:val="20"/>
          <w:szCs w:val="20"/>
          <w:color w:val="auto"/>
        </w:rPr>
      </w:pPr>
    </w:p>
    <w:p>
      <w:pPr>
        <w:ind w:right="3279" w:firstLine="352"/>
        <w:spacing w:after="0" w:line="259" w:lineRule="auto"/>
        <w:rPr>
          <w:sz w:val="20"/>
          <w:szCs w:val="20"/>
          <w:color w:val="auto"/>
        </w:rPr>
      </w:pPr>
      <w:r>
        <w:rPr>
          <w:rFonts w:ascii="Courier New" w:cs="Courier New" w:eastAsia="Courier New" w:hAnsi="Courier New"/>
          <w:sz w:val="14"/>
          <w:szCs w:val="14"/>
          <w:color w:val="auto"/>
        </w:rPr>
        <w:t>Notice is hereby given that the Annual Meeting of Stockholders of CytoTherapeutics, Inc. ("CytoTherapeutics" or the "Company") will be held on May 9, 2000 at 2:00 P.M. at Ernst &amp; Young LLP, Training Room, 1(st) Floor, 303 Almaden Boulevard, San Jose, California 95110 for the following purposes:</w:t>
      </w:r>
    </w:p>
    <w:p>
      <w:pPr>
        <w:spacing w:after="0" w:line="162" w:lineRule="exact"/>
        <w:rPr>
          <w:sz w:val="20"/>
          <w:szCs w:val="20"/>
          <w:color w:val="auto"/>
        </w:rPr>
      </w:pPr>
    </w:p>
    <w:p>
      <w:pPr>
        <w:ind w:right="3199" w:firstLine="343"/>
        <w:spacing w:after="0" w:line="235" w:lineRule="auto"/>
        <w:tabs>
          <w:tab w:leader="none" w:pos="70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a Class III director to serve until the 2003 Annual Meeting of Stockholders;</w:t>
      </w:r>
    </w:p>
    <w:p>
      <w:pPr>
        <w:spacing w:after="0" w:line="175" w:lineRule="exact"/>
        <w:rPr>
          <w:rFonts w:ascii="Courier New" w:cs="Courier New" w:eastAsia="Courier New" w:hAnsi="Courier New"/>
          <w:sz w:val="15"/>
          <w:szCs w:val="15"/>
          <w:color w:val="auto"/>
        </w:rPr>
      </w:pPr>
    </w:p>
    <w:p>
      <w:pPr>
        <w:ind w:right="3459" w:firstLine="343"/>
        <w:spacing w:after="0" w:line="236" w:lineRule="auto"/>
        <w:tabs>
          <w:tab w:leader="none" w:pos="70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amend the Company's Restated Certificate of Incorporation to change its corporate name from CytoTherapeutics, Inc., to StemCells, Inc.;</w:t>
      </w:r>
    </w:p>
    <w:p>
      <w:pPr>
        <w:spacing w:after="0" w:line="176" w:lineRule="exact"/>
        <w:rPr>
          <w:rFonts w:ascii="Courier New" w:cs="Courier New" w:eastAsia="Courier New" w:hAnsi="Courier New"/>
          <w:sz w:val="15"/>
          <w:szCs w:val="15"/>
          <w:color w:val="auto"/>
        </w:rPr>
      </w:pPr>
    </w:p>
    <w:p>
      <w:pPr>
        <w:jc w:val="both"/>
        <w:ind w:right="3199" w:firstLine="343"/>
        <w:spacing w:after="0" w:line="236" w:lineRule="auto"/>
        <w:tabs>
          <w:tab w:leader="none" w:pos="70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2000; and</w:t>
      </w:r>
    </w:p>
    <w:p>
      <w:pPr>
        <w:spacing w:after="0" w:line="176"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any and all other business that may properly come before the</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jc w:val="both"/>
        <w:ind w:right="3099" w:firstLine="352"/>
        <w:spacing w:after="0" w:line="237" w:lineRule="auto"/>
        <w:rPr>
          <w:sz w:val="20"/>
          <w:szCs w:val="20"/>
          <w:color w:val="auto"/>
        </w:rPr>
      </w:pPr>
      <w:r>
        <w:rPr>
          <w:rFonts w:ascii="Courier New" w:cs="Courier New" w:eastAsia="Courier New" w:hAnsi="Courier New"/>
          <w:sz w:val="15"/>
          <w:szCs w:val="15"/>
          <w:color w:val="auto"/>
        </w:rPr>
        <w:t>The Board of Directors has fixed the close of business on March 20, 2000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right="3099" w:firstLine="352"/>
        <w:spacing w:after="0" w:line="237" w:lineRule="auto"/>
        <w:rPr>
          <w:sz w:val="20"/>
          <w:szCs w:val="20"/>
          <w:color w:val="auto"/>
        </w:rPr>
      </w:pPr>
      <w:r>
        <w:rPr>
          <w:rFonts w:ascii="Courier New" w:cs="Courier New" w:eastAsia="Courier New" w:hAnsi="Courier New"/>
          <w:sz w:val="15"/>
          <w:szCs w:val="15"/>
          <w:color w:val="auto"/>
        </w:rPr>
        <w:t>Representation of at least a majority of all outstanding shares of Common Stock of CytoTherapeutics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9" w:lineRule="exact"/>
        <w:rPr>
          <w:sz w:val="20"/>
          <w:szCs w:val="20"/>
          <w:color w:val="auto"/>
        </w:rPr>
      </w:pPr>
    </w:p>
    <w:p>
      <w:pPr>
        <w:jc w:val="both"/>
        <w:ind w:right="3359" w:firstLine="352"/>
        <w:spacing w:after="0" w:line="236"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7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IRIS BREST</w:t>
      </w:r>
    </w:p>
    <w:p>
      <w:pPr>
        <w:ind w:left="3680"/>
        <w:spacing w:after="0"/>
        <w:rPr>
          <w:sz w:val="20"/>
          <w:szCs w:val="20"/>
          <w:color w:val="auto"/>
        </w:rPr>
      </w:pPr>
      <w:r>
        <w:rPr>
          <w:rFonts w:ascii="Courier New" w:cs="Courier New" w:eastAsia="Courier New" w:hAnsi="Courier New"/>
          <w:sz w:val="15"/>
          <w:szCs w:val="15"/>
          <w:color w:val="auto"/>
        </w:rPr>
        <w:t>SECRETARY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Sunnyvale, California</w:t>
      </w:r>
    </w:p>
    <w:p>
      <w:pPr>
        <w:spacing w:after="0"/>
        <w:rPr>
          <w:sz w:val="20"/>
          <w:szCs w:val="20"/>
          <w:color w:val="auto"/>
        </w:rPr>
      </w:pPr>
      <w:r>
        <w:rPr>
          <w:rFonts w:ascii="Courier New" w:cs="Courier New" w:eastAsia="Courier New" w:hAnsi="Courier New"/>
          <w:sz w:val="15"/>
          <w:szCs w:val="15"/>
          <w:color w:val="auto"/>
        </w:rPr>
        <w:t>April 3, 2000</w:t>
      </w:r>
    </w:p>
    <w:p>
      <w:pPr>
        <w:sectPr>
          <w:pgSz w:w="11900" w:h="16838" w:orient="portrait"/>
          <w:cols w:equalWidth="0" w:num="1">
            <w:col w:w="10139"/>
          </w:cols>
          <w:pgMar w:left="320" w:top="452" w:right="1440" w:bottom="1440" w:gutter="0" w:footer="0" w:header="0"/>
        </w:sectPr>
      </w:pPr>
    </w:p>
    <w:bookmarkStart w:id="2" w:name="page3"/>
    <w:bookmarkEnd w:id="2"/>
    <w:p>
      <w:pPr>
        <w:ind w:left="280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ANNUAL MEETING OF STOCKHOLDERS</w:t>
      </w:r>
    </w:p>
    <w:p>
      <w:pPr>
        <w:jc w:val="center"/>
        <w:ind w:right="3099"/>
        <w:spacing w:after="0"/>
        <w:rPr>
          <w:sz w:val="20"/>
          <w:szCs w:val="20"/>
          <w:color w:val="auto"/>
        </w:rPr>
      </w:pPr>
      <w:r>
        <w:rPr>
          <w:rFonts w:ascii="Courier New" w:cs="Courier New" w:eastAsia="Courier New" w:hAnsi="Courier New"/>
          <w:sz w:val="15"/>
          <w:szCs w:val="15"/>
          <w:color w:val="auto"/>
        </w:rPr>
        <w:t>OF</w:t>
      </w:r>
    </w:p>
    <w:p>
      <w:pPr>
        <w:jc w:val="center"/>
        <w:ind w:right="3099"/>
        <w:spacing w:after="0" w:line="238" w:lineRule="auto"/>
        <w:rPr>
          <w:sz w:val="20"/>
          <w:szCs w:val="20"/>
          <w:color w:val="auto"/>
        </w:rPr>
      </w:pPr>
      <w:r>
        <w:rPr>
          <w:rFonts w:ascii="Courier New" w:cs="Courier New" w:eastAsia="Courier New" w:hAnsi="Courier New"/>
          <w:sz w:val="15"/>
          <w:szCs w:val="15"/>
          <w:color w:val="auto"/>
        </w:rPr>
        <w:t>CYTOTHERAPEUTICS, INC.</w:t>
      </w:r>
    </w:p>
    <w:p>
      <w:pPr>
        <w:spacing w:after="0" w:line="175" w:lineRule="exact"/>
        <w:rPr>
          <w:sz w:val="20"/>
          <w:szCs w:val="20"/>
          <w:color w:val="auto"/>
        </w:rPr>
      </w:pPr>
    </w:p>
    <w:p>
      <w:pPr>
        <w:ind w:right="3099" w:firstLine="352"/>
        <w:spacing w:after="0" w:line="257" w:lineRule="auto"/>
        <w:rPr>
          <w:sz w:val="20"/>
          <w:szCs w:val="20"/>
          <w:color w:val="auto"/>
        </w:rPr>
      </w:pPr>
      <w:r>
        <w:rPr>
          <w:rFonts w:ascii="Courier New" w:cs="Courier New" w:eastAsia="Courier New" w:hAnsi="Courier New"/>
          <w:sz w:val="14"/>
          <w:szCs w:val="14"/>
          <w:color w:val="auto"/>
        </w:rPr>
        <w:t>The enclosed form of proxy is solicited on behalf of the Board of Directors of CytoTherapeutics, Inc. (the "Company") for use at the Annual Meeting of Stockholders (the "Annual Meeting") to be held on May 9, 2000 at 2:00 P.M at the Ernst &amp; Young LLP, Training Room, 1(st) Floor, 303 Almaden Boulevard, San Jose, California 95110.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65" w:lineRule="exact"/>
        <w:rPr>
          <w:sz w:val="20"/>
          <w:szCs w:val="20"/>
          <w:color w:val="auto"/>
        </w:rPr>
      </w:pPr>
    </w:p>
    <w:p>
      <w:pPr>
        <w:ind w:right="3199" w:firstLine="352"/>
        <w:spacing w:after="0" w:line="237" w:lineRule="auto"/>
        <w:rPr>
          <w:sz w:val="20"/>
          <w:szCs w:val="20"/>
          <w:color w:val="auto"/>
        </w:rPr>
      </w:pPr>
      <w:r>
        <w:rPr>
          <w:rFonts w:ascii="Courier New" w:cs="Courier New" w:eastAsia="Courier New" w:hAnsi="Courier New"/>
          <w:sz w:val="15"/>
          <w:szCs w:val="15"/>
          <w:color w:val="auto"/>
        </w:rPr>
        <w:t>Only stockholders of record at the close of business on March 20, 2000 are entitled to notice of and to vote at the Annual Meeting or any adjournment thereof. There were 19,506,565 shares of the Company's Common Stock, $.01 par value (the "Common Stock"), outstanding on such date, each of which is entitled to one vote for each share on the matters to be voted upon.</w:t>
      </w:r>
    </w:p>
    <w:p>
      <w:pPr>
        <w:spacing w:after="0" w:line="177"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Shares of the Company's Common Stock represented by proxies in the form enclosed which are properly executed and returned to CytoTherapeutics and not revoked, will be voted as specified therein by the stockholder. In the absence of contrary instructions, or in instances where no specification is made, the shares will be voted FOR the election as director of the nominee as described herein under "Proposal Number 1-- Election of Director," FOR changing the name of the Company from CytoTherapeutics, Inc., to StemCells, Inc. as described herein under "Proposal 2--Amendment of the Company's Restated Certificate of Incorporation to change its corporate namefrom CytoTherapeutics, Inc. to StemCells, Inc.", FOR ratification of the selection of accountants as described herein under "Proposal Number 3--Ratification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85" w:lineRule="exact"/>
        <w:rPr>
          <w:sz w:val="20"/>
          <w:szCs w:val="20"/>
          <w:color w:val="auto"/>
        </w:rPr>
      </w:pPr>
    </w:p>
    <w:p>
      <w:pPr>
        <w:ind w:right="3199" w:firstLine="352"/>
        <w:spacing w:after="0" w:line="236" w:lineRule="auto"/>
        <w:rPr>
          <w:sz w:val="20"/>
          <w:szCs w:val="20"/>
          <w:color w:val="auto"/>
        </w:rPr>
      </w:pPr>
      <w:r>
        <w:rPr>
          <w:rFonts w:ascii="Courier New" w:cs="Courier New" w:eastAsia="Courier New" w:hAnsi="Courier New"/>
          <w:sz w:val="15"/>
          <w:szCs w:val="15"/>
          <w:color w:val="auto"/>
        </w:rPr>
        <w:t>The Annual Report to Stockholders for the Company's fiscal year ended December 31, 1999 and this proxy statement were first mailed to stockholders on or about April 3, 2000.</w:t>
      </w:r>
    </w:p>
    <w:p>
      <w:pPr>
        <w:spacing w:after="0" w:line="17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right="3279" w:firstLine="352"/>
        <w:spacing w:after="0" w:line="258" w:lineRule="auto"/>
        <w:rPr>
          <w:sz w:val="20"/>
          <w:szCs w:val="20"/>
          <w:color w:val="auto"/>
        </w:rPr>
      </w:pPr>
      <w:r>
        <w:rPr>
          <w:rFonts w:ascii="Courier New" w:cs="Courier New" w:eastAsia="Courier New" w:hAnsi="Courier New"/>
          <w:sz w:val="14"/>
          <w:szCs w:val="14"/>
          <w:color w:val="auto"/>
        </w:rPr>
        <w:t>Consistent with Delaware law and under the Company's Amended and Restated By-laws, a majority of the shares entitled to be cast on a particular matter, present in person or represented by proxy, constitutes a quorum as to such matter. Persons appointed by the Company to act as election inspectors for the meeting will count votes cast by proxy or in person at the Annual Meeting.</w:t>
      </w:r>
    </w:p>
    <w:p>
      <w:pPr>
        <w:spacing w:after="0" w:line="164"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change the Company's name requires the approval of a majority of the votes entitled to be voted at the Annual Meeting. The approval of the proposal to ratify the selection of accountants requires a majority of the votes cast to be affirmative.</w:t>
      </w:r>
    </w:p>
    <w:p>
      <w:pPr>
        <w:sectPr>
          <w:pgSz w:w="11900" w:h="16838" w:orient="portrait"/>
          <w:cols w:equalWidth="0" w:num="1">
            <w:col w:w="10139"/>
          </w:cols>
          <w:pgMar w:left="320" w:top="452" w:right="1440" w:bottom="1440" w:gutter="0" w:footer="0" w:header="0"/>
        </w:sectPr>
      </w:pPr>
    </w:p>
    <w:bookmarkStart w:id="3" w:name="page4"/>
    <w:bookmarkEnd w:id="3"/>
    <w:p>
      <w:pPr>
        <w:ind w:right="3279" w:firstLine="352"/>
        <w:spacing w:after="0" w:line="257"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pacing w:after="0" w:line="165" w:lineRule="exact"/>
        <w:rPr>
          <w:sz w:val="20"/>
          <w:szCs w:val="20"/>
          <w:color w:val="auto"/>
        </w:rPr>
      </w:pPr>
    </w:p>
    <w:p>
      <w:pPr>
        <w:ind w:right="3199" w:firstLine="352"/>
        <w:spacing w:after="0" w:line="237" w:lineRule="auto"/>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accordance with their best judgment. Any stockholder has the right to revoke his or her proxy at any time before it is voted.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458" w:right="1440"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5"/>
          <w:szCs w:val="15"/>
          <w:color w:val="auto"/>
        </w:rPr>
        <w:t>PROPOSAL NUMBER 1</w:t>
      </w:r>
    </w:p>
    <w:p>
      <w:pPr>
        <w:ind w:left="2640"/>
        <w:spacing w:after="0"/>
        <w:rPr>
          <w:sz w:val="20"/>
          <w:szCs w:val="20"/>
          <w:color w:val="auto"/>
        </w:rPr>
      </w:pPr>
      <w:r>
        <w:rPr>
          <w:rFonts w:ascii="Courier New" w:cs="Courier New" w:eastAsia="Courier New" w:hAnsi="Courier New"/>
          <w:sz w:val="15"/>
          <w:szCs w:val="15"/>
          <w:color w:val="auto"/>
        </w:rPr>
        <w:t>ELECTION OF DIRECTOR</w:t>
      </w:r>
    </w:p>
    <w:p>
      <w:pPr>
        <w:spacing w:after="0" w:line="174" w:lineRule="exact"/>
        <w:rPr>
          <w:sz w:val="20"/>
          <w:szCs w:val="20"/>
          <w:color w:val="auto"/>
        </w:rPr>
      </w:pPr>
    </w:p>
    <w:p>
      <w:pPr>
        <w:ind w:right="3199" w:firstLine="352"/>
        <w:spacing w:after="0" w:line="256" w:lineRule="auto"/>
        <w:rPr>
          <w:sz w:val="20"/>
          <w:szCs w:val="20"/>
          <w:color w:val="auto"/>
        </w:rPr>
      </w:pPr>
      <w:r>
        <w:rPr>
          <w:rFonts w:ascii="Courier New" w:cs="Courier New" w:eastAsia="Courier New" w:hAnsi="Courier New"/>
          <w:sz w:val="14"/>
          <w:szCs w:val="14"/>
          <w:color w:val="auto"/>
        </w:rPr>
        <w:t>The number of directors is currently fixed at four. The Company's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 named below, who is now a Class III director, as a Class III director for a term of three years expiring at the 2003 Annual Meeting of Stockholders and until his successor is duly elected and qualified. Proxies cannot be voted for a greater number of persons than the number of nominees named below. It is expected that the nominee will be able to serve, but if he is unable to serve, the proxy will be voted for a substitute nominee designated by the Board of Directors. The nominee for election as Class III director and the incumbent Class I and II directors are as follows: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NOMINEE FOR ELECTION AS CLASS III DIRECTOR 3/4 TERM EXPIRES 2003</w:t>
      </w:r>
    </w:p>
    <w:p>
      <w:pPr>
        <w:sectPr>
          <w:pgSz w:w="11900" w:h="16838" w:orient="portrait"/>
          <w:cols w:equalWidth="0" w:num="1">
            <w:col w:w="10139"/>
          </w:cols>
          <w:pgMar w:left="320" w:top="452"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2800" w:space="720"/>
            <w:col w:w="3060" w:space="720"/>
            <w:col w:w="2839"/>
          </w:cols>
          <w:pgMar w:left="320" w:top="45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Kennedy,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Professor</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3">
            <w:col w:w="2800" w:space="720"/>
            <w:col w:w="3140" w:space="720"/>
            <w:col w:w="2759"/>
          </w:cols>
          <w:pgMar w:left="320" w:top="452" w:right="1440" w:bottom="1440" w:gutter="0" w:footer="0" w:header="0"/>
          <w:type w:val="continuous"/>
        </w:sectPr>
      </w:pPr>
    </w:p>
    <w:p>
      <w:pPr>
        <w:spacing w:after="0" w:line="14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Donald Kennedy, Ph.D., has served as a director of the Company since</w:t>
      </w:r>
    </w:p>
    <w:p>
      <w:pPr>
        <w:spacing w:after="0" w:line="5"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July 1999. Dr. Kennedy is the Bing Professor of Environmental Science, Professor of Education, and president emeritus of Stanford University. He is also co-director of the Center for Environmental Science and Policy. From 1977 to 1979, he served as Commissioner at the U.S. Food and Drug Administration.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w:t>
      </w:r>
    </w:p>
    <w:p>
      <w:pPr>
        <w:spacing w:after="0" w:line="8"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5"/>
          <w:szCs w:val="15"/>
          <w:color w:val="auto"/>
        </w:rPr>
        <w:t>Pharmaceuticals, Inc., and Alzeta Corp. Dr. Kennedy holds a Ph.D. in biology from Harvard University. Beginning June 1, 2000, he will be Editor-in-Chief of SCIENCE magazine.</w:t>
      </w:r>
    </w:p>
    <w:p>
      <w:pPr>
        <w:spacing w:after="0" w:line="176" w:lineRule="exact"/>
        <w:rPr>
          <w:sz w:val="20"/>
          <w:szCs w:val="20"/>
          <w:color w:val="auto"/>
        </w:rPr>
      </w:pPr>
    </w:p>
    <w:p>
      <w:pPr>
        <w:ind w:right="3099"/>
        <w:spacing w:after="0" w:line="235"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 DESCRIBED ABOVE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452" w:right="1440" w:bottom="1440" w:gutter="0" w:footer="0" w:header="0"/>
          <w:type w:val="continuous"/>
        </w:sectPr>
      </w:pPr>
    </w:p>
    <w:bookmarkStart w:id="5" w:name="page6"/>
    <w:bookmarkEnd w:id="5"/>
    <w:p>
      <w:pPr>
        <w:ind w:left="1480"/>
        <w:spacing w:after="0"/>
        <w:rPr>
          <w:sz w:val="20"/>
          <w:szCs w:val="20"/>
          <w:color w:val="auto"/>
        </w:rPr>
      </w:pPr>
      <w:r>
        <w:rPr>
          <w:rFonts w:ascii="Courier New" w:cs="Courier New" w:eastAsia="Courier New" w:hAnsi="Courier New"/>
          <w:sz w:val="14"/>
          <w:szCs w:val="14"/>
          <w:color w:val="auto"/>
        </w:rPr>
        <w:t>INCUMBENT CLASS I DIRECTORS TERMS EXPIRE 2001</w:t>
      </w:r>
    </w:p>
    <w:p>
      <w:pPr>
        <w:sectPr>
          <w:pgSz w:w="11900" w:h="16838" w:orient="portrait"/>
          <w:cols w:equalWidth="0" w:num="1">
            <w:col w:w="10139"/>
          </w:cols>
          <w:pgMar w:left="320" w:top="458"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firstLine="616"/>
        <w:spacing w:after="0" w:line="235" w:lineRule="auto"/>
        <w:rPr>
          <w:sz w:val="20"/>
          <w:szCs w:val="20"/>
          <w:color w:val="auto"/>
        </w:rPr>
      </w:pPr>
      <w:r>
        <w:rPr>
          <w:rFonts w:ascii="Courier New" w:cs="Courier New" w:eastAsia="Courier New" w:hAnsi="Courier New"/>
          <w:sz w:val="15"/>
          <w:szCs w:val="15"/>
          <w:color w:val="auto"/>
        </w:rPr>
        <w:t>PRINCIPAL OCCUPATION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4">
            <w:col w:w="2620" w:space="720"/>
            <w:col w:w="3440" w:space="260"/>
            <w:col w:w="700" w:space="260"/>
            <w:col w:w="2139"/>
          </w:cols>
          <w:pgMar w:left="320" w:top="45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J. Levin.....................</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J. Schwartz,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Executive Officer of Millennium</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Pharmaceuticals, Inc.</w:t>
      </w:r>
    </w:p>
    <w:p>
      <w:pPr>
        <w:spacing w:after="0"/>
        <w:rPr>
          <w:sz w:val="20"/>
          <w:szCs w:val="20"/>
          <w:color w:val="auto"/>
        </w:rPr>
      </w:pPr>
      <w:r>
        <w:rPr>
          <w:rFonts w:ascii="Courier New" w:cs="Courier New" w:eastAsia="Courier New" w:hAnsi="Courier New"/>
          <w:sz w:val="15"/>
          <w:szCs w:val="15"/>
          <w:color w:val="auto"/>
        </w:rPr>
        <w:t>President, Quantum Strategies</w:t>
      </w:r>
    </w:p>
    <w:p>
      <w:pPr>
        <w:ind w:left="80"/>
        <w:spacing w:after="0" w:line="238" w:lineRule="auto"/>
        <w:rPr>
          <w:sz w:val="20"/>
          <w:szCs w:val="20"/>
          <w:color w:val="auto"/>
        </w:rPr>
      </w:pPr>
      <w:r>
        <w:rPr>
          <w:rFonts w:ascii="Courier New" w:cs="Courier New" w:eastAsia="Courier New" w:hAnsi="Courier New"/>
          <w:sz w:val="15"/>
          <w:szCs w:val="15"/>
          <w:color w:val="auto"/>
        </w:rPr>
        <w:t>Management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the Board</w:t>
      </w:r>
    </w:p>
    <w:p>
      <w:pPr>
        <w:spacing w:after="0" w:line="200" w:lineRule="exact"/>
        <w:rPr>
          <w:sz w:val="20"/>
          <w:szCs w:val="20"/>
          <w:color w:val="auto"/>
        </w:rPr>
      </w:pPr>
    </w:p>
    <w:p>
      <w:pPr>
        <w:sectPr>
          <w:pgSz w:w="11900" w:h="16838" w:orient="portrait"/>
          <w:cols w:equalWidth="0" w:num="4">
            <w:col w:w="2980" w:space="180"/>
            <w:col w:w="3240" w:space="720"/>
            <w:col w:w="180" w:space="520"/>
            <w:col w:w="2319"/>
          </w:cols>
          <w:pgMar w:left="320" w:top="458" w:right="1440" w:bottom="1440" w:gutter="0" w:footer="0" w:header="0"/>
          <w:type w:val="continuous"/>
        </w:sectPr>
      </w:pPr>
    </w:p>
    <w:p>
      <w:pPr>
        <w:spacing w:after="0" w:line="144"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78"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1966.</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458" w:right="1440" w:bottom="1440" w:gutter="0" w:footer="0" w:header="0"/>
          <w:type w:val="continuous"/>
        </w:sectPr>
      </w:pPr>
    </w:p>
    <w:bookmarkStart w:id="6" w:name="page7"/>
    <w:bookmarkEnd w:id="6"/>
    <w:p>
      <w:pPr>
        <w:ind w:left="1320"/>
        <w:spacing w:after="0"/>
        <w:rPr>
          <w:sz w:val="20"/>
          <w:szCs w:val="20"/>
          <w:color w:val="auto"/>
        </w:rPr>
      </w:pPr>
      <w:r>
        <w:rPr>
          <w:rFonts w:ascii="Courier New" w:cs="Courier New" w:eastAsia="Courier New" w:hAnsi="Courier New"/>
          <w:sz w:val="14"/>
          <w:szCs w:val="14"/>
          <w:color w:val="auto"/>
        </w:rPr>
        <w:t>INCUMBENT CLASS II DIRECTORS 3/4 TERMS EXPIRE 2002</w:t>
      </w:r>
    </w:p>
    <w:p>
      <w:pPr>
        <w:sectPr>
          <w:pgSz w:w="11900" w:h="16838" w:orient="portrait"/>
          <w:cols w:equalWidth="0" w:num="1">
            <w:col w:w="10139"/>
          </w:cols>
          <w:pgMar w:left="320" w:top="458"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3940" w:space="720"/>
            <w:col w:w="2640" w:space="260"/>
            <w:col w:w="700" w:space="100"/>
            <w:col w:w="1779"/>
          </w:cols>
          <w:pgMar w:left="32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Irving L. Weissman, M.D.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Professor, Stanford University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4">
            <w:col w:w="4220" w:space="260"/>
            <w:col w:w="2640" w:space="540"/>
            <w:col w:w="160" w:space="540"/>
            <w:col w:w="1779"/>
          </w:cols>
          <w:pgMar w:left="320" w:top="458" w:right="1440" w:bottom="1440" w:gutter="0" w:footer="0" w:header="0"/>
          <w:type w:val="continuous"/>
        </w:sectPr>
      </w:pPr>
    </w:p>
    <w:p>
      <w:pPr>
        <w:spacing w:after="0" w:line="149"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currently is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7" w:lineRule="exact"/>
        <w:rPr>
          <w:sz w:val="20"/>
          <w:szCs w:val="20"/>
          <w:color w:val="auto"/>
        </w:rPr>
      </w:pPr>
    </w:p>
    <w:p>
      <w:pPr>
        <w:ind w:right="3099" w:firstLine="343"/>
        <w:spacing w:after="0" w:line="237" w:lineRule="auto"/>
        <w:tabs>
          <w:tab w:leader="none" w:pos="70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Restated Certificate of Incorporation and Amended and Restated By-laws provide for the classification of the Board of Directors into three classes, as nearly equal in number as possible, with the term of office of one class expiring each year. Due to the recent vacancies on the Board occasioned by the resignations of Drs. Rose, Aebischer and Goddard and</w:t>
      </w:r>
    </w:p>
    <w:p>
      <w:pPr>
        <w:spacing w:after="0" w:line="7" w:lineRule="exact"/>
        <w:rPr>
          <w:rFonts w:ascii="Courier New" w:cs="Courier New" w:eastAsia="Courier New" w:hAnsi="Courier New"/>
          <w:sz w:val="15"/>
          <w:szCs w:val="15"/>
          <w:color w:val="auto"/>
        </w:rPr>
      </w:pPr>
    </w:p>
    <w:p>
      <w:pPr>
        <w:ind w:right="31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Mr. Ramsden and in order to fulfill the intent of the Company's Restated Certificate of Incorporation and Amended and Restated By-laws, the Board unanimously approved a proposal on March 15, 2000 for the reclassification of Dr. Weissman as a Class II director, who was previously classified as a Class I director.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458" w:right="1440" w:bottom="1440" w:gutter="0" w:footer="0" w:header="0"/>
          <w:type w:val="continuous"/>
        </w:sectPr>
      </w:pPr>
    </w:p>
    <w:bookmarkStart w:id="7" w:name="page8"/>
    <w:bookmarkEnd w:id="7"/>
    <w:p>
      <w:pPr>
        <w:ind w:left="122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4" w:lineRule="exact"/>
        <w:rPr>
          <w:sz w:val="20"/>
          <w:szCs w:val="20"/>
          <w:color w:val="auto"/>
        </w:rPr>
      </w:pPr>
    </w:p>
    <w:p>
      <w:pPr>
        <w:ind w:right="3099" w:firstLine="352"/>
        <w:spacing w:after="0" w:line="256" w:lineRule="auto"/>
        <w:rPr>
          <w:sz w:val="20"/>
          <w:szCs w:val="20"/>
          <w:color w:val="auto"/>
        </w:rPr>
      </w:pPr>
      <w:r>
        <w:rPr>
          <w:rFonts w:ascii="Courier New" w:cs="Courier New" w:eastAsia="Courier New" w:hAnsi="Courier New"/>
          <w:sz w:val="14"/>
          <w:szCs w:val="14"/>
          <w:color w:val="auto"/>
        </w:rPr>
        <w:t>During 1999, the Board of Directors was composed of Mr. Levin and Drs. Rose, Schwartz and Weissman for the entire year, Dr. Patrick Aebischer until his resignation on April 19, 1999; Dr. Moses Goddard until his resignation on August 30, 1999; Mr. Richard Ramsden until his resignation on September 30, 1999; and Dr. Donald Kennedy after his appointment on July 8, 1999. The Board had three standing committees: the Executive Committee, the Compensation and Stock Option Committee (the "Compensation Committee") and the Audit Committee. The Company's Compensation Committee held 5 meetings during the fiscal year ended December 31, 1999 and was composed of Mr. Levin, Dr. Schwartz, and, until his resignation from the Board, Mr. Ramsden. The Compensation Committee makes recommendations to the Board and the Company's management concerning salaries in general, determines executive compensation and approves incentive compensation for Company employees and consultants. During the fiscal year ended</w:t>
      </w:r>
    </w:p>
    <w:p>
      <w:pPr>
        <w:spacing w:after="0" w:line="2"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December 31, 1999, the Company's Audit Committee was composed of Dr. Schwartz and, until his resignation from the Board, Mr. Ramsden. The Audit Committee reviews the results and scope of the audit and other services provided by the Company's independent auditors. While there were meetings between the Company's auditors and Company's management, including the members of the Audit Committee, since the auditor's report contained no exceptions, the Company's Audit Committee did not hold a formal recorded meeting with the Company's auditors during the fiscal year ended December 31, 1999. The Company's Executive Committee was composed Drs. Schwartz, Rose and Weissman and Mr. Levin; from May 11, 1999 through September 30, 1999, Mr. Ramsden was also a member. The Executive Committee has the power and authority to meet and act on behalf of the full Board in between meetings of the Board, including the power to authorize the execution of agreements. However, such Executive Committee does not have the authority to declare dividends or to authorize the issuance of stock of the Company. The Executive Committee held three informal meetings contemporaneously with scheduled meetings of the full Board during the fiscal year ended December 31, 1999. The Company has no nominating committee.</w:t>
      </w:r>
    </w:p>
    <w:p>
      <w:pPr>
        <w:spacing w:after="0" w:line="172"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During the fiscal year ended December 31, 1999, each director who is not an employee and who does not have a pre-existing consultancy relationship with the Company received an annual retainer of $18,000 payable quarterly and received $1,500 for each Board meeting attended ($500 for each telephonic meeting) and $500 for each Committee meeting attended if not contemporaneous with a Board meeting. Each director who is not an employee of the Company is entitled to receive upon election or reelection (or contemporaneously with the approval in 1998 of the revised compensation plan with respect to those directors already serving) an option to purchase 20,000 shares of the Company's Common Stock exercisable at the fair market value of the Common Stock at the time of grant, such shares vesting in equal portions over three years on each anniversary of the grant date. Directors are reimbursed for their expenses in attending meetings of the Board of Directors and of committees of the Board of Directors. During the fiscal year ended December 31, 1999, under a plan approved by the stockholders, but not yet implemented, each non-employee director not receiving consulting compensation from the Company will have the option to be paid, in lieu of the cash fees payable for his service as a director, in shares of Common Stock having a fair market value equal to the amount of such cash fees. Shares of Common Stock issued to directors in lieu of cash payments for Board service shall be nonforfeitable, and a director shall have all of the rights of a stockholder of the Company with respect to such Common Stock.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 any and all cash payments which may accrue to them for their quarterly</w:t>
      </w:r>
    </w:p>
    <w:p>
      <w:pPr>
        <w:spacing w:after="0" w:line="18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452" w:right="1440" w:bottom="1440" w:gutter="0" w:footer="0" w:header="0"/>
        </w:sectPr>
      </w:pPr>
    </w:p>
    <w:bookmarkStart w:id="8" w:name="page9"/>
    <w:bookmarkEnd w:id="8"/>
    <w:p>
      <w:pPr>
        <w:ind w:right="3199"/>
        <w:spacing w:after="0" w:line="257" w:lineRule="auto"/>
        <w:rPr>
          <w:sz w:val="20"/>
          <w:szCs w:val="20"/>
          <w:color w:val="auto"/>
        </w:rPr>
      </w:pPr>
      <w:r>
        <w:rPr>
          <w:rFonts w:ascii="Courier New" w:cs="Courier New" w:eastAsia="Courier New" w:hAnsi="Courier New"/>
          <w:sz w:val="14"/>
          <w:szCs w:val="14"/>
          <w:color w:val="auto"/>
        </w:rPr>
        <w:t>retainer and meeting fees and receive, in lieu of such cash payments, compensation in the form of options to purchase shares of the Company's common stock at below market prices ($0.25 per share). The number of shares to be distributed to the directors shall be calculated using the closing price of the Company's common stock for the date of the subject Board or Committee meeting (if such Committee meeting is not held contemporaneously with a Board meeting) or, with respect to the quarterly retainer payments, the closing price for the last business day of the quarter, less the option price of $0.25 per share. All options so issued to the directors shall vest immediately.</w:t>
      </w:r>
    </w:p>
    <w:p>
      <w:pPr>
        <w:spacing w:after="0" w:line="165"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The Board of Directors of CytoTherapeutics held 17 meetings during the fiscal year ended December 31, 1999. During the time they held office, all of the directors attended at least 75% of the meetings of the Board of Directors and of all committees on which they served except for Messrs. Ramsden and Levin, who attended 73% and 71% of the meetings of the Board of Directors, respectively.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458" w:right="1440" w:bottom="1440" w:gutter="0" w:footer="0" w:header="0"/>
        </w:sectPr>
      </w:pPr>
    </w:p>
    <w:bookmarkStart w:id="9" w:name="page10"/>
    <w:bookmarkEnd w:id="9"/>
    <w:p>
      <w:pPr>
        <w:jc w:val="center"/>
        <w:ind w:right="3119"/>
        <w:spacing w:after="0"/>
        <w:rPr>
          <w:sz w:val="20"/>
          <w:szCs w:val="20"/>
          <w:color w:val="auto"/>
        </w:rPr>
      </w:pPr>
      <w:r>
        <w:rPr>
          <w:rFonts w:ascii="Courier New" w:cs="Courier New" w:eastAsia="Courier New" w:hAnsi="Courier New"/>
          <w:sz w:val="15"/>
          <w:szCs w:val="15"/>
          <w:color w:val="auto"/>
        </w:rPr>
        <w:t>EXECUTIVE OFFICERS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executive officer of the Company who is not also a director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is:</w:t>
      </w:r>
    </w:p>
    <w:p>
      <w:pPr>
        <w:sectPr>
          <w:pgSz w:w="11900" w:h="16838" w:orient="portrait"/>
          <w:cols w:equalWidth="0" w:num="1">
            <w:col w:w="10139"/>
          </w:cols>
          <w:pgMar w:left="320" w:top="452" w:right="1440"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3">
            <w:col w:w="2880" w:space="720"/>
            <w:col w:w="700" w:space="260"/>
            <w:col w:w="5579"/>
          </w:cols>
          <w:pgMar w:left="320" w:top="45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Dunbar,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Acting President and Chief Executive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3">
            <w:col w:w="3240" w:space="440"/>
            <w:col w:w="180" w:space="540"/>
            <w:col w:w="5739"/>
          </w:cols>
          <w:pgMar w:left="320" w:top="452" w:right="1440" w:bottom="1440" w:gutter="0" w:footer="0" w:header="0"/>
          <w:type w:val="continuous"/>
        </w:sectPr>
      </w:pPr>
    </w:p>
    <w:p>
      <w:pPr>
        <w:spacing w:after="0" w:line="144" w:lineRule="exact"/>
        <w:rPr>
          <w:sz w:val="20"/>
          <w:szCs w:val="20"/>
          <w:color w:val="auto"/>
        </w:rPr>
      </w:pPr>
    </w:p>
    <w:p>
      <w:pPr>
        <w:ind w:right="3199" w:firstLine="352"/>
        <w:spacing w:after="0" w:line="256" w:lineRule="auto"/>
        <w:rPr>
          <w:sz w:val="20"/>
          <w:szCs w:val="20"/>
          <w:color w:val="auto"/>
        </w:rPr>
      </w:pPr>
      <w:r>
        <w:rPr>
          <w:rFonts w:ascii="Courier New" w:cs="Courier New" w:eastAsia="Courier New" w:hAnsi="Courier New"/>
          <w:sz w:val="14"/>
          <w:szCs w:val="14"/>
          <w:color w:val="auto"/>
        </w:rPr>
        <w:t>George W. Dunbar, Jr., age 53, was appointed Acting President and Chief Executive Officer of the Company effective as of February 1, 2000. Mr. Dunbar joined the Company as Acting President of StemCells California, Inc., the Company's wholly owned subsidiary, on November 8, 1999, and still holds this office. (The Company, as the sole stockholder of StemCells, Inc., a California corporation, voted on February 23, 2000 to amend the Certificate of Incorporation of its subsidiary in order to change the name of the subsidiary from StemCells, Inc. to StemCells California, Inc.) From September 1999 through the present, Mr. Dunbar has been a founding member of ICEO, LLC. From July 1991 until July 1999, Mr. Dunbar was President, Chief Executive Officer and a member of the Board of Directors of Metra Biosystems, which merged with Quidel Corporation during 1999. Prior to Metra Biosystems, Mr. Dunbar was a vice president of The Ares-Serono Group, a Swiss healthcare company, as well as a prior position as a vice president of Amersham's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173" w:lineRule="exact"/>
        <w:rPr>
          <w:sz w:val="20"/>
          <w:szCs w:val="20"/>
          <w:color w:val="auto"/>
        </w:rPr>
      </w:pPr>
    </w:p>
    <w:p>
      <w:pPr>
        <w:ind w:right="3199" w:firstLine="352"/>
        <w:spacing w:after="0" w:line="235"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452" w:right="1440" w:bottom="1440" w:gutter="0" w:footer="0" w:header="0"/>
          <w:type w:val="continuous"/>
        </w:sectPr>
      </w:pPr>
    </w:p>
    <w:bookmarkStart w:id="10" w:name="page11"/>
    <w:bookmarkEnd w:id="10"/>
    <w:p>
      <w:pPr>
        <w:jc w:val="center"/>
        <w:ind w:right="3199"/>
        <w:spacing w:after="0"/>
        <w:rPr>
          <w:sz w:val="20"/>
          <w:szCs w:val="20"/>
          <w:color w:val="auto"/>
        </w:rPr>
      </w:pPr>
      <w:r>
        <w:rPr>
          <w:rFonts w:ascii="Courier New" w:cs="Courier New" w:eastAsia="Courier New" w:hAnsi="Courier New"/>
          <w:sz w:val="15"/>
          <w:szCs w:val="15"/>
          <w:color w:val="auto"/>
        </w:rPr>
        <w:t>PROPOSAL NUMBER 2</w:t>
      </w:r>
    </w:p>
    <w:p>
      <w:pPr>
        <w:spacing w:after="0" w:line="5" w:lineRule="exact"/>
        <w:rPr>
          <w:sz w:val="20"/>
          <w:szCs w:val="20"/>
          <w:color w:val="auto"/>
        </w:rPr>
      </w:pPr>
    </w:p>
    <w:p>
      <w:pPr>
        <w:jc w:val="center"/>
        <w:ind w:right="3099"/>
        <w:spacing w:after="0" w:line="236" w:lineRule="auto"/>
        <w:rPr>
          <w:sz w:val="20"/>
          <w:szCs w:val="20"/>
          <w:color w:val="auto"/>
        </w:rPr>
      </w:pPr>
      <w:r>
        <w:rPr>
          <w:rFonts w:ascii="Courier New" w:cs="Courier New" w:eastAsia="Courier New" w:hAnsi="Courier New"/>
          <w:sz w:val="15"/>
          <w:szCs w:val="15"/>
          <w:color w:val="auto"/>
        </w:rPr>
        <w:t>AMENDMENT TO THE COMPANY'S RESTATED CERTIFICATE OF INCORPORATION TO CHANGE ITS CORPORATE NAME FROM CYTOTHERAPEUTICS, INC. TO STEMCELLS, INC.</w:t>
      </w:r>
    </w:p>
    <w:p>
      <w:pPr>
        <w:spacing w:after="0" w:line="176"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The Board of Directors of the Company has unanimously approved a proposal to amend the Company's Restated Certificate of Incorporation to change the name of the Company from CytoTherapeutics, Inc. to StemCells, Inc. and recommended that the proposed amendment be submitted to the Company's stockholders for consideration and approval at the Annual Meeting. If approved by the shareholders, Article I of the Company's Restated Certificate of Incorporation would be amended to provide as follows: "The name of this corporation is StemCells, Inc."</w:t>
      </w:r>
    </w:p>
    <w:p>
      <w:pPr>
        <w:spacing w:after="0" w:line="176"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The Board of Directors believes that it is in the best interests of the Company and its stockholders to change the Company's name. In the judgment of the Board of Directors, the corporate name change does not adequately reflect the Company's concentration on the discovery, development and commercialization of its platform stem cell technologies to treat disease. Because the Company terminated its former programs in encapsulated cell technology and on December 30, 1999 sold that technology, and because the Company's current research, development and product plans all focus on stem and progenitor cells, the name StemCells, Inc. was chosen to communicate and better reflect the Company's current emphasis on its stem cell technologies.</w:t>
      </w:r>
    </w:p>
    <w:p>
      <w:pPr>
        <w:spacing w:after="0" w:line="178" w:lineRule="exact"/>
        <w:rPr>
          <w:sz w:val="20"/>
          <w:szCs w:val="20"/>
          <w:color w:val="auto"/>
        </w:rPr>
      </w:pPr>
    </w:p>
    <w:p>
      <w:pPr>
        <w:ind w:right="3099" w:firstLine="352"/>
        <w:spacing w:after="0" w:line="237" w:lineRule="auto"/>
        <w:rPr>
          <w:sz w:val="20"/>
          <w:szCs w:val="20"/>
          <w:color w:val="auto"/>
        </w:rPr>
      </w:pPr>
      <w:r>
        <w:rPr>
          <w:rFonts w:ascii="Courier New" w:cs="Courier New" w:eastAsia="Courier New" w:hAnsi="Courier New"/>
          <w:sz w:val="15"/>
          <w:szCs w:val="15"/>
          <w:color w:val="auto"/>
        </w:rPr>
        <w:t>The name change will not affect the validity or transferability of currently outstanding stock certificates, and stockholders will not be requested to surrender for exchange any certificates presently held by them. If the stockholders approve the name change, the Company intends to change the symbol for the Company's Common Stock on the Nasdaq National Market from "CTII" to "STEM".</w:t>
      </w:r>
    </w:p>
    <w:p>
      <w:pPr>
        <w:spacing w:after="0" w:line="179" w:lineRule="exact"/>
        <w:rPr>
          <w:sz w:val="20"/>
          <w:szCs w:val="20"/>
          <w:color w:val="auto"/>
        </w:rPr>
      </w:pPr>
    </w:p>
    <w:p>
      <w:pPr>
        <w:ind w:right="3359" w:firstLine="352"/>
        <w:spacing w:after="0" w:line="238" w:lineRule="auto"/>
        <w:rPr>
          <w:sz w:val="20"/>
          <w:szCs w:val="20"/>
          <w:color w:val="auto"/>
        </w:rPr>
      </w:pPr>
      <w:r>
        <w:rPr>
          <w:rFonts w:ascii="Courier New" w:cs="Courier New" w:eastAsia="Courier New" w:hAnsi="Courier New"/>
          <w:sz w:val="15"/>
          <w:szCs w:val="15"/>
          <w:color w:val="auto"/>
        </w:rPr>
        <w:t>If the proposal is approved, the change of the Company's name will become effective upon the filing of a Certificate of Amendment to the Restated Certificate of Incorporation with the Secretary of State of the State of Delaware. It is anticipated that officers of the Company will promptly make appropriate filings in the State of Delaware and take any other actions necessary to implement the Amendment.</w:t>
      </w:r>
    </w:p>
    <w:p>
      <w:pPr>
        <w:spacing w:after="0" w:line="174" w:lineRule="exact"/>
        <w:rPr>
          <w:sz w:val="20"/>
          <w:szCs w:val="20"/>
          <w:color w:val="auto"/>
        </w:rPr>
      </w:pPr>
    </w:p>
    <w:p>
      <w:pPr>
        <w:ind w:right="3279" w:firstLine="352"/>
        <w:spacing w:after="0" w:line="235" w:lineRule="auto"/>
        <w:rPr>
          <w:sz w:val="20"/>
          <w:szCs w:val="20"/>
          <w:color w:val="auto"/>
        </w:rPr>
      </w:pPr>
      <w:r>
        <w:rPr>
          <w:rFonts w:ascii="Courier New" w:cs="Courier New" w:eastAsia="Courier New" w:hAnsi="Courier New"/>
          <w:sz w:val="15"/>
          <w:szCs w:val="15"/>
          <w:color w:val="auto"/>
        </w:rPr>
        <w:t>The affirmative vote of a majority of all votes entitled to be cast at the Annual Meeting will be required to approve the amendment.</w:t>
      </w:r>
    </w:p>
    <w:p>
      <w:pPr>
        <w:spacing w:after="0" w:line="175"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5"/>
          <w:szCs w:val="15"/>
          <w:color w:val="auto"/>
        </w:rPr>
        <w:t>THE BOARD OF DIRECTORS RECOMMENDS THAT STOCKHOLDERS VOTE FOR THE AMENDMENT TO THE COMPANY'S RESTATED CERTIFICATE OF INCORPORATION TO CHANGE ITS CORPORATE NAME TO STEMCELLS, INC.</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452" w:right="1440" w:bottom="1440" w:gutter="0" w:footer="0" w:header="0"/>
        </w:sectPr>
      </w:pPr>
    </w:p>
    <w:bookmarkStart w:id="11" w:name="page12"/>
    <w:bookmarkEnd w:id="11"/>
    <w:p>
      <w:pPr>
        <w:jc w:val="center"/>
        <w:ind w:right="3199"/>
        <w:spacing w:after="0"/>
        <w:rPr>
          <w:sz w:val="20"/>
          <w:szCs w:val="20"/>
          <w:color w:val="auto"/>
        </w:rPr>
      </w:pPr>
      <w:r>
        <w:rPr>
          <w:rFonts w:ascii="Courier New" w:cs="Courier New" w:eastAsia="Courier New" w:hAnsi="Courier New"/>
          <w:sz w:val="15"/>
          <w:szCs w:val="15"/>
          <w:color w:val="auto"/>
        </w:rPr>
        <w:t>PROPOSAL NUMBER 3</w:t>
      </w:r>
    </w:p>
    <w:p>
      <w:pPr>
        <w:jc w:val="center"/>
        <w:ind w:right="3199"/>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74" w:lineRule="exact"/>
        <w:rPr>
          <w:sz w:val="20"/>
          <w:szCs w:val="20"/>
          <w:color w:val="auto"/>
        </w:rPr>
      </w:pPr>
    </w:p>
    <w:p>
      <w:pPr>
        <w:ind w:right="3279" w:firstLine="352"/>
        <w:spacing w:after="0" w:line="237" w:lineRule="auto"/>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2000. The affirmative vote of the holders of a majority of the shares represented and voting at the Annual Meeting will be required to ratify the selection of Ernst &amp; Young LLP.</w:t>
      </w:r>
    </w:p>
    <w:p>
      <w:pPr>
        <w:spacing w:after="0" w:line="177" w:lineRule="exact"/>
        <w:rPr>
          <w:sz w:val="20"/>
          <w:szCs w:val="20"/>
          <w:color w:val="auto"/>
        </w:rPr>
      </w:pPr>
    </w:p>
    <w:p>
      <w:pPr>
        <w:ind w:right="3279" w:firstLine="352"/>
        <w:spacing w:after="0" w:line="238" w:lineRule="auto"/>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5" w:lineRule="exact"/>
        <w:rPr>
          <w:sz w:val="20"/>
          <w:szCs w:val="20"/>
          <w:color w:val="auto"/>
        </w:rPr>
      </w:pPr>
    </w:p>
    <w:p>
      <w:pPr>
        <w:ind w:right="3099" w:firstLine="352"/>
        <w:spacing w:after="0" w:line="237"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2000</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452" w:right="1440" w:bottom="1440" w:gutter="0" w:footer="0" w:header="0"/>
        </w:sectPr>
      </w:pPr>
    </w:p>
    <w:bookmarkStart w:id="12" w:name="page13"/>
    <w:bookmarkEnd w:id="12"/>
    <w:p>
      <w:pPr>
        <w:ind w:left="1590"/>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jc w:val="both"/>
        <w:ind w:left="10" w:right="3099" w:firstLine="352"/>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20, 2000 by (i) each person known by the Company to be the beneficial owner of more than 5% of the Company's outstanding Common Stock, (ii) each director and nominee for director,</w:t>
      </w:r>
    </w:p>
    <w:p>
      <w:pPr>
        <w:ind w:left="530" w:hanging="530"/>
        <w:spacing w:after="0" w:line="233"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5" w:lineRule="exact"/>
        <w:rPr>
          <w:rFonts w:ascii="Courier New" w:cs="Courier New" w:eastAsia="Courier New" w:hAnsi="Courier New"/>
          <w:sz w:val="15"/>
          <w:szCs w:val="15"/>
          <w:color w:val="auto"/>
        </w:rPr>
      </w:pPr>
    </w:p>
    <w:p>
      <w:pPr>
        <w:ind w:left="10" w:right="3279" w:hanging="10"/>
        <w:spacing w:after="0" w:line="238"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PERCENTAGE</w:t>
            </w:r>
          </w:p>
        </w:tc>
      </w:tr>
      <w:tr>
        <w:trPr>
          <w:trHeight w:val="169"/>
        </w:trPr>
        <w:tc>
          <w:tcPr>
            <w:tcW w:w="5360" w:type="dxa"/>
            <w:vAlign w:val="bottom"/>
          </w:tcPr>
          <w:p>
            <w:pPr>
              <w:spacing w:after="0"/>
              <w:rPr>
                <w:sz w:val="14"/>
                <w:szCs w:val="14"/>
                <w:color w:val="auto"/>
              </w:rPr>
            </w:pPr>
          </w:p>
        </w:tc>
        <w:tc>
          <w:tcPr>
            <w:tcW w:w="19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OF CLASS</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BENEFICIALLY OWNED*</w:t>
            </w:r>
          </w:p>
        </w:tc>
        <w:tc>
          <w:tcPr>
            <w:tcW w:w="19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BENEFICIALLY OWNED*</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Donald Kennedy, Ph.D........................................</w:t>
            </w:r>
          </w:p>
        </w:tc>
        <w:tc>
          <w:tcPr>
            <w:tcW w:w="19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177</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Mark J. Levin...............................................</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152,193(1)</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John J. Schwartz, Ph.D......................................</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183,415(2)</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Irving Weissman, M.D........................................</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365,783(3)</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George W. Dunbar, Jr........................................</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27,000(4)</w:t>
            </w:r>
          </w:p>
        </w:tc>
        <w:tc>
          <w:tcPr>
            <w:tcW w:w="19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r>
      <w:tr>
        <w:trPr>
          <w:trHeight w:val="169"/>
        </w:trPr>
        <w:tc>
          <w:tcPr>
            <w:tcW w:w="536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(5 persons)</w:t>
            </w:r>
          </w:p>
        </w:tc>
        <w:tc>
          <w:tcPr>
            <w:tcW w:w="19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728,568(5)</w:t>
            </w:r>
          </w:p>
        </w:tc>
        <w:tc>
          <w:tcPr>
            <w:tcW w:w="19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3.7%</w:t>
            </w:r>
          </w:p>
        </w:tc>
      </w:tr>
    </w:tbl>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50" w:right="3199" w:hanging="350"/>
        <w:spacing w:after="0" w:line="23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questionnaires received by the Company.</w:t>
      </w:r>
    </w:p>
    <w:p>
      <w:pPr>
        <w:spacing w:after="0" w:line="170"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4" w:lineRule="exact"/>
        <w:rPr>
          <w:sz w:val="20"/>
          <w:szCs w:val="20"/>
          <w:color w:val="auto"/>
        </w:rPr>
      </w:pPr>
    </w:p>
    <w:p>
      <w:pPr>
        <w:ind w:left="350" w:right="32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25,393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19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183,415 shares issuable upon exercise of stock options exercisable within 60 days.</w:t>
      </w:r>
    </w:p>
    <w:p>
      <w:pPr>
        <w:spacing w:after="0" w:line="175" w:lineRule="exact"/>
        <w:rPr>
          <w:rFonts w:ascii="Courier New" w:cs="Courier New" w:eastAsia="Courier New" w:hAnsi="Courier New"/>
          <w:sz w:val="15"/>
          <w:szCs w:val="15"/>
          <w:color w:val="auto"/>
        </w:rPr>
      </w:pPr>
    </w:p>
    <w:p>
      <w:pPr>
        <w:ind w:left="350" w:right="3279" w:hanging="350"/>
        <w:spacing w:after="0" w:line="237"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33,106 shares issuable upon exercise of stock options exercisable within 60 days and 7,160 shares issuable upon exercise of warrants exercisable within 60 days. Includes a total of 50,791 shares owned by trusts for the benefit of Dr. Weissman's children as to which he disclaims beneficial ownership.</w:t>
      </w:r>
    </w:p>
    <w:p>
      <w:pPr>
        <w:spacing w:after="0" w:line="177" w:lineRule="exact"/>
        <w:rPr>
          <w:rFonts w:ascii="Courier New" w:cs="Courier New" w:eastAsia="Courier New" w:hAnsi="Courier New"/>
          <w:sz w:val="15"/>
          <w:szCs w:val="15"/>
          <w:color w:val="auto"/>
        </w:rPr>
      </w:pPr>
    </w:p>
    <w:p>
      <w:pPr>
        <w:ind w:left="350" w:right="3099" w:hanging="350"/>
        <w:spacing w:after="0" w:line="238"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27,000 shares issuable upon exercise of stock options exercisable within 60 days.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74" w:lineRule="exact"/>
        <w:rPr>
          <w:rFonts w:ascii="Courier New" w:cs="Courier New" w:eastAsia="Courier New" w:hAnsi="Courier New"/>
          <w:sz w:val="15"/>
          <w:szCs w:val="15"/>
          <w:color w:val="auto"/>
        </w:rPr>
      </w:pPr>
    </w:p>
    <w:p>
      <w:pPr>
        <w:ind w:left="350" w:right="3979" w:hanging="350"/>
        <w:spacing w:after="0" w:line="235"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276,251 shares exercisable upon exercise of stock options exercisable within 60 days.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9"/>
          </w:cols>
          <w:pgMar w:left="310" w:top="452" w:right="1440" w:bottom="1440" w:gutter="0" w:footer="0" w:header="0"/>
        </w:sectPr>
      </w:pPr>
    </w:p>
    <w:bookmarkStart w:id="13" w:name="page14"/>
    <w:bookmarkEnd w:id="13"/>
    <w:p>
      <w:pPr>
        <w:jc w:val="center"/>
        <w:ind w:right="3690"/>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10" w:right="3880" w:firstLine="352"/>
        <w:spacing w:after="0" w:line="257" w:lineRule="auto"/>
        <w:rPr>
          <w:sz w:val="20"/>
          <w:szCs w:val="20"/>
          <w:color w:val="auto"/>
        </w:rPr>
      </w:pPr>
      <w:r>
        <w:rPr>
          <w:rFonts w:ascii="Courier New" w:cs="Courier New" w:eastAsia="Courier New" w:hAnsi="Courier New"/>
          <w:sz w:val="14"/>
          <w:szCs w:val="14"/>
          <w:color w:val="auto"/>
        </w:rPr>
        <w:t>The following table sets forth the compensation paid by the Company to its Chief Executive Officer during the fiscal year ended December 31, 1999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31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SUMMARY COMPENSATION TABLE</w:t>
            </w: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7"/>
        </w:trPr>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60" w:type="dxa"/>
            <w:vAlign w:val="bottom"/>
            <w:gridSpan w:val="2"/>
          </w:tcPr>
          <w:p>
            <w:pPr>
              <w:jc w:val="right"/>
              <w:ind w:right="1027"/>
              <w:spacing w:after="0"/>
              <w:rPr>
                <w:sz w:val="20"/>
                <w:szCs w:val="20"/>
                <w:color w:val="auto"/>
              </w:rPr>
            </w:pPr>
            <w:r>
              <w:rPr>
                <w:rFonts w:ascii="Courier New" w:cs="Courier New" w:eastAsia="Courier New" w:hAnsi="Courier New"/>
                <w:sz w:val="15"/>
                <w:szCs w:val="15"/>
                <w:color w:val="auto"/>
              </w:rPr>
              <w:t>AWARDS</w:t>
            </w:r>
          </w:p>
        </w:tc>
        <w:tc>
          <w:tcPr>
            <w:tcW w:w="1460" w:type="dxa"/>
            <w:vAlign w:val="bottom"/>
          </w:tcPr>
          <w:p>
            <w:pPr>
              <w:spacing w:after="0"/>
              <w:rPr>
                <w:sz w:val="24"/>
                <w:szCs w:val="24"/>
                <w:color w:val="auto"/>
              </w:rPr>
            </w:pPr>
          </w:p>
        </w:tc>
      </w:tr>
      <w:tr>
        <w:trPr>
          <w:trHeight w:val="169"/>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LONG-TERM</w:t>
            </w:r>
          </w:p>
        </w:tc>
        <w:tc>
          <w:tcPr>
            <w:tcW w:w="1460" w:type="dxa"/>
            <w:vAlign w:val="bottom"/>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COMPENSATION</w:t>
            </w:r>
          </w:p>
        </w:tc>
        <w:tc>
          <w:tcPr>
            <w:tcW w:w="1460" w:type="dxa"/>
            <w:vAlign w:val="bottom"/>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0" w:type="dxa"/>
            <w:vAlign w:val="bottom"/>
            <w:gridSpan w:val="3"/>
          </w:tcPr>
          <w:p>
            <w:pPr>
              <w:ind w:left="1020"/>
              <w:spacing w:after="0"/>
              <w:rPr>
                <w:sz w:val="20"/>
                <w:szCs w:val="20"/>
                <w:color w:val="auto"/>
              </w:rPr>
            </w:pPr>
            <w:r>
              <w:rPr>
                <w:rFonts w:ascii="Courier New" w:cs="Courier New" w:eastAsia="Courier New" w:hAnsi="Courier New"/>
                <w:sz w:val="15"/>
                <w:szCs w:val="15"/>
                <w:color w:val="auto"/>
              </w:rPr>
              <w:t>ANNUAL COMPENSATION</w:t>
            </w:r>
          </w:p>
        </w:tc>
        <w:tc>
          <w:tcPr>
            <w:tcW w:w="2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4"/>
                <w:szCs w:val="14"/>
                <w:color w:val="auto"/>
              </w:rPr>
            </w:pPr>
          </w:p>
        </w:tc>
      </w:tr>
      <w:tr>
        <w:trPr>
          <w:trHeight w:val="169"/>
        </w:trPr>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0"/>
              </w:rPr>
              <w:t>----------------------------------------</w:t>
            </w:r>
          </w:p>
        </w:tc>
        <w:tc>
          <w:tcPr>
            <w:tcW w:w="16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RESTRICTED</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SECURITIES</w:t>
            </w:r>
          </w:p>
        </w:tc>
        <w:tc>
          <w:tcPr>
            <w:tcW w:w="14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ALL</w:t>
            </w:r>
          </w:p>
        </w:tc>
      </w:tr>
      <w:tr>
        <w:trPr>
          <w:trHeight w:val="169"/>
        </w:trPr>
        <w:tc>
          <w:tcPr>
            <w:tcW w:w="2100" w:type="dxa"/>
            <w:vAlign w:val="bottom"/>
          </w:tcPr>
          <w:p>
            <w:pPr>
              <w:ind w:left="600"/>
              <w:spacing w:after="0"/>
              <w:rPr>
                <w:sz w:val="20"/>
                <w:szCs w:val="20"/>
                <w:color w:val="auto"/>
              </w:rPr>
            </w:pPr>
            <w:r>
              <w:rPr>
                <w:rFonts w:ascii="Courier New" w:cs="Courier New" w:eastAsia="Courier New" w:hAnsi="Courier New"/>
                <w:sz w:val="15"/>
                <w:szCs w:val="15"/>
                <w:color w:val="auto"/>
              </w:rPr>
              <w:t>NAME AND</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ind w:left="240"/>
              <w:spacing w:after="0"/>
              <w:rPr>
                <w:sz w:val="20"/>
                <w:szCs w:val="20"/>
                <w:color w:val="auto"/>
              </w:rPr>
            </w:pPr>
            <w:r>
              <w:rPr>
                <w:rFonts w:ascii="Courier New" w:cs="Courier New" w:eastAsia="Courier New" w:hAnsi="Courier New"/>
                <w:sz w:val="15"/>
                <w:szCs w:val="15"/>
                <w:color w:val="auto"/>
              </w:rPr>
              <w:t>OTHER ANNUAL</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UNDERLYING</w:t>
            </w:r>
          </w:p>
        </w:tc>
        <w:tc>
          <w:tcPr>
            <w:tcW w:w="14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OTHER</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PRINCIPAL POSITION</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13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SALARY($)</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BONUS($)</w:t>
            </w:r>
          </w:p>
        </w:tc>
        <w:tc>
          <w:tcPr>
            <w:tcW w:w="1600" w:type="dxa"/>
            <w:vAlign w:val="bottom"/>
          </w:tcPr>
          <w:p>
            <w:pPr>
              <w:ind w:left="140"/>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AWARDS($)</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OPTIONS(#)</w:t>
            </w:r>
          </w:p>
        </w:tc>
        <w:tc>
          <w:tcPr>
            <w:tcW w:w="14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COMPENSATION($)</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RICHARD M. ROSE,</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279,794</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4,667(2)</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M.D..................</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286,553</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150,000(3)</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11,330(4)</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3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68,750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300,000(5)</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76,268(6)</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Officer(1)</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406,731(8)</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71,355(9)</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155,780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75,000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86,695(10)</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and General Counsel</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Acting Chief</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 and</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Treasurer(7)</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21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138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195,176(12)</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18,000</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7,921(13)</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Chief</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1380" w:type="dxa"/>
            <w:vAlign w:val="bottom"/>
          </w:tcPr>
          <w:p>
            <w:pPr>
              <w:jc w:val="right"/>
              <w:ind w:right="468"/>
              <w:spacing w:after="0"/>
              <w:rPr>
                <w:sz w:val="20"/>
                <w:szCs w:val="20"/>
                <w:color w:val="auto"/>
              </w:rPr>
            </w:pPr>
            <w:r>
              <w:rPr>
                <w:rFonts w:ascii="Courier New" w:cs="Courier New" w:eastAsia="Courier New" w:hAnsi="Courier New"/>
                <w:sz w:val="15"/>
                <w:szCs w:val="15"/>
                <w:color w:val="auto"/>
              </w:rPr>
              <w:t>188,957</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280" w:type="dxa"/>
            <w:vAlign w:val="bottom"/>
          </w:tcPr>
          <w:p>
            <w:pPr>
              <w:ind w:left="560"/>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67,875(14)</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Technical Officer</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Cell</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9"/>
        </w:trPr>
        <w:tc>
          <w:tcPr>
            <w:tcW w:w="2100" w:type="dxa"/>
            <w:vAlign w:val="bottom"/>
          </w:tcPr>
          <w:p>
            <w:pPr>
              <w:ind w:left="160"/>
              <w:spacing w:after="0"/>
              <w:rPr>
                <w:sz w:val="20"/>
                <w:szCs w:val="20"/>
                <w:color w:val="auto"/>
              </w:rPr>
            </w:pPr>
            <w:r>
              <w:rPr>
                <w:rFonts w:ascii="Courier New" w:cs="Courier New" w:eastAsia="Courier New" w:hAnsi="Courier New"/>
                <w:sz w:val="15"/>
                <w:szCs w:val="15"/>
                <w:color w:val="auto"/>
              </w:rPr>
              <w:t>Encapsulation(11)</w:t>
            </w: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r>
    </w:tbl>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50" w:right="4140"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6" w:lineRule="exact"/>
        <w:rPr>
          <w:rFonts w:ascii="Courier New" w:cs="Courier New" w:eastAsia="Courier New" w:hAnsi="Courier New"/>
          <w:sz w:val="15"/>
          <w:szCs w:val="15"/>
          <w:color w:val="auto"/>
        </w:rPr>
      </w:pPr>
    </w:p>
    <w:p>
      <w:pPr>
        <w:jc w:val="both"/>
        <w:ind w:left="350" w:right="3800"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the Company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50" w:right="3700" w:hanging="350"/>
        <w:spacing w:after="0" w:line="23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 July 10, 1998.</w:t>
      </w:r>
    </w:p>
    <w:p>
      <w:pPr>
        <w:spacing w:after="0" w:line="175" w:lineRule="exact"/>
        <w:rPr>
          <w:rFonts w:ascii="Courier New" w:cs="Courier New" w:eastAsia="Courier New" w:hAnsi="Courier New"/>
          <w:sz w:val="15"/>
          <w:szCs w:val="15"/>
          <w:color w:val="auto"/>
        </w:rPr>
      </w:pPr>
    </w:p>
    <w:p>
      <w:pPr>
        <w:ind w:left="350" w:right="3800"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$4,666.56 of fair market value of the Company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50" w:right="3880"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 repricing of the grant effective as of July 10, 1998 at a price of $1.281 per share.</w:t>
      </w:r>
    </w:p>
    <w:p>
      <w:pPr>
        <w:spacing w:after="0" w:line="176" w:lineRule="exact"/>
        <w:rPr>
          <w:rFonts w:ascii="Courier New" w:cs="Courier New" w:eastAsia="Courier New" w:hAnsi="Courier New"/>
          <w:sz w:val="15"/>
          <w:szCs w:val="15"/>
          <w:color w:val="auto"/>
        </w:rPr>
      </w:pPr>
    </w:p>
    <w:p>
      <w:pPr>
        <w:ind w:left="350" w:right="3800" w:hanging="350"/>
        <w:spacing w:after="0" w:line="236"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Company matching contributions of Common Stock to Dr. Rose's account in the Company's 401(k) plan.</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750"/>
          </w:cols>
          <w:pgMar w:left="310" w:top="452" w:right="839" w:bottom="1440" w:gutter="0" w:footer="0" w:header="0"/>
        </w:sectPr>
      </w:pPr>
    </w:p>
    <w:bookmarkStart w:id="14" w:name="page15"/>
    <w:bookmarkEnd w:id="14"/>
    <w:p>
      <w:pPr>
        <w:ind w:left="350" w:right="3539" w:hanging="350"/>
        <w:spacing w:after="0" w:line="259"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Yachmetz was appointed Acting Chief Financial Officer and Treasurer effective as of April 2, 1999. The term of Mr. Yachmetz' Employment Agreement expired on October 31, 1999 and he is currently acting as a consultant to the Company pursuant to the terms of such Agreement.</w:t>
      </w:r>
    </w:p>
    <w:p>
      <w:pPr>
        <w:spacing w:after="0" w:line="162" w:lineRule="exact"/>
        <w:rPr>
          <w:rFonts w:ascii="Courier New" w:cs="Courier New" w:eastAsia="Courier New" w:hAnsi="Courier New"/>
          <w:sz w:val="14"/>
          <w:szCs w:val="14"/>
          <w:color w:val="auto"/>
        </w:rPr>
      </w:pPr>
    </w:p>
    <w:p>
      <w:pPr>
        <w:jc w:val="both"/>
        <w:ind w:left="350" w:right="3199" w:hanging="350"/>
        <w:spacing w:after="0" w:line="236"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6" w:lineRule="exact"/>
        <w:rPr>
          <w:rFonts w:ascii="Courier New" w:cs="Courier New" w:eastAsia="Courier New" w:hAnsi="Courier New"/>
          <w:sz w:val="15"/>
          <w:szCs w:val="15"/>
          <w:color w:val="auto"/>
        </w:rPr>
      </w:pPr>
    </w:p>
    <w:p>
      <w:pPr>
        <w:ind w:left="350" w:right="3099" w:hanging="350"/>
        <w:spacing w:after="0" w:line="23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the Company's Common Stock earned in 1998 and issued in 1999, $3,990 of fair market value of Company matching contributions of Common Stock to Mr. Yachmetz' account in the Company's 401(k) Plan and $52,061 of temporary living and relocation expenses adjusted for taxes.</w:t>
      </w:r>
    </w:p>
    <w:p>
      <w:pPr>
        <w:spacing w:after="0" w:line="177" w:lineRule="exact"/>
        <w:rPr>
          <w:rFonts w:ascii="Courier New" w:cs="Courier New" w:eastAsia="Courier New" w:hAnsi="Courier New"/>
          <w:sz w:val="15"/>
          <w:szCs w:val="15"/>
          <w:color w:val="auto"/>
        </w:rPr>
      </w:pPr>
    </w:p>
    <w:p>
      <w:pPr>
        <w:ind w:left="350" w:right="3099" w:hanging="350"/>
        <w:spacing w:after="0" w:line="237" w:lineRule="auto"/>
        <w:tabs>
          <w:tab w:leader="none" w:pos="43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Company matching contributions of Common Stock to Mr. Yachmetz' account in the Company's 401(k) Plan.</w:t>
      </w:r>
    </w:p>
    <w:p>
      <w:pPr>
        <w:spacing w:after="0" w:line="175" w:lineRule="exact"/>
        <w:rPr>
          <w:rFonts w:ascii="Courier New" w:cs="Courier New" w:eastAsia="Courier New" w:hAnsi="Courier New"/>
          <w:sz w:val="15"/>
          <w:szCs w:val="15"/>
          <w:color w:val="auto"/>
        </w:rPr>
      </w:pPr>
    </w:p>
    <w:p>
      <w:pPr>
        <w:ind w:left="350" w:right="3199" w:hanging="350"/>
        <w:spacing w:after="0" w:line="236" w:lineRule="auto"/>
        <w:tabs>
          <w:tab w:leader="none" w:pos="43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6" w:lineRule="exact"/>
        <w:rPr>
          <w:rFonts w:ascii="Courier New" w:cs="Courier New" w:eastAsia="Courier New" w:hAnsi="Courier New"/>
          <w:sz w:val="15"/>
          <w:szCs w:val="15"/>
          <w:color w:val="auto"/>
        </w:rPr>
      </w:pPr>
    </w:p>
    <w:p>
      <w:pPr>
        <w:ind w:left="350" w:right="3099" w:hanging="350"/>
        <w:spacing w:after="0" w:line="235" w:lineRule="auto"/>
        <w:tabs>
          <w:tab w:leader="none" w:pos="43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the Company.</w:t>
      </w:r>
    </w:p>
    <w:p>
      <w:pPr>
        <w:spacing w:after="0" w:line="175" w:lineRule="exact"/>
        <w:rPr>
          <w:rFonts w:ascii="Courier New" w:cs="Courier New" w:eastAsia="Courier New" w:hAnsi="Courier New"/>
          <w:sz w:val="15"/>
          <w:szCs w:val="15"/>
          <w:color w:val="auto"/>
        </w:rPr>
      </w:pPr>
    </w:p>
    <w:p>
      <w:pPr>
        <w:ind w:left="350" w:right="3359" w:hanging="350"/>
        <w:spacing w:after="0" w:line="236" w:lineRule="auto"/>
        <w:tabs>
          <w:tab w:leader="none" w:pos="43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the Company's Common Stock granted to Dr. Goddard through the Company's 1992 Equity Incentive Plan.</w:t>
      </w:r>
    </w:p>
    <w:p>
      <w:pPr>
        <w:spacing w:after="0" w:line="176" w:lineRule="exact"/>
        <w:rPr>
          <w:rFonts w:ascii="Courier New" w:cs="Courier New" w:eastAsia="Courier New" w:hAnsi="Courier New"/>
          <w:sz w:val="15"/>
          <w:szCs w:val="15"/>
          <w:color w:val="auto"/>
        </w:rPr>
      </w:pPr>
    </w:p>
    <w:p>
      <w:pPr>
        <w:ind w:left="350" w:right="3099" w:hanging="350"/>
        <w:spacing w:after="0" w:line="237" w:lineRule="auto"/>
        <w:tabs>
          <w:tab w:leader="none" w:pos="43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9"/>
          </w:cols>
          <w:pgMar w:left="310" w:top="458" w:right="1440" w:bottom="1440" w:gutter="0" w:footer="0" w:header="0"/>
        </w:sectPr>
      </w:pPr>
    </w:p>
    <w:bookmarkStart w:id="15" w:name="page16"/>
    <w:bookmarkEnd w:id="15"/>
    <w:p>
      <w:pPr>
        <w:jc w:val="center"/>
        <w:ind w:right="413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10" w:right="4400" w:firstLine="352"/>
        <w:spacing w:after="0" w:line="235" w:lineRule="auto"/>
        <w:rPr>
          <w:sz w:val="20"/>
          <w:szCs w:val="20"/>
          <w:color w:val="auto"/>
        </w:rPr>
      </w:pPr>
      <w:r>
        <w:rPr>
          <w:rFonts w:ascii="Courier New" w:cs="Courier New" w:eastAsia="Courier New" w:hAnsi="Courier New"/>
          <w:sz w:val="15"/>
          <w:szCs w:val="15"/>
          <w:color w:val="auto"/>
        </w:rPr>
        <w:t>The following table provides information on option grants in 1999 to the named executive officers.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6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POTENTIAL REALIZABLE</w:t>
            </w:r>
          </w:p>
        </w:tc>
      </w:tr>
      <w:tr>
        <w:trPr>
          <w:trHeight w:val="169"/>
        </w:trPr>
        <w:tc>
          <w:tcPr>
            <w:tcW w:w="2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VALUE AT ASSUMED</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4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NUMBER OF</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ANNUAL RATES OF</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SECURITIES</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PERCENT OF</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STOCK PRICE</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UNDERLYING</w:t>
            </w:r>
          </w:p>
        </w:tc>
        <w:tc>
          <w:tcPr>
            <w:tcW w:w="16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TOTAL OPTIONS</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APPRECIATION FOR</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4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OPTIONS</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GRANTED TO</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OPTION TERM (3)</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14"/>
                <w:szCs w:val="14"/>
                <w:color w:val="auto"/>
              </w:rPr>
            </w:pPr>
          </w:p>
        </w:tc>
        <w:tc>
          <w:tcPr>
            <w:tcW w:w="14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8"/>
              </w:rPr>
              <w:t>GRANTED</w:t>
            </w: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EMPLOYEES IN</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EXPIRATION</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4"/>
              </w:rPr>
              <w:t>------------------------------</w:t>
            </w:r>
          </w:p>
        </w:tc>
        <w:tc>
          <w:tcPr>
            <w:tcW w:w="780" w:type="dxa"/>
            <w:vAlign w:val="bottom"/>
          </w:tcPr>
          <w:p>
            <w:pPr>
              <w:spacing w:after="0"/>
              <w:rPr>
                <w:sz w:val="14"/>
                <w:szCs w:val="14"/>
                <w:color w:val="auto"/>
              </w:rPr>
            </w:pP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4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 OF SHARES)</w:t>
            </w:r>
          </w:p>
        </w:tc>
        <w:tc>
          <w:tcPr>
            <w:tcW w:w="16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FISCAL YEAR (1)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($/SHARE)(2)</w:t>
            </w:r>
          </w:p>
        </w:tc>
        <w:tc>
          <w:tcPr>
            <w:tcW w:w="11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DATE</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3"/>
              </w:rPr>
              <w:t>5%($)</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10%($)</w:t>
            </w: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Philip K. Yachmetz...........</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12,000(4)</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5.37%</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1.19</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4/1/01</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8,981</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22,759</w:t>
            </w:r>
          </w:p>
        </w:tc>
      </w:tr>
      <w:tr>
        <w:trPr>
          <w:trHeight w:val="169"/>
        </w:trPr>
        <w:tc>
          <w:tcPr>
            <w:tcW w:w="264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18,000(5)</w:t>
            </w:r>
          </w:p>
        </w:tc>
        <w:tc>
          <w:tcPr>
            <w:tcW w:w="16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8.05%</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1.19</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6/1/00(6)</w:t>
            </w:r>
          </w:p>
        </w:tc>
        <w:tc>
          <w:tcPr>
            <w:tcW w:w="1100" w:type="dxa"/>
            <w:vAlign w:val="bottom"/>
          </w:tcPr>
          <w:p>
            <w:pPr>
              <w:ind w:left="58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13,131</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33,277</w:t>
            </w:r>
          </w:p>
        </w:tc>
      </w:tr>
    </w:tbl>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50" w:right="4580" w:hanging="35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223,671 shares of Common Stock to employees in the fiscal year ended December 31, 1999.</w:t>
      </w:r>
    </w:p>
    <w:p>
      <w:pPr>
        <w:spacing w:after="0" w:line="175" w:lineRule="exact"/>
        <w:rPr>
          <w:rFonts w:ascii="Courier New" w:cs="Courier New" w:eastAsia="Courier New" w:hAnsi="Courier New"/>
          <w:sz w:val="15"/>
          <w:szCs w:val="15"/>
          <w:color w:val="auto"/>
        </w:rPr>
      </w:pPr>
    </w:p>
    <w:p>
      <w:pPr>
        <w:ind w:left="350" w:right="4220" w:hanging="35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6" w:lineRule="exact"/>
        <w:rPr>
          <w:rFonts w:ascii="Courier New" w:cs="Courier New" w:eastAsia="Courier New" w:hAnsi="Courier New"/>
          <w:sz w:val="15"/>
          <w:szCs w:val="15"/>
          <w:color w:val="auto"/>
        </w:rPr>
      </w:pPr>
    </w:p>
    <w:p>
      <w:pPr>
        <w:ind w:left="350" w:right="4040"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5" w:lineRule="exact"/>
        <w:rPr>
          <w:rFonts w:ascii="Courier New" w:cs="Courier New" w:eastAsia="Courier New" w:hAnsi="Courier New"/>
          <w:sz w:val="15"/>
          <w:szCs w:val="15"/>
          <w:color w:val="auto"/>
        </w:rPr>
      </w:pPr>
    </w:p>
    <w:p>
      <w:pPr>
        <w:ind w:left="350" w:right="4220" w:hanging="350"/>
        <w:spacing w:after="0" w:line="237"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 shares became exercisable on September 1, 1999, with the remaining shares vesting at a rate of 1,500 per month thereafter until fully vested. The term of Mr. Yachmetz' Employment Agreement expired on October 31, 1999 and he is currently acting as a consultant to the Company pursuant to the terms of such Agreement.</w:t>
      </w:r>
    </w:p>
    <w:p>
      <w:pPr>
        <w:spacing w:after="0" w:line="177" w:lineRule="exact"/>
        <w:rPr>
          <w:rFonts w:ascii="Courier New" w:cs="Courier New" w:eastAsia="Courier New" w:hAnsi="Courier New"/>
          <w:sz w:val="15"/>
          <w:szCs w:val="15"/>
          <w:color w:val="auto"/>
        </w:rPr>
      </w:pPr>
    </w:p>
    <w:p>
      <w:pPr>
        <w:ind w:left="350" w:right="4400" w:hanging="35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1,500 shares became exercisable on November 1, 1999, with the remaining shares vesting at a rate of 1,500 per month until fully vested, provided Dr. Goddard continued to act as a consultant to the Company. Dr. Goddard resigned as a director and officer of the Company effective as of</w:t>
      </w:r>
    </w:p>
    <w:p>
      <w:pPr>
        <w:ind w:left="350" w:right="4040"/>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August 30, 1999 and served as a consultant to the Company through March 28, 2000. Therefore, only 7,500 of the shares granted Dr. Goddard vested and the remainder of the grant expired.</w:t>
      </w:r>
    </w:p>
    <w:p>
      <w:pPr>
        <w:spacing w:after="0" w:line="176" w:lineRule="exact"/>
        <w:rPr>
          <w:rFonts w:ascii="Courier New" w:cs="Courier New" w:eastAsia="Courier New" w:hAnsi="Courier New"/>
          <w:sz w:val="14"/>
          <w:szCs w:val="14"/>
          <w:color w:val="auto"/>
        </w:rPr>
      </w:pPr>
    </w:p>
    <w:p>
      <w:pPr>
        <w:ind w:left="350" w:right="4840" w:hanging="35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termination of Dr. Goddard's consulting services as of March 28, 2000.</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90"/>
          </w:cols>
          <w:pgMar w:left="310" w:top="452" w:right="499" w:bottom="1440" w:gutter="0" w:footer="0" w:header="0"/>
        </w:sectPr>
      </w:pPr>
    </w:p>
    <w:bookmarkStart w:id="16" w:name="page17"/>
    <w:bookmarkEnd w:id="16"/>
    <w:p>
      <w:pPr>
        <w:jc w:val="center"/>
        <w:ind w:right="3790"/>
        <w:spacing w:after="0"/>
        <w:rPr>
          <w:sz w:val="20"/>
          <w:szCs w:val="20"/>
          <w:color w:val="auto"/>
        </w:rPr>
      </w:pPr>
      <w:r>
        <w:rPr>
          <w:rFonts w:ascii="Courier New" w:cs="Courier New" w:eastAsia="Courier New" w:hAnsi="Courier New"/>
          <w:sz w:val="15"/>
          <w:szCs w:val="15"/>
          <w:color w:val="auto"/>
        </w:rPr>
        <w:t>AGGREGATED OPTION EXERCISES IN LAST FISCAL YEAR AND</w:t>
      </w:r>
    </w:p>
    <w:p>
      <w:pPr>
        <w:jc w:val="center"/>
        <w:ind w:right="3790"/>
        <w:spacing w:after="0"/>
        <w:rPr>
          <w:sz w:val="20"/>
          <w:szCs w:val="20"/>
          <w:color w:val="auto"/>
        </w:rPr>
      </w:pPr>
      <w:r>
        <w:rPr>
          <w:rFonts w:ascii="Courier New" w:cs="Courier New" w:eastAsia="Courier New" w:hAnsi="Courier New"/>
          <w:sz w:val="15"/>
          <w:szCs w:val="15"/>
          <w:color w:val="auto"/>
        </w:rPr>
        <w:t>FISCAL YEAR-END OPTION VALUES</w:t>
      </w:r>
    </w:p>
    <w:p>
      <w:pPr>
        <w:spacing w:after="0" w:line="174" w:lineRule="exact"/>
        <w:rPr>
          <w:sz w:val="20"/>
          <w:szCs w:val="20"/>
          <w:color w:val="auto"/>
        </w:rPr>
      </w:pPr>
    </w:p>
    <w:p>
      <w:pPr>
        <w:ind w:left="10" w:right="3700" w:firstLine="352"/>
        <w:spacing w:after="0" w:line="236" w:lineRule="auto"/>
        <w:rPr>
          <w:sz w:val="20"/>
          <w:szCs w:val="20"/>
          <w:color w:val="auto"/>
        </w:rPr>
      </w:pPr>
      <w:r>
        <w:rPr>
          <w:rFonts w:ascii="Courier New" w:cs="Courier New" w:eastAsia="Courier New" w:hAnsi="Courier New"/>
          <w:sz w:val="15"/>
          <w:szCs w:val="15"/>
          <w:color w:val="auto"/>
        </w:rPr>
        <w:t>The following table provides information about option exercises in 1999 by the named executive officers and the value of such officers' unexercised options at December 31, 1999.</w:t>
      </w:r>
    </w:p>
    <w:p>
      <w:pPr>
        <w:sectPr>
          <w:pgSz w:w="11900" w:h="16838" w:orient="portrait"/>
          <w:cols w:equalWidth="0" w:num="1">
            <w:col w:w="10750"/>
          </w:cols>
          <w:pgMar w:left="310" w:top="45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SHARES</w:t>
      </w:r>
    </w:p>
    <w:p>
      <w:pPr>
        <w:spacing w:after="0"/>
        <w:rPr>
          <w:sz w:val="20"/>
          <w:szCs w:val="20"/>
          <w:color w:val="auto"/>
        </w:rPr>
      </w:pPr>
      <w:r>
        <w:rPr>
          <w:rFonts w:ascii="Courier New" w:cs="Courier New" w:eastAsia="Courier New" w:hAnsi="Courier New"/>
          <w:sz w:val="15"/>
          <w:szCs w:val="15"/>
          <w:color w:val="auto"/>
        </w:rPr>
        <w:t>ACQUIRED ON</w:t>
      </w:r>
    </w:p>
    <w:p>
      <w:pPr>
        <w:spacing w:after="0" w:line="238" w:lineRule="auto"/>
        <w:rPr>
          <w:sz w:val="20"/>
          <w:szCs w:val="20"/>
          <w:color w:val="auto"/>
        </w:rPr>
      </w:pPr>
      <w:r>
        <w:rPr>
          <w:rFonts w:ascii="Courier New" w:cs="Courier New" w:eastAsia="Courier New" w:hAnsi="Courier New"/>
          <w:sz w:val="15"/>
          <w:szCs w:val="15"/>
          <w:color w:val="auto"/>
        </w:rPr>
        <w:t>EXERCISE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VALUE</w:t>
      </w:r>
    </w:p>
    <w:p>
      <w:pPr>
        <w:spacing w:after="0"/>
        <w:rPr>
          <w:sz w:val="20"/>
          <w:szCs w:val="20"/>
          <w:color w:val="auto"/>
        </w:rPr>
      </w:pPr>
      <w:r>
        <w:rPr>
          <w:rFonts w:ascii="Courier New" w:cs="Courier New" w:eastAsia="Courier New" w:hAnsi="Courier New"/>
          <w:sz w:val="15"/>
          <w:szCs w:val="15"/>
          <w:color w:val="auto"/>
        </w:rPr>
        <w:t>REALIZED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 OF SECURITIES</w:t>
      </w:r>
    </w:p>
    <w:p>
      <w:pPr>
        <w:ind w:left="180"/>
        <w:spacing w:after="0"/>
        <w:rPr>
          <w:sz w:val="20"/>
          <w:szCs w:val="20"/>
          <w:color w:val="auto"/>
        </w:rPr>
      </w:pPr>
      <w:r>
        <w:rPr>
          <w:rFonts w:ascii="Courier New" w:cs="Courier New" w:eastAsia="Courier New" w:hAnsi="Courier New"/>
          <w:sz w:val="15"/>
          <w:szCs w:val="15"/>
          <w:color w:val="auto"/>
        </w:rPr>
        <w:t>UNDERLYING UNEXERCISED</w:t>
      </w:r>
    </w:p>
    <w:p>
      <w:pPr>
        <w:ind w:left="700"/>
        <w:spacing w:after="0" w:line="238" w:lineRule="auto"/>
        <w:rPr>
          <w:sz w:val="20"/>
          <w:szCs w:val="20"/>
          <w:color w:val="auto"/>
        </w:rPr>
      </w:pPr>
      <w:r>
        <w:rPr>
          <w:rFonts w:ascii="Courier New" w:cs="Courier New" w:eastAsia="Courier New" w:hAnsi="Courier New"/>
          <w:sz w:val="15"/>
          <w:szCs w:val="15"/>
          <w:color w:val="auto"/>
        </w:rPr>
        <w:t>OPTIONS AT</w:t>
      </w:r>
    </w:p>
    <w:p>
      <w:pPr>
        <w:ind w:left="360"/>
        <w:spacing w:after="0"/>
        <w:rPr>
          <w:sz w:val="20"/>
          <w:szCs w:val="20"/>
          <w:color w:val="auto"/>
        </w:rPr>
      </w:pPr>
      <w:r>
        <w:rPr>
          <w:rFonts w:ascii="Courier New" w:cs="Courier New" w:eastAsia="Courier New" w:hAnsi="Courier New"/>
          <w:sz w:val="15"/>
          <w:szCs w:val="15"/>
          <w:color w:val="auto"/>
        </w:rPr>
        <w:t>FISCAL YEAR-END(1)</w:t>
      </w: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122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6"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VALUE OF UNEXERCISED</w:t>
      </w:r>
    </w:p>
    <w:p>
      <w:pPr>
        <w:ind w:left="180"/>
        <w:spacing w:after="0"/>
        <w:rPr>
          <w:sz w:val="20"/>
          <w:szCs w:val="20"/>
          <w:color w:val="auto"/>
        </w:rPr>
      </w:pPr>
      <w:r>
        <w:rPr>
          <w:rFonts w:ascii="Courier New" w:cs="Courier New" w:eastAsia="Courier New" w:hAnsi="Courier New"/>
          <w:sz w:val="15"/>
          <w:szCs w:val="15"/>
          <w:color w:val="auto"/>
        </w:rPr>
        <w:t>IN-THE-MONEY OPTIONS AT</w:t>
      </w:r>
    </w:p>
    <w:p>
      <w:pPr>
        <w:ind w:left="260"/>
        <w:spacing w:after="0" w:line="238" w:lineRule="auto"/>
        <w:rPr>
          <w:sz w:val="20"/>
          <w:szCs w:val="20"/>
          <w:color w:val="auto"/>
        </w:rPr>
      </w:pPr>
      <w:r>
        <w:rPr>
          <w:rFonts w:ascii="Courier New" w:cs="Courier New" w:eastAsia="Courier New" w:hAnsi="Courier New"/>
          <w:sz w:val="15"/>
          <w:szCs w:val="15"/>
          <w:color w:val="auto"/>
        </w:rPr>
        <w:t>FISCAL YEAR-END($)(2)</w:t>
      </w:r>
    </w:p>
    <w:p>
      <w:pPr>
        <w:spacing w:after="0"/>
        <w:rPr>
          <w:sz w:val="20"/>
          <w:szCs w:val="20"/>
          <w:color w:val="auto"/>
        </w:rPr>
      </w:pPr>
      <w:r>
        <w:rPr>
          <w:rFonts w:ascii="Courier New" w:cs="Courier New" w:eastAsia="Courier New" w:hAnsi="Courier New"/>
          <w:sz w:val="15"/>
          <w:szCs w:val="15"/>
          <w:color w:val="auto"/>
        </w:rPr>
        <w:t>---------------------------</w:t>
      </w:r>
    </w:p>
    <w:p>
      <w:pPr>
        <w:spacing w:after="0"/>
        <w:tabs>
          <w:tab w:leader="none" w:pos="122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180"/>
        <w:spacing w:after="0"/>
        <w:tabs>
          <w:tab w:leader="none" w:pos="1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5">
            <w:col w:w="2190" w:space="720"/>
            <w:col w:w="1220" w:space="100"/>
            <w:col w:w="1240" w:space="80"/>
            <w:col w:w="2560" w:space="80"/>
            <w:col w:w="2560"/>
          </w:cols>
          <w:pgMar w:left="310" w:top="452" w:right="839" w:bottom="1440" w:gutter="0" w:footer="0" w:header="0"/>
          <w:type w:val="continuous"/>
        </w:sectPr>
      </w:pP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Richard M. Rose, M.D...........</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Philip K. Yachmetz.............</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Moses Goddard, M.D.............</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5"/>
          <w:szCs w:val="15"/>
          <w:color w:val="auto"/>
        </w:rPr>
        <w:t>0</w:t>
      </w:r>
    </w:p>
    <w:p>
      <w:pPr>
        <w:ind w:left="440"/>
        <w:spacing w:after="0"/>
        <w:rPr>
          <w:sz w:val="20"/>
          <w:szCs w:val="20"/>
          <w:color w:val="auto"/>
        </w:rPr>
      </w:pPr>
      <w:r>
        <w:rPr>
          <w:rFonts w:ascii="Courier New" w:cs="Courier New" w:eastAsia="Courier New" w:hAnsi="Courier New"/>
          <w:sz w:val="15"/>
          <w:szCs w:val="15"/>
          <w:color w:val="auto"/>
        </w:rPr>
        <w:t>0</w:t>
      </w:r>
    </w:p>
    <w:p>
      <w:pPr>
        <w:spacing w:after="0" w:line="238" w:lineRule="auto"/>
        <w:rPr>
          <w:sz w:val="20"/>
          <w:szCs w:val="20"/>
          <w:color w:val="auto"/>
        </w:rPr>
      </w:pPr>
      <w:r>
        <w:rPr>
          <w:rFonts w:ascii="Courier New" w:cs="Courier New" w:eastAsia="Courier New" w:hAnsi="Courier New"/>
          <w:sz w:val="15"/>
          <w:szCs w:val="15"/>
          <w:color w:val="auto"/>
        </w:rPr>
        <w:t>59,076</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3"/>
          <w:szCs w:val="13"/>
          <w:color w:val="auto"/>
        </w:rPr>
        <w:t>0</w:t>
      </w:r>
    </w:p>
    <w:p>
      <w:pPr>
        <w:spacing w:after="0" w:line="22" w:lineRule="exact"/>
        <w:rPr>
          <w:sz w:val="20"/>
          <w:szCs w:val="20"/>
          <w:color w:val="auto"/>
        </w:rPr>
      </w:pPr>
    </w:p>
    <w:p>
      <w:pPr>
        <w:ind w:left="520"/>
        <w:spacing w:after="0"/>
        <w:rPr>
          <w:sz w:val="20"/>
          <w:szCs w:val="20"/>
          <w:color w:val="auto"/>
        </w:rPr>
      </w:pPr>
      <w:r>
        <w:rPr>
          <w:rFonts w:ascii="Courier New" w:cs="Courier New" w:eastAsia="Courier New" w:hAnsi="Courier New"/>
          <w:sz w:val="13"/>
          <w:szCs w:val="13"/>
          <w:color w:val="auto"/>
        </w:rPr>
        <w:t>0</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106,067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76,837</w:t>
      </w:r>
    </w:p>
    <w:p>
      <w:pPr>
        <w:spacing w:after="0"/>
        <w:rPr>
          <w:sz w:val="20"/>
          <w:szCs w:val="20"/>
          <w:color w:val="auto"/>
        </w:rPr>
      </w:pPr>
      <w:r>
        <w:rPr>
          <w:rFonts w:ascii="Courier New" w:cs="Courier New" w:eastAsia="Courier New" w:hAnsi="Courier New"/>
          <w:sz w:val="15"/>
          <w:szCs w:val="15"/>
          <w:color w:val="auto"/>
        </w:rPr>
        <w:t>81,000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3,000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79,413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6,000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90,421.95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103,215.00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3,564.00</w:t>
      </w:r>
    </w:p>
    <w:p>
      <w:pPr>
        <w:spacing w:after="0" w:line="20" w:lineRule="exact"/>
        <w:rPr>
          <w:sz w:val="20"/>
          <w:szCs w:val="20"/>
          <w:color w:val="auto"/>
        </w:rPr>
      </w:pPr>
      <w:r>
        <w:rPr>
          <w:sz w:val="20"/>
          <w:szCs w:val="20"/>
          <w:color w:val="auto"/>
        </w:rPr>
        <w:br w:type="column"/>
      </w:r>
    </w:p>
    <w:p>
      <w:pPr>
        <w:jc w:val="right"/>
        <w:ind w:right="360"/>
        <w:spacing w:after="0"/>
        <w:rPr>
          <w:sz w:val="20"/>
          <w:szCs w:val="20"/>
          <w:color w:val="auto"/>
        </w:rPr>
      </w:pPr>
      <w:r>
        <w:rPr>
          <w:rFonts w:ascii="Courier New" w:cs="Courier New" w:eastAsia="Courier New" w:hAnsi="Courier New"/>
          <w:sz w:val="14"/>
          <w:szCs w:val="14"/>
          <w:color w:val="auto"/>
        </w:rPr>
        <w:t>101,728.05</w:t>
      </w:r>
    </w:p>
    <w:p>
      <w:pPr>
        <w:spacing w:after="0" w:line="5" w:lineRule="exact"/>
        <w:rPr>
          <w:sz w:val="20"/>
          <w:szCs w:val="20"/>
          <w:color w:val="auto"/>
        </w:rPr>
      </w:pPr>
    </w:p>
    <w:p>
      <w:pPr>
        <w:jc w:val="right"/>
        <w:ind w:right="360"/>
        <w:spacing w:after="0"/>
        <w:rPr>
          <w:sz w:val="20"/>
          <w:szCs w:val="20"/>
          <w:color w:val="auto"/>
        </w:rPr>
      </w:pPr>
      <w:r>
        <w:rPr>
          <w:rFonts w:ascii="Courier New" w:cs="Courier New" w:eastAsia="Courier New" w:hAnsi="Courier New"/>
          <w:sz w:val="15"/>
          <w:szCs w:val="15"/>
          <w:color w:val="auto"/>
        </w:rPr>
        <w:t>7,140.00</w:t>
      </w:r>
    </w:p>
    <w:p>
      <w:pPr>
        <w:jc w:val="right"/>
        <w:ind w:right="360"/>
        <w:spacing w:after="0"/>
        <w:rPr>
          <w:sz w:val="20"/>
          <w:szCs w:val="20"/>
          <w:color w:val="auto"/>
        </w:rPr>
      </w:pPr>
      <w:r>
        <w:rPr>
          <w:rFonts w:ascii="Courier New" w:cs="Courier New" w:eastAsia="Courier New" w:hAnsi="Courier New"/>
          <w:sz w:val="15"/>
          <w:szCs w:val="15"/>
          <w:color w:val="auto"/>
        </w:rPr>
        <w:t>17,820.00</w:t>
      </w:r>
    </w:p>
    <w:p>
      <w:pPr>
        <w:spacing w:after="0" w:line="200" w:lineRule="exact"/>
        <w:rPr>
          <w:sz w:val="20"/>
          <w:szCs w:val="20"/>
          <w:color w:val="auto"/>
        </w:rPr>
      </w:pPr>
    </w:p>
    <w:p>
      <w:pPr>
        <w:sectPr>
          <w:pgSz w:w="11900" w:h="16838" w:orient="portrait"/>
          <w:cols w:equalWidth="0" w:num="7">
            <w:col w:w="2730" w:space="520"/>
            <w:col w:w="540" w:space="620"/>
            <w:col w:w="680" w:space="720"/>
            <w:col w:w="600" w:space="720"/>
            <w:col w:w="540" w:space="520"/>
            <w:col w:w="880" w:space="440"/>
            <w:col w:w="1240"/>
          </w:cols>
          <w:pgMar w:left="310" w:top="452" w:right="839" w:bottom="1440" w:gutter="0" w:footer="0" w:header="0"/>
          <w:type w:val="continuous"/>
        </w:sectPr>
      </w:pPr>
    </w:p>
    <w:p>
      <w:pPr>
        <w:spacing w:after="0" w:line="138" w:lineRule="exact"/>
        <w:rPr>
          <w:sz w:val="20"/>
          <w:szCs w:val="20"/>
          <w:color w:val="auto"/>
        </w:rPr>
      </w:pP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1999</w:t>
      </w:r>
    </w:p>
    <w:p>
      <w:pPr>
        <w:spacing w:after="0" w:line="174" w:lineRule="exact"/>
        <w:rPr>
          <w:sz w:val="20"/>
          <w:szCs w:val="20"/>
          <w:color w:val="auto"/>
        </w:rPr>
      </w:pPr>
    </w:p>
    <w:p>
      <w:pPr>
        <w:ind w:left="350" w:right="3800" w:hanging="350"/>
        <w:spacing w:after="0" w:line="236"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31, 1999 on the NASDAQ National Market System was $1.469. The numbers shown reflect the value of options accumulated over all years of employment.</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750"/>
          </w:cols>
          <w:pgMar w:left="310" w:top="452" w:right="839" w:bottom="1440" w:gutter="0" w:footer="0" w:header="0"/>
          <w:type w:val="continuous"/>
        </w:sectPr>
      </w:pPr>
    </w:p>
    <w:bookmarkStart w:id="17" w:name="page18"/>
    <w:bookmarkEnd w:id="17"/>
    <w:p>
      <w:pPr>
        <w:jc w:val="center"/>
        <w:ind w:right="3199"/>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Under terms of an agreement dated December 19, 1998, and amended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1999 (the "Letter Agreement") Dr. Schwartz agreed to serve as a Director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Chairman of the Board of Directors of the Company for a term expiring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Annual Meeting of Stockholders. The Letter Agreement incorporates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 provided for under a consulting services agreement dated July 27, 1998,</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amended as of December 19, 1998 (the "Consulting Services Agreement"). As a</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Dr. Schwartz is entitled to a retainer of $192,000 per year plus $1,500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Board meeting or Committee meeting (if held at a date and time separate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Board meeting) physically attended and $500 for each Board meeting or</w:t>
      </w:r>
    </w:p>
    <w:p>
      <w:pPr>
        <w:spacing w:after="0"/>
        <w:rPr>
          <w:sz w:val="20"/>
          <w:szCs w:val="20"/>
          <w:color w:val="auto"/>
        </w:rPr>
      </w:pPr>
      <w:r>
        <w:rPr>
          <w:rFonts w:ascii="Courier New" w:cs="Courier New" w:eastAsia="Courier New" w:hAnsi="Courier New"/>
          <w:sz w:val="15"/>
          <w:szCs w:val="15"/>
          <w:color w:val="auto"/>
        </w:rPr>
        <w:t>Committee meeting (if held at a date and time separate from the Board meeting)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by conference call, payable quarterly in arrears. Dr. Schwartz is obligated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spend no less than thirty business days per calendar quarter devoted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of his duties under the Letter Agreement. In the event Dr. Schwartz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devotes more than thirty business days in any calendar quarter to the</w:t>
      </w:r>
    </w:p>
    <w:p>
      <w:pPr>
        <w:spacing w:after="0"/>
        <w:rPr>
          <w:sz w:val="20"/>
          <w:szCs w:val="20"/>
          <w:color w:val="auto"/>
        </w:rPr>
      </w:pPr>
      <w:r>
        <w:rPr>
          <w:rFonts w:ascii="Courier New" w:cs="Courier New" w:eastAsia="Courier New" w:hAnsi="Courier New"/>
          <w:sz w:val="15"/>
          <w:szCs w:val="15"/>
          <w:color w:val="auto"/>
        </w:rPr>
        <w:t>performance of his duties, Dr. Schwartz is entitled to receive additional</w:t>
      </w:r>
    </w:p>
    <w:p>
      <w:pPr>
        <w:spacing w:after="0" w:line="238" w:lineRule="auto"/>
        <w:rPr>
          <w:sz w:val="20"/>
          <w:szCs w:val="20"/>
          <w:color w:val="auto"/>
        </w:rPr>
      </w:pPr>
      <w:r>
        <w:rPr>
          <w:rFonts w:ascii="Courier New" w:cs="Courier New" w:eastAsia="Courier New" w:hAnsi="Courier New"/>
          <w:sz w:val="15"/>
          <w:szCs w:val="15"/>
          <w:color w:val="auto"/>
        </w:rPr>
        <w:t>compensation at the rate of $1,500 per day. Under the Letter Agreement,</w:t>
      </w:r>
    </w:p>
    <w:p>
      <w:pPr>
        <w:spacing w:after="0" w:line="5"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3" w:lineRule="exact"/>
        <w:rPr>
          <w:sz w:val="20"/>
          <w:szCs w:val="20"/>
          <w:color w:val="auto"/>
        </w:rPr>
      </w:pPr>
    </w:p>
    <w:p>
      <w:pPr>
        <w:jc w:val="both"/>
        <w:ind w:right="3099"/>
        <w:spacing w:after="0" w:line="256"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99"/>
        <w:spacing w:after="0" w:line="256" w:lineRule="auto"/>
        <w:rPr>
          <w:sz w:val="20"/>
          <w:szCs w:val="20"/>
          <w:color w:val="auto"/>
        </w:rPr>
      </w:pPr>
      <w:r>
        <w:rPr>
          <w:rFonts w:ascii="Courier New" w:cs="Courier New" w:eastAsia="Courier New" w:hAnsi="Courier New"/>
          <w:sz w:val="14"/>
          <w:szCs w:val="14"/>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1"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shall remain in effect until July 27, 2000 unless renewed,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w:t>
      </w:r>
    </w:p>
    <w:p>
      <w:pPr>
        <w:spacing w:after="0" w:line="3"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5"/>
          <w:szCs w:val="15"/>
          <w:color w:val="auto"/>
        </w:rPr>
        <w:t>Dr. Schwartz and the Company, for the period commencing January 1, 2000. Under this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452" w:right="1440" w:bottom="1440" w:gutter="0" w:footer="0" w:header="0"/>
        </w:sectPr>
      </w:pPr>
    </w:p>
    <w:bookmarkStart w:id="18" w:name="page19"/>
    <w:bookmarkEnd w:id="18"/>
    <w:p>
      <w:pPr>
        <w:ind w:right="3099"/>
        <w:spacing w:after="0" w:line="238" w:lineRule="auto"/>
        <w:rPr>
          <w:sz w:val="20"/>
          <w:szCs w:val="20"/>
          <w:color w:val="auto"/>
        </w:rPr>
      </w:pPr>
      <w:r>
        <w:rPr>
          <w:rFonts w:ascii="Courier New" w:cs="Courier New" w:eastAsia="Courier New" w:hAnsi="Courier New"/>
          <w:sz w:val="15"/>
          <w:szCs w:val="15"/>
          <w:color w:val="auto"/>
        </w:rPr>
        <w:t>resolution, 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the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w:t>
      </w:r>
    </w:p>
    <w:p>
      <w:pPr>
        <w:spacing w:after="0" w:line="182" w:lineRule="exact"/>
        <w:rPr>
          <w:sz w:val="20"/>
          <w:szCs w:val="20"/>
          <w:color w:val="auto"/>
        </w:rPr>
      </w:pPr>
    </w:p>
    <w:p>
      <w:pPr>
        <w:ind w:right="3099" w:firstLine="352"/>
        <w:spacing w:after="0" w:line="235"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w:t>
      </w:r>
    </w:p>
    <w:p>
      <w:pPr>
        <w:spacing w:after="0" w:line="6"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4"/>
          <w:szCs w:val="14"/>
          <w:color w:val="auto"/>
        </w:rPr>
        <w:t>Dr. Rose was entitled to an annual salary of $275,000 and a bonus of up to 25% of his salary. The agreement provided for the grant to Dr. Rose of a stock option covering 200,000 shares of Common Stock that vested as to one quarter of such number of shares on the first anniversary of the date of grant and equally as to the remaining shares over the following 36 months. This stock option was regranted in July 1998 and reduced to 150,000 shares of Common Stock as a result of the repricing of the stock option, with no change to the vesting schedule other than a pro-rata reduction of the number of shares which vest on each date. In addition, Dr. Rose, under the agreement, was granted a stock option covering 100,000 shares of the Company's Common Stock, which option vests upon the achievement of certain milestones related to the Company's stem cells research program. The agreement provided for reimbursement of certain moving costs up to $125,000 and for a bridge loan for purchase of a home up to $200,000. The agreement also provided for certain employee benefits and contained provisions regarding confidentiality and noncompetition before and after employment.</w:t>
      </w:r>
    </w:p>
    <w:p>
      <w:pPr>
        <w:spacing w:after="0" w:line="3"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Dr. Rose's employment terminated as of the effective date of his resignation, January 31, 2000. Pursuant to the terms of his agreement, Dr. Rose will continue to receive periodic payments of his base annual salary for the period of February 1, 2000 through January 31, 2001, retains his stock option grant which vests upon the achievement of certain milestones related to the Company's stem cells research program and he repaid a portion of the relocation expenses previously advanced to him.</w:t>
      </w:r>
    </w:p>
    <w:p>
      <w:pPr>
        <w:spacing w:after="0" w:line="175" w:lineRule="exact"/>
        <w:rPr>
          <w:sz w:val="20"/>
          <w:szCs w:val="20"/>
          <w:color w:val="auto"/>
        </w:rPr>
      </w:pPr>
    </w:p>
    <w:p>
      <w:pPr>
        <w:ind w:right="3099" w:firstLine="352"/>
        <w:spacing w:after="0" w:line="256" w:lineRule="auto"/>
        <w:rPr>
          <w:sz w:val="20"/>
          <w:szCs w:val="20"/>
          <w:color w:val="auto"/>
        </w:rPr>
      </w:pPr>
      <w:r>
        <w:rPr>
          <w:rFonts w:ascii="Courier New" w:cs="Courier New" w:eastAsia="Courier New" w:hAnsi="Courier New"/>
          <w:sz w:val="14"/>
          <w:szCs w:val="14"/>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 California, Inc., the Company's wholly owned subsidiary. Pursuant to the terms of his agreement with the Company, Mr. Dunbar is entitled to an annual salary of $175,000 and was granted a stock option to purchase 48,000 shares of the Company's common stock that will vest at the rate of 4,000 shares per month commencing on December 6, 1999 and continuing until fully vested so long as he continues to serve as Acting President. The vesting under the option will be accelerated in the event of certain changes of control of the Company. Additionally, the agreement provides that the Board will consider once per quarter the grant of an option for an additional 3,000 shares if it is determined that the services rendered by Mr. Dunbar during the preceding quarter exceeded expectations. Mr. Dunbar is an at-will employee of the Company and as such may resign or be terminated with or without reason. There are no provisions for any severance payments or other benefits upon Mr. Dunbar's resignation or termination. Pursuant to the terms of the agreement between iCEO and the Company, iCEO is entitled to receive annual compensation of $75,000 for so long as Mr. Dunbar continues to serve in his role as Acting President of StemCells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458" w:right="1440" w:bottom="1440" w:gutter="0" w:footer="0" w:header="0"/>
        </w:sectPr>
      </w:pPr>
    </w:p>
    <w:bookmarkStart w:id="19" w:name="page20"/>
    <w:bookmarkEnd w:id="19"/>
    <w:p>
      <w:pPr>
        <w:ind w:right="3099"/>
        <w:spacing w:after="0" w:line="238" w:lineRule="auto"/>
        <w:rPr>
          <w:sz w:val="20"/>
          <w:szCs w:val="20"/>
          <w:color w:val="auto"/>
        </w:rPr>
      </w:pPr>
      <w:r>
        <w:rPr>
          <w:rFonts w:ascii="Courier New" w:cs="Courier New" w:eastAsia="Courier New" w:hAnsi="Courier New"/>
          <w:sz w:val="15"/>
          <w:szCs w:val="15"/>
          <w:color w:val="auto"/>
        </w:rPr>
        <w:t>California, Inc. or in any other interim role with the Company. In addition, iCEO was granted a stock option to purchase 48,000 shares of the Company's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Mr. Dunbar was also appointed Acting President and Chief Executive Officer of the Company effective as of February 1, 2000, with no adjustment to his or iCEO's compensation or stock options. In the event that during the period of his service as Acting President and Chief Executive Officer or within 120 days from the termination of such services, Mr. Dunbar was to become a permanent employee of the Company in any capacity, the Company is obligated under the iCEO agreement to pay iCEO a fee equal to one-third of the then targeted first year's compensation for Mr. Dunbar.</w:t>
      </w:r>
    </w:p>
    <w:p>
      <w:pPr>
        <w:spacing w:after="0" w:line="187" w:lineRule="exact"/>
        <w:rPr>
          <w:sz w:val="20"/>
          <w:szCs w:val="20"/>
          <w:color w:val="auto"/>
        </w:rPr>
      </w:pPr>
    </w:p>
    <w:p>
      <w:pPr>
        <w:ind w:right="3099" w:firstLine="352"/>
        <w:spacing w:after="0" w:line="256" w:lineRule="auto"/>
        <w:rPr>
          <w:sz w:val="20"/>
          <w:szCs w:val="20"/>
          <w:color w:val="auto"/>
        </w:rPr>
      </w:pPr>
      <w:r>
        <w:rPr>
          <w:rFonts w:ascii="Courier New" w:cs="Courier New" w:eastAsia="Courier New" w:hAnsi="Courier New"/>
          <w:sz w:val="14"/>
          <w:szCs w:val="14"/>
          <w:color w:val="auto"/>
        </w:rPr>
        <w:t>Under the terms of an agreement dated as of June 8, 1998, and amended and restated as of June 8, 1999, Mr. Yachmetz agreed to serve as Senior Vice President, Business Development, General Counsel and Secretary of the Company for a period ending on October 31, 1999 and to then serve as a consultant to the Company for the period ending on April 30, 2000. Mr. Yachmetz was also appointed Acting Chief Financial Officer and Treasurer effective as of April 2, 1999. During his employment, Mr. Yachmetz was entitled to an annual salary of $250,000 and a bonus in a percentage amount of his salary similar to that for which other members of the Company's senior management are eligible or are awarded, such bonus to also be based on the achievement of specified milestones. The agreement also provided for a "sign on" bonus of $15,000, one third of which was paid to Mr. Yachmetz in registered shares of the Company's Common Stock in accordance with the agreement. The agreement further provided for a grant of a stock option to Mr. Yachmetz covering 75,000 shares of Common Stock that vested as to 30,000 shares on the effective date of the agreement and 3,000 shares per month thereafter for the ensuing 15 months. The vesting under the option will be accelerated in the event of certain changes in control of the Company. The agreement provided for the reimbursement of certain relocation costs and temporary housing and for the payment of a lump sum amount equal to nine months salary upon the expiration of the term of Mr. Yachmetz' employment. The agreement also provides for certain other customary employee benefits and contains certain provisions regarding confidentiality during and after employment. During his consultancy, Mr. Yachmetz is entitled to a monthly retainer of $2,500 per month for up to 12 hours of consulting services and then a per diem rate of $1,500, plus expenses, for additional consulting services. Mr. Yachmetz also received a grant of a stock option covering 12,000 shares of Common Stock that vests 1,500 shares per month commencing September 1, 1999 through April 1, 2000. The term of Mr. Yachmetz' employment expired on</w:t>
      </w:r>
    </w:p>
    <w:p>
      <w:pPr>
        <w:spacing w:after="0" w:line="174" w:lineRule="exact"/>
        <w:rPr>
          <w:sz w:val="20"/>
          <w:szCs w:val="20"/>
          <w:color w:val="auto"/>
        </w:rPr>
      </w:pPr>
    </w:p>
    <w:p>
      <w:pPr>
        <w:ind w:right="3639"/>
        <w:spacing w:after="0" w:line="235" w:lineRule="auto"/>
        <w:rPr>
          <w:sz w:val="20"/>
          <w:szCs w:val="20"/>
          <w:color w:val="auto"/>
        </w:rPr>
      </w:pPr>
      <w:r>
        <w:rPr>
          <w:rFonts w:ascii="Courier New" w:cs="Courier New" w:eastAsia="Courier New" w:hAnsi="Courier New"/>
          <w:sz w:val="15"/>
          <w:szCs w:val="15"/>
          <w:color w:val="auto"/>
        </w:rPr>
        <w:t>October 31, 1999 and he is currently acting as a consultant to the Company pursuant to the terms of the above agreement.</w:t>
      </w:r>
    </w:p>
    <w:p>
      <w:pPr>
        <w:spacing w:after="0" w:line="175"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Dr. Goddard served as Vice President, Chief Technical Officer--Cell Encapsulation of the Company and head of the Company's Encapsulated Cell Therapy business unit. The Company had no employment agreement with Dr. Goddard, who served as an at-will employee of the Company since 1993. Dr. Goddard agreed with the Company to resign as a director of the Company should he cease for any reason to serve as head of the Company's Encapsulated Cell Therapy business unit. Dr. Goddard resigned as a director on August 30, 1999, contemporaneously with the termination of his employment with the Company.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39"/>
          </w:cols>
          <w:pgMar w:left="320" w:top="458" w:right="1440" w:bottom="1440" w:gutter="0" w:footer="0" w:header="0"/>
        </w:sectPr>
      </w:pPr>
    </w:p>
    <w:bookmarkStart w:id="20" w:name="page21"/>
    <w:bookmarkEnd w:id="20"/>
    <w:p>
      <w:pPr>
        <w:ind w:right="3099" w:firstLine="352"/>
        <w:spacing w:after="0" w:line="238" w:lineRule="auto"/>
        <w:rPr>
          <w:sz w:val="20"/>
          <w:szCs w:val="20"/>
          <w:color w:val="auto"/>
        </w:rPr>
      </w:pPr>
      <w:r>
        <w:rPr>
          <w:rFonts w:ascii="Courier New" w:cs="Courier New" w:eastAsia="Courier New" w:hAnsi="Courier New"/>
          <w:sz w:val="15"/>
          <w:szCs w:val="15"/>
          <w:color w:val="auto"/>
        </w:rPr>
        <w:t>In the case of certain terminations of employment with the Company other than for cause, all officers are entitled to severance equal to a percentage of annual base pay, adjusted for length of service with the Company. In addition, in the event of certain changes of control of the Company, severance payments payable to senior officers will be increased to an amount equal to annual salary reduced by the amount of certain stock and option gains.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458" w:right="1440" w:bottom="1440" w:gutter="0" w:footer="0" w:header="0"/>
        </w:sectPr>
      </w:pPr>
    </w:p>
    <w:bookmarkStart w:id="21" w:name="page22"/>
    <w:bookmarkEnd w:id="21"/>
    <w:p>
      <w:pPr>
        <w:ind w:right="3099" w:firstLine="352"/>
        <w:spacing w:after="0" w:line="237"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23 SHALL NOT BE INCORPORATED BY REFERENCE INTO ANY SUCH FILINGS.</w:t>
      </w:r>
    </w:p>
    <w:p>
      <w:pPr>
        <w:spacing w:after="0" w:line="17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ind w:right="3099" w:firstLine="352"/>
        <w:spacing w:after="0" w:line="256" w:lineRule="auto"/>
        <w:rPr>
          <w:sz w:val="20"/>
          <w:szCs w:val="20"/>
          <w:color w:val="auto"/>
        </w:rPr>
      </w:pPr>
      <w:r>
        <w:rPr>
          <w:rFonts w:ascii="Courier New" w:cs="Courier New" w:eastAsia="Courier New" w:hAnsi="Courier New"/>
          <w:sz w:val="14"/>
          <w:szCs w:val="14"/>
          <w:color w:val="auto"/>
        </w:rPr>
        <w:t>The ongoing reorganization and rationalization of the Company's operations throughout 1999 presented many unique challenges and periods of uncertainty for the Company and its employees and executive officers. 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1999, there were different levels of achievement of strategic, scientific and business goals between the Company's business units and to certain extents, the rewards and compensation awarded to the Company's employees, including executive officers, reflected those differences.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4"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pays competitively.</w:t>
      </w:r>
    </w:p>
    <w:p>
      <w:pPr>
        <w:spacing w:after="0" w:line="174" w:lineRule="exact"/>
        <w:rPr>
          <w:sz w:val="20"/>
          <w:szCs w:val="20"/>
          <w:color w:val="auto"/>
        </w:rPr>
      </w:pPr>
    </w:p>
    <w:p>
      <w:pPr>
        <w:ind w:right="3199" w:firstLine="352"/>
        <w:spacing w:after="0" w:line="237" w:lineRule="auto"/>
        <w:rPr>
          <w:sz w:val="20"/>
          <w:szCs w:val="20"/>
          <w:color w:val="auto"/>
        </w:rPr>
      </w:pPr>
      <w:r>
        <w:rPr>
          <w:rFonts w:ascii="Courier New" w:cs="Courier New" w:eastAsia="Courier New" w:hAnsi="Courier New"/>
          <w:sz w:val="15"/>
          <w:szCs w:val="15"/>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compensates its executive officers for performance.</w:t>
      </w:r>
    </w:p>
    <w:p>
      <w:pPr>
        <w:spacing w:after="0" w:line="174"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74" w:lineRule="exact"/>
        <w:rPr>
          <w:sz w:val="20"/>
          <w:szCs w:val="20"/>
          <w:color w:val="auto"/>
        </w:rPr>
      </w:pPr>
    </w:p>
    <w:p>
      <w:pPr>
        <w:ind w:right="3279" w:firstLine="352"/>
        <w:spacing w:after="0" w:line="258"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64" w:lineRule="exact"/>
        <w:rPr>
          <w:sz w:val="20"/>
          <w:szCs w:val="20"/>
          <w:color w:val="auto"/>
        </w:rPr>
      </w:pPr>
    </w:p>
    <w:p>
      <w:pPr>
        <w:ind w:left="3420" w:right="4519" w:hanging="3077"/>
        <w:spacing w:after="0" w:line="470" w:lineRule="auto"/>
        <w:tabs>
          <w:tab w:leader="none" w:pos="51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strives for fairness in the administration of pay. 20</w:t>
      </w:r>
    </w:p>
    <w:p>
      <w:pPr>
        <w:sectPr>
          <w:pgSz w:w="11900" w:h="16838" w:orient="portrait"/>
          <w:cols w:equalWidth="0" w:num="1">
            <w:col w:w="10139"/>
          </w:cols>
          <w:pgMar w:left="320" w:top="458" w:right="1440" w:bottom="1440" w:gutter="0" w:footer="0" w:header="0"/>
        </w:sectPr>
      </w:pPr>
    </w:p>
    <w:bookmarkStart w:id="22" w:name="page23"/>
    <w:bookmarkEnd w:id="22"/>
    <w:p>
      <w:pPr>
        <w:ind w:left="10" w:right="3099" w:firstLine="352"/>
        <w:spacing w:after="0" w:line="236"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176" w:lineRule="exact"/>
        <w:rPr>
          <w:sz w:val="20"/>
          <w:szCs w:val="20"/>
          <w:color w:val="auto"/>
        </w:rPr>
      </w:pPr>
    </w:p>
    <w:p>
      <w:pPr>
        <w:ind w:left="530" w:right="3199" w:hanging="177"/>
        <w:spacing w:after="0" w:line="236" w:lineRule="auto"/>
        <w:tabs>
          <w:tab w:leader="none" w:pos="5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believes that all employees, including executive officers, should understand and constructively participate in the performance evaluation process.</w:t>
      </w:r>
    </w:p>
    <w:p>
      <w:pPr>
        <w:spacing w:after="0" w:line="176" w:lineRule="exact"/>
        <w:rPr>
          <w:sz w:val="20"/>
          <w:szCs w:val="20"/>
          <w:color w:val="auto"/>
        </w:rPr>
      </w:pPr>
    </w:p>
    <w:p>
      <w:pPr>
        <w:ind w:left="10" w:right="3199" w:firstLine="352"/>
        <w:spacing w:after="0" w:line="238" w:lineRule="auto"/>
        <w:rPr>
          <w:sz w:val="20"/>
          <w:szCs w:val="20"/>
          <w:color w:val="auto"/>
        </w:rPr>
      </w:pPr>
      <w:r>
        <w:rPr>
          <w:rFonts w:ascii="Courier New" w:cs="Courier New" w:eastAsia="Courier New" w:hAnsi="Courier New"/>
          <w:sz w:val="15"/>
          <w:szCs w:val="15"/>
          <w:color w:val="auto"/>
        </w:rPr>
        <w:t>The ongoing reorganization and rationalization of the Company's operations during 1999 resulted in a reexamination of the then existing performance evaluation process and the objectives and key goals previously established. At the direction of the Compensation Committee, the Company's management undertook a process of reviewing and modifying the performance evaluation process for all employees. This evaluation process has resulted in the implementation of a revised performance evaluation process for all employees of the Company effective as of January 1, 1999. The revised process of assessing performance was as follows:</w:t>
      </w:r>
    </w:p>
    <w:p>
      <w:pPr>
        <w:spacing w:after="0" w:line="177" w:lineRule="exact"/>
        <w:rPr>
          <w:sz w:val="20"/>
          <w:szCs w:val="20"/>
          <w:color w:val="auto"/>
        </w:rPr>
      </w:pPr>
    </w:p>
    <w:p>
      <w:pPr>
        <w:ind w:left="350" w:right="3099" w:hanging="350"/>
        <w:spacing w:after="0" w:line="259"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2" w:lineRule="exact"/>
        <w:rPr>
          <w:rFonts w:ascii="Courier New" w:cs="Courier New" w:eastAsia="Courier New" w:hAnsi="Courier New"/>
          <w:sz w:val="14"/>
          <w:szCs w:val="14"/>
          <w:color w:val="auto"/>
        </w:rPr>
      </w:pPr>
    </w:p>
    <w:p>
      <w:pPr>
        <w:ind w:left="350" w:right="3799"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5" w:lineRule="exact"/>
        <w:rPr>
          <w:rFonts w:ascii="Courier New" w:cs="Courier New" w:eastAsia="Courier New" w:hAnsi="Courier New"/>
          <w:sz w:val="15"/>
          <w:szCs w:val="15"/>
          <w:color w:val="auto"/>
        </w:rPr>
      </w:pPr>
    </w:p>
    <w:p>
      <w:pPr>
        <w:ind w:left="350" w:right="3279" w:hanging="350"/>
        <w:spacing w:after="0" w:line="236"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6" w:lineRule="exact"/>
        <w:rPr>
          <w:rFonts w:ascii="Courier New" w:cs="Courier New" w:eastAsia="Courier New" w:hAnsi="Courier New"/>
          <w:sz w:val="15"/>
          <w:szCs w:val="15"/>
          <w:color w:val="auto"/>
        </w:rPr>
      </w:pPr>
    </w:p>
    <w:p>
      <w:pPr>
        <w:ind w:left="350" w:right="3459" w:hanging="35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5" w:lineRule="exact"/>
        <w:rPr>
          <w:rFonts w:ascii="Courier New" w:cs="Courier New" w:eastAsia="Courier New" w:hAnsi="Courier New"/>
          <w:sz w:val="15"/>
          <w:szCs w:val="15"/>
          <w:color w:val="auto"/>
        </w:rPr>
      </w:pPr>
    </w:p>
    <w:p>
      <w:pPr>
        <w:ind w:left="350" w:right="3099" w:hanging="350"/>
        <w:spacing w:after="0" w:line="238"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 In the case of the evaluation of the Chief Executive Officer, the Compensation Committee serves as the evaluating manager.</w:t>
      </w:r>
    </w:p>
    <w:p>
      <w:pPr>
        <w:spacing w:after="0" w:line="174" w:lineRule="exact"/>
        <w:rPr>
          <w:rFonts w:ascii="Courier New" w:cs="Courier New" w:eastAsia="Courier New" w:hAnsi="Courier New"/>
          <w:sz w:val="15"/>
          <w:szCs w:val="15"/>
          <w:color w:val="auto"/>
        </w:rPr>
      </w:pPr>
    </w:p>
    <w:p>
      <w:pPr>
        <w:ind w:left="350" w:right="3199" w:hanging="350"/>
        <w:spacing w:after="0" w:line="237"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Compensation Committee, which reviews these results and approves (subject to their review) recommendations for compensation made by the Chief Executive Officer.</w:t>
      </w:r>
    </w:p>
    <w:p>
      <w:pPr>
        <w:spacing w:after="0" w:line="175" w:lineRule="exact"/>
        <w:rPr>
          <w:rFonts w:ascii="Courier New" w:cs="Courier New" w:eastAsia="Courier New" w:hAnsi="Courier New"/>
          <w:sz w:val="15"/>
          <w:szCs w:val="15"/>
          <w:color w:val="auto"/>
        </w:rPr>
      </w:pPr>
    </w:p>
    <w:p>
      <w:pPr>
        <w:ind w:left="350" w:right="3359" w:hanging="350"/>
        <w:spacing w:after="0" w:line="260"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w:t>
      </w:r>
    </w:p>
    <w:p>
      <w:pPr>
        <w:spacing w:after="0" w:line="162" w:lineRule="exact"/>
        <w:rPr>
          <w:sz w:val="20"/>
          <w:szCs w:val="20"/>
          <w:color w:val="auto"/>
        </w:rPr>
      </w:pPr>
    </w:p>
    <w:p>
      <w:pPr>
        <w:ind w:left="10" w:right="3199" w:firstLine="352"/>
        <w:spacing w:after="0" w:line="238" w:lineRule="auto"/>
        <w:rPr>
          <w:sz w:val="20"/>
          <w:szCs w:val="20"/>
          <w:color w:val="auto"/>
        </w:rPr>
      </w:pPr>
      <w:r>
        <w:rPr>
          <w:rFonts w:ascii="Courier New" w:cs="Courier New" w:eastAsia="Courier New" w:hAnsi="Courier New"/>
          <w:sz w:val="15"/>
          <w:szCs w:val="15"/>
          <w:color w:val="auto"/>
        </w:rPr>
        <w:t>In light of the substantial scientific progress made in each of the Company's stem cell technology projects during the preceding twelve months, in September, 1999 the Compensation Committee approved, with subsequent ratification by the full Board, a package of unrestricted stock grants and grants of additional time-based and performance based options for each of the employees of StemCells California, Inc., the Company's wholly owned subsidiary. This package of stock grants and stock options was in lieu of any cash bonuses or cash adjustments to the salaries of these employees. No executive officer of the Company was a recipient of such an award.</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49"/>
          </w:cols>
          <w:pgMar w:left="310" w:top="458"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ind w:right="3099" w:firstLine="352"/>
        <w:spacing w:after="0" w:line="237" w:lineRule="auto"/>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CASH-BASED COMPENSATION</w:t>
      </w:r>
    </w:p>
    <w:p>
      <w:pPr>
        <w:spacing w:after="0" w:line="174" w:lineRule="exact"/>
        <w:rPr>
          <w:sz w:val="20"/>
          <w:szCs w:val="20"/>
          <w:color w:val="auto"/>
        </w:rPr>
      </w:pPr>
    </w:p>
    <w:p>
      <w:pPr>
        <w:jc w:val="both"/>
        <w:ind w:right="3199" w:firstLine="352"/>
        <w:spacing w:after="0" w:line="260"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aggregate of base salary and bonus for individuals in competitive positions in the market and adjusting such aggregate to reflect individual performance.</w:t>
      </w:r>
    </w:p>
    <w:p>
      <w:pPr>
        <w:spacing w:after="0" w:line="162" w:lineRule="exact"/>
        <w:rPr>
          <w:sz w:val="20"/>
          <w:szCs w:val="20"/>
          <w:color w:val="auto"/>
        </w:rPr>
      </w:pPr>
    </w:p>
    <w:p>
      <w:pPr>
        <w:ind w:right="3199" w:firstLine="352"/>
        <w:spacing w:after="0" w:line="257" w:lineRule="auto"/>
        <w:rPr>
          <w:sz w:val="20"/>
          <w:szCs w:val="20"/>
          <w:color w:val="auto"/>
        </w:rPr>
      </w:pPr>
      <w:r>
        <w:rPr>
          <w:rFonts w:ascii="Courier New" w:cs="Courier New" w:eastAsia="Courier New" w:hAnsi="Courier New"/>
          <w:sz w:val="14"/>
          <w:szCs w:val="14"/>
          <w:color w:val="auto"/>
        </w:rPr>
        <w:t>ANNUAL CASH BONUS.--Executive officers and the Chief Executive Officer are eligible to receive an annual cash bonus upon the attainment of predetermined corporate objectives. The Committee approves these objectives at the beginning of the year, and progress against them is reviewed at year-end to determine the appropriate bonus payment. At full achievement of objectives, the Chief Executive Officer is targeted to receive a bonus of 25% of his annual base salary and the other executive officers to receive 15% of their respective annual bases salaries. The amount actually paid in any one year may be more or less than the targeted bonus based on over or under achievement of objectives.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099" w:firstLine="352"/>
        <w:spacing w:after="0" w:line="257" w:lineRule="auto"/>
        <w:rPr>
          <w:sz w:val="20"/>
          <w:szCs w:val="20"/>
          <w:color w:val="auto"/>
        </w:rPr>
      </w:pPr>
      <w:r>
        <w:rPr>
          <w:rFonts w:ascii="Courier New" w:cs="Courier New" w:eastAsia="Courier New" w:hAnsi="Courier New"/>
          <w:sz w:val="14"/>
          <w:szCs w:val="14"/>
          <w:color w:val="auto"/>
        </w:rPr>
        <w:t>STOCK OPTION PROGRAM--The purpose of the Company's stock option program is to provide additional incentives to executive officers to maximize shareholder value. The Company believes strongly in the use of stock options because they align employee interests directly with shareholder value. The option program also utilizes vesting periods to encourage executive officers to remain with the Company and to encourage long-term increases in Company stock value. The Company grants stock options to all employees upon hiring and anticipates that it may use stock options as a bonus vehicle in the future. A program of cash awards for excellence in performance and attainment of goals is currently in place.</w:t>
      </w:r>
    </w:p>
    <w:p>
      <w:pPr>
        <w:spacing w:after="0" w:line="165" w:lineRule="exact"/>
        <w:rPr>
          <w:sz w:val="20"/>
          <w:szCs w:val="20"/>
          <w:color w:val="auto"/>
        </w:rPr>
      </w:pPr>
    </w:p>
    <w:p>
      <w:pPr>
        <w:ind w:right="3539" w:firstLine="352"/>
        <w:spacing w:after="0" w:line="264" w:lineRule="auto"/>
        <w:rPr>
          <w:sz w:val="20"/>
          <w:szCs w:val="20"/>
          <w:color w:val="auto"/>
        </w:rPr>
      </w:pPr>
      <w:r>
        <w:rPr>
          <w:rFonts w:ascii="Courier New" w:cs="Courier New" w:eastAsia="Courier New" w:hAnsi="Courier New"/>
          <w:sz w:val="14"/>
          <w:szCs w:val="14"/>
          <w:color w:val="auto"/>
        </w:rPr>
        <w:t>Although provided for under the Company incentive plans, the Company presently does not use stock appreciation rights as a compensation vehicle.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EVALUATION OF 1999 PERFORMANCE OF EXECUTIVE OFFICERS</w:t>
      </w:r>
    </w:p>
    <w:p>
      <w:pPr>
        <w:spacing w:after="0" w:line="174" w:lineRule="exact"/>
        <w:rPr>
          <w:sz w:val="20"/>
          <w:szCs w:val="20"/>
          <w:color w:val="auto"/>
        </w:rPr>
      </w:pPr>
    </w:p>
    <w:p>
      <w:pPr>
        <w:ind w:right="3279" w:firstLine="352"/>
        <w:spacing w:after="0" w:line="238" w:lineRule="auto"/>
        <w:rPr>
          <w:sz w:val="20"/>
          <w:szCs w:val="20"/>
          <w:color w:val="auto"/>
        </w:rPr>
      </w:pPr>
      <w:r>
        <w:rPr>
          <w:rFonts w:ascii="Courier New" w:cs="Courier New" w:eastAsia="Courier New" w:hAnsi="Courier New"/>
          <w:sz w:val="15"/>
          <w:szCs w:val="15"/>
          <w:color w:val="auto"/>
        </w:rPr>
        <w:t>The Committee compares the base salaries of executive officers against the current competitive pay practices of comparable biotechnology companies by reviewing data in the Radford Biotechnology Compensation and Benefits Survey (and other biotechnology survey data, both formal and informal, as it becomes available). Through these means, the Committee determined that though salaries in the industry were generally rising, in light of their current compensation and of the need to conserve cash, it would not provide for any raises for executive officers in 1999.</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CHIEF EXECUTIVE OFFICER</w:t>
      </w:r>
    </w:p>
    <w:p>
      <w:pPr>
        <w:spacing w:after="0" w:line="174" w:lineRule="exact"/>
        <w:rPr>
          <w:sz w:val="20"/>
          <w:szCs w:val="20"/>
          <w:color w:val="auto"/>
        </w:rPr>
      </w:pPr>
    </w:p>
    <w:p>
      <w:pPr>
        <w:ind w:right="3459" w:firstLine="352"/>
        <w:spacing w:after="0" w:line="237" w:lineRule="auto"/>
        <w:rPr>
          <w:sz w:val="20"/>
          <w:szCs w:val="20"/>
          <w:color w:val="auto"/>
        </w:rPr>
      </w:pPr>
      <w:r>
        <w:rPr>
          <w:rFonts w:ascii="Courier New" w:cs="Courier New" w:eastAsia="Courier New" w:hAnsi="Courier New"/>
          <w:sz w:val="15"/>
          <w:szCs w:val="15"/>
          <w:color w:val="auto"/>
        </w:rPr>
        <w:t>In reviewing the base salary for Dr. Rose, who has served as CEO since September 1997, the Committee determined that his $275,000 annual salary was appropriate taking into account the option package and other components of Dr. Rose's total compensation package.</w:t>
      </w:r>
    </w:p>
    <w:p>
      <w:pPr>
        <w:spacing w:after="0" w:line="170"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COMPENSATION AND STOCK OPTION COMMITTEE</w:t>
      </w:r>
    </w:p>
    <w:p>
      <w:pPr>
        <w:jc w:val="right"/>
        <w:ind w:right="3099"/>
        <w:spacing w:after="0"/>
        <w:rPr>
          <w:sz w:val="20"/>
          <w:szCs w:val="20"/>
          <w:color w:val="auto"/>
        </w:rPr>
      </w:pPr>
      <w:r>
        <w:rPr>
          <w:rFonts w:ascii="Courier New" w:cs="Courier New" w:eastAsia="Courier New" w:hAnsi="Courier New"/>
          <w:sz w:val="15"/>
          <w:szCs w:val="15"/>
          <w:color w:val="auto"/>
        </w:rPr>
        <w:t>Mark J. Levin</w:t>
      </w:r>
    </w:p>
    <w:p>
      <w:pPr>
        <w:jc w:val="right"/>
        <w:ind w:right="3099"/>
        <w:spacing w:after="0" w:line="238" w:lineRule="auto"/>
        <w:rPr>
          <w:sz w:val="20"/>
          <w:szCs w:val="20"/>
          <w:color w:val="auto"/>
        </w:rPr>
      </w:pPr>
      <w:r>
        <w:rPr>
          <w:rFonts w:ascii="Courier New" w:cs="Courier New" w:eastAsia="Courier New" w:hAnsi="Courier New"/>
          <w:sz w:val="15"/>
          <w:szCs w:val="15"/>
          <w:color w:val="auto"/>
        </w:rPr>
        <w:t>John J. Schwartz</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452" w:right="1440" w:bottom="1440" w:gutter="0" w:footer="0" w:header="0"/>
        </w:sectPr>
      </w:pPr>
    </w:p>
    <w:bookmarkStart w:id="24" w:name="page25"/>
    <w:bookmarkEnd w:id="24"/>
    <w:p>
      <w:pPr>
        <w:jc w:val="center"/>
        <w:ind w:right="440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right="4560"/>
        <w:spacing w:after="0" w:line="235"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0"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COMPARISON OF CUMULATIVE TOTAL RETURNS ON COMMON STOCK OF</w:t>
      </w:r>
    </w:p>
    <w:p>
      <w:pPr>
        <w:jc w:val="center"/>
        <w:ind w:right="4400"/>
        <w:spacing w:after="0"/>
        <w:rPr>
          <w:sz w:val="20"/>
          <w:szCs w:val="20"/>
          <w:color w:val="auto"/>
        </w:rPr>
      </w:pPr>
      <w:r>
        <w:rPr>
          <w:rFonts w:ascii="Courier New" w:cs="Courier New" w:eastAsia="Courier New" w:hAnsi="Courier New"/>
          <w:sz w:val="15"/>
          <w:szCs w:val="15"/>
          <w:color w:val="auto"/>
        </w:rPr>
        <w:t>CYTOTHERAPEUTICS, INC.,</w:t>
      </w:r>
    </w:p>
    <w:p>
      <w:pPr>
        <w:jc w:val="center"/>
        <w:ind w:right="4300"/>
        <w:spacing w:after="0" w:line="238" w:lineRule="auto"/>
        <w:rPr>
          <w:sz w:val="20"/>
          <w:szCs w:val="20"/>
          <w:color w:val="auto"/>
        </w:rPr>
      </w:pPr>
      <w:r>
        <w:rPr>
          <w:rFonts w:ascii="Courier New" w:cs="Courier New" w:eastAsia="Courier New" w:hAnsi="Courier New"/>
          <w:sz w:val="15"/>
          <w:szCs w:val="15"/>
          <w:color w:val="auto"/>
        </w:rPr>
        <w:t>THE AMEX BIOTECHNOLOGY STOCK INDEX AND S&amp;P 500 INDEX</w:t>
      </w:r>
    </w:p>
    <w:p>
      <w:pPr>
        <w:jc w:val="center"/>
        <w:ind w:right="4300"/>
        <w:spacing w:after="0"/>
        <w:rPr>
          <w:sz w:val="20"/>
          <w:szCs w:val="20"/>
          <w:color w:val="auto"/>
        </w:rPr>
      </w:pPr>
      <w:r>
        <w:rPr>
          <w:rFonts w:ascii="Courier New" w:cs="Courier New" w:eastAsia="Courier New" w:hAnsi="Courier New"/>
          <w:sz w:val="15"/>
          <w:szCs w:val="15"/>
          <w:color w:val="auto"/>
        </w:rPr>
        <w:t>FOR THE PERIOD FROM THE COMPANY'S INITIAL PUBLIC OFFERING UNTIL DECEMBER 31,</w:t>
      </w:r>
    </w:p>
    <w:p>
      <w:pPr>
        <w:jc w:val="center"/>
        <w:ind w:right="4300"/>
        <w:spacing w:after="0"/>
        <w:rPr>
          <w:sz w:val="20"/>
          <w:szCs w:val="20"/>
          <w:color w:val="auto"/>
        </w:rPr>
      </w:pPr>
      <w:r>
        <w:rPr>
          <w:rFonts w:ascii="Courier New" w:cs="Courier New" w:eastAsia="Courier New" w:hAnsi="Courier New"/>
          <w:sz w:val="15"/>
          <w:szCs w:val="15"/>
          <w:color w:val="auto"/>
        </w:rPr>
        <w:t>1999</w:t>
      </w:r>
    </w:p>
    <w:p>
      <w:pPr>
        <w:spacing w:after="0" w:line="174" w:lineRule="exact"/>
        <w:rPr>
          <w:sz w:val="20"/>
          <w:szCs w:val="20"/>
          <w:color w:val="auto"/>
        </w:rPr>
      </w:pPr>
    </w:p>
    <w:p>
      <w:pPr>
        <w:ind w:right="4480" w:firstLine="352"/>
        <w:spacing w:after="0" w:line="237"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1999. (1)</w:t>
      </w:r>
    </w:p>
    <w:p>
      <w:pPr>
        <w:spacing w:after="0" w:line="17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[INSERT GRAPH per Phil Y, the Printer makes the graph]</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9"/>
        </w:trPr>
        <w:tc>
          <w:tcPr>
            <w:tcW w:w="5900" w:type="dxa"/>
            <w:vAlign w:val="bottom"/>
            <w:gridSpan w:val="5"/>
          </w:tcPr>
          <w:p>
            <w:pPr>
              <w:spacing w:after="0"/>
              <w:rPr>
                <w:sz w:val="20"/>
                <w:szCs w:val="20"/>
                <w:color w:val="auto"/>
              </w:rPr>
            </w:pPr>
            <w:r>
              <w:rPr>
                <w:rFonts w:ascii="Courier New" w:cs="Courier New" w:eastAsia="Courier New" w:hAnsi="Courier New"/>
                <w:sz w:val="15"/>
                <w:szCs w:val="15"/>
                <w:color w:val="auto"/>
                <w:w w:val="97"/>
              </w:rPr>
              <w:t>(1) Based on the closing price of CytoTherapeutics' Common Stock on</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the first</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9"/>
        </w:trPr>
        <w:tc>
          <w:tcPr>
            <w:tcW w:w="590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7"/>
              </w:rPr>
              <w:t>day of trading on the NASDAQ National Market System. Cumulative</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9"/>
        </w:trPr>
        <w:tc>
          <w:tcPr>
            <w:tcW w:w="5900" w:type="dxa"/>
            <w:vAlign w:val="bottom"/>
            <w:gridSpan w:val="5"/>
          </w:tcPr>
          <w:p>
            <w:pPr>
              <w:ind w:left="340"/>
              <w:spacing w:after="0"/>
              <w:rPr>
                <w:sz w:val="20"/>
                <w:szCs w:val="20"/>
                <w:color w:val="auto"/>
              </w:rPr>
            </w:pPr>
            <w:r>
              <w:rPr>
                <w:rFonts w:ascii="Courier New" w:cs="Courier New" w:eastAsia="Courier New" w:hAnsi="Courier New"/>
                <w:sz w:val="15"/>
                <w:szCs w:val="15"/>
                <w:color w:val="auto"/>
                <w:w w:val="97"/>
              </w:rPr>
              <w:t>returns assume reinvestment of all dividends and a hypothetical</w:t>
            </w:r>
          </w:p>
        </w:tc>
        <w:tc>
          <w:tcPr>
            <w:tcW w:w="17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investment</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9"/>
        </w:trPr>
        <w:tc>
          <w:tcPr>
            <w:tcW w:w="2800" w:type="dxa"/>
            <w:vAlign w:val="bottom"/>
          </w:tcPr>
          <w:p>
            <w:pPr>
              <w:ind w:left="340"/>
              <w:spacing w:after="0"/>
              <w:rPr>
                <w:sz w:val="20"/>
                <w:szCs w:val="20"/>
                <w:color w:val="auto"/>
              </w:rPr>
            </w:pPr>
            <w:r>
              <w:rPr>
                <w:rFonts w:ascii="Courier New" w:cs="Courier New" w:eastAsia="Courier New" w:hAnsi="Courier New"/>
                <w:sz w:val="15"/>
                <w:szCs w:val="15"/>
                <w:color w:val="auto"/>
              </w:rPr>
              <w:t>of $100 on March 26, 1992.</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7"/>
        </w:trPr>
        <w:tc>
          <w:tcPr>
            <w:tcW w:w="2800" w:type="dxa"/>
            <w:vAlign w:val="bottom"/>
          </w:tcPr>
          <w:p>
            <w:pPr>
              <w:spacing w:after="0"/>
              <w:rPr>
                <w:sz w:val="24"/>
                <w:szCs w:val="2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MAR</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9"/>
        </w:trPr>
        <w:tc>
          <w:tcPr>
            <w:tcW w:w="280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'92</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DEC '92</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DEC '93</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DEC '94</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DEC '95</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DEC '96</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DEC '97</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DEC '98</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DEC '99</w:t>
            </w:r>
          </w:p>
        </w:tc>
      </w:tr>
      <w:tr>
        <w:trPr>
          <w:trHeight w:val="169"/>
        </w:trPr>
        <w:tc>
          <w:tcPr>
            <w:tcW w:w="280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COMPANY........................</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79.49</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125.64</w:t>
            </w:r>
          </w:p>
        </w:tc>
        <w:tc>
          <w:tcPr>
            <w:tcW w:w="220" w:type="dxa"/>
            <w:vAlign w:val="bottom"/>
          </w:tcPr>
          <w:p>
            <w:pPr>
              <w:spacing w:after="0"/>
              <w:rPr>
                <w:sz w:val="24"/>
                <w:szCs w:val="2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46.15</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175.64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92.31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15.07</w:t>
            </w:r>
          </w:p>
        </w:tc>
      </w:tr>
      <w:tr>
        <w:trPr>
          <w:trHeight w:val="16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S&amp;P 500 INDEX..................</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110.41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121.53</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119.88</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160.48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192.99</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252.84</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263.53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314.99</w:t>
            </w:r>
          </w:p>
        </w:tc>
      </w:tr>
      <w:tr>
        <w:trPr>
          <w:trHeight w:val="169"/>
        </w:trPr>
        <w:tc>
          <w:tcPr>
            <w:tcW w:w="2800" w:type="dxa"/>
            <w:vAlign w:val="bottom"/>
          </w:tcPr>
          <w:p>
            <w:pPr>
              <w:spacing w:after="0"/>
              <w:rPr>
                <w:sz w:val="20"/>
                <w:szCs w:val="20"/>
                <w:color w:val="auto"/>
              </w:rPr>
            </w:pPr>
            <w:r>
              <w:rPr>
                <w:rFonts w:ascii="Courier New" w:cs="Courier New" w:eastAsia="Courier New" w:hAnsi="Courier New"/>
                <w:sz w:val="15"/>
                <w:szCs w:val="15"/>
                <w:color w:val="auto"/>
                <w:w w:val="99"/>
              </w:rPr>
              <w:t>AMEX BIOTECH STOCK INDEX.......</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64.07</w:t>
            </w:r>
          </w:p>
        </w:tc>
        <w:tc>
          <w:tcPr>
            <w:tcW w:w="22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45.41</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74.88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89.88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159.90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338.09</w:t>
            </w:r>
          </w:p>
        </w:tc>
      </w:tr>
      <w:tr>
        <w:trPr>
          <w:trHeight w:val="508"/>
        </w:trPr>
        <w:tc>
          <w:tcPr>
            <w:tcW w:w="2800" w:type="dxa"/>
            <w:vAlign w:val="bottom"/>
          </w:tcPr>
          <w:p>
            <w:pPr>
              <w:spacing w:after="0"/>
              <w:rPr>
                <w:sz w:val="24"/>
                <w:szCs w:val="2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40"/>
          </w:cols>
          <w:pgMar w:left="320" w:top="452" w:right="239" w:bottom="1440" w:gutter="0" w:footer="0" w:header="0"/>
        </w:sectPr>
      </w:pPr>
    </w:p>
    <w:bookmarkStart w:id="25" w:name="page26"/>
    <w:bookmarkEnd w:id="25"/>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59" w:firstLine="352"/>
        <w:spacing w:after="0" w:line="237"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1999: Mr. Levin, Dr. Schwartz and, until his resignation, Mr. Ramsden. In 1989, 1990 and 1991 Mr. Levin was an executive officer of the Company.</w:t>
      </w:r>
    </w:p>
    <w:p>
      <w:pPr>
        <w:spacing w:after="0" w:line="176" w:lineRule="exact"/>
        <w:rPr>
          <w:sz w:val="20"/>
          <w:szCs w:val="20"/>
          <w:color w:val="auto"/>
        </w:rPr>
      </w:pPr>
    </w:p>
    <w:p>
      <w:pPr>
        <w:ind w:right="3099" w:firstLine="352"/>
        <w:spacing w:after="0" w:line="238" w:lineRule="auto"/>
        <w:rPr>
          <w:sz w:val="20"/>
          <w:szCs w:val="20"/>
          <w:color w:val="auto"/>
        </w:rPr>
      </w:pPr>
      <w:r>
        <w:rPr>
          <w:rFonts w:ascii="Courier New" w:cs="Courier New" w:eastAsia="Courier New" w:hAnsi="Courier New"/>
          <w:sz w:val="15"/>
          <w:szCs w:val="15"/>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(SEE "CERTAIN RELATIONSHIPS AND RELATED TRANSACTIONS" HEREIN). Dr. Schwartz was elected to the Board of Directors on December 19, 1998 and became a member of the Compensation Committee on that date. During the fiscal year ended December 31, 1999, the Company made payments to Dr. Schwartz under the Consulting Services Agreement and the agreement dated December 19, 1998 and amended as of July 1, 1999, under which he serves as a Director and Chairman of the Board.</w:t>
      </w:r>
    </w:p>
    <w:p>
      <w:pPr>
        <w:spacing w:after="0" w:line="179" w:lineRule="exact"/>
        <w:rPr>
          <w:sz w:val="20"/>
          <w:szCs w:val="20"/>
          <w:color w:val="auto"/>
        </w:rPr>
      </w:pPr>
    </w:p>
    <w:p>
      <w:pPr>
        <w:ind w:right="3199" w:firstLine="352"/>
        <w:spacing w:after="0" w:line="235" w:lineRule="auto"/>
        <w:rPr>
          <w:sz w:val="20"/>
          <w:szCs w:val="20"/>
          <w:color w:val="auto"/>
        </w:rPr>
      </w:pPr>
      <w:r>
        <w:rPr>
          <w:rFonts w:ascii="Courier New" w:cs="Courier New" w:eastAsia="Courier New" w:hAnsi="Courier New"/>
          <w:sz w:val="15"/>
          <w:szCs w:val="15"/>
          <w:color w:val="auto"/>
        </w:rPr>
        <w:t>The Company believes the terms of these agreements are no less favorable to the Company than could have been obtained from unaffiliated third parties.</w:t>
      </w:r>
    </w:p>
    <w:p>
      <w:pPr>
        <w:spacing w:after="0" w:line="170"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099" w:firstLine="352"/>
        <w:spacing w:after="0" w:line="256"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the Company rendering strategic business advice and counseling services, including assistance in the negotiation and consummation of strategic collaboration transactions specified by the Company. During Dr. Schwartz' service on the Board, his duties and compensation under the Consulting Services Agreement are included within his duties and considered part of his compensation for service as Chairman and Board member. (SEE EMPLOYMENT AND SEVERANCE AGREEMENTS ABOVE.) To compensate Dr. Schwartz for services rendered to the Company during the period of September 1997 through July 1998, the Consulting Services Agreement provided for the payment to Dr. Schwartz of $50,000 and the grant of a fully vested option to purchase</w:t>
      </w:r>
    </w:p>
    <w:p>
      <w:pPr>
        <w:spacing w:after="0" w:line="2" w:lineRule="exact"/>
        <w:rPr>
          <w:sz w:val="20"/>
          <w:szCs w:val="20"/>
          <w:color w:val="auto"/>
        </w:rPr>
      </w:pPr>
    </w:p>
    <w:p>
      <w:pPr>
        <w:ind w:right="3099"/>
        <w:spacing w:after="0" w:line="238" w:lineRule="auto"/>
        <w:rPr>
          <w:sz w:val="20"/>
          <w:szCs w:val="20"/>
          <w:color w:val="auto"/>
        </w:rPr>
      </w:pPr>
      <w:r>
        <w:rPr>
          <w:rFonts w:ascii="Courier New" w:cs="Courier New" w:eastAsia="Courier New" w:hAnsi="Courier New"/>
          <w:sz w:val="15"/>
          <w:szCs w:val="15"/>
          <w:color w:val="auto"/>
        </w:rPr>
        <w:t>20,000 shares of the Company's Common Stock at $1.281, the fair market value of the Company's Common Stock at the time of the grant. Further, in the event that, at a time when he is not Chairman and member of the Board of Trustees and the Consulting Services Agreement is in effect, Dr. Schwartz materially participates in the negotiation and consummation of a strategic collaboration transaction specified by the Company, he may be entitled to receive additional compensation equal to three percent of the transaction consideration (as defined) when it is actually received by the Company, such additional compensation payable half in cash and half in the form of an option or warrant to purchase shares of the Company's Common Stock at $0.20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The payment of this additional compensation may be accelerated in the event there is a change of control (as defined in the agreement) of the Company. There was, at December 19, 1998, no such strategic collaboration transactions in which Dr. Schwartz was materially participating which would give rise to additional compensation.</w:t>
      </w:r>
    </w:p>
    <w:p>
      <w:pPr>
        <w:spacing w:after="0" w:line="185" w:lineRule="exact"/>
        <w:rPr>
          <w:sz w:val="20"/>
          <w:szCs w:val="20"/>
          <w:color w:val="auto"/>
        </w:rPr>
      </w:pPr>
    </w:p>
    <w:p>
      <w:pPr>
        <w:ind w:right="3199" w:firstLine="352"/>
        <w:spacing w:after="0" w:line="238"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the Company. Pursuant to his Consulting Agreement, Dr. Weissman has agreed to provide consulting services to the Company and serve on the Company's Scientific Advisory Board. The Company agreed to pay Dr. Weissman $50,000 per year for his services and granted him an option to purchase 500,000 shares of Common Stock for $5.25 per share, of which 31,250 shares vested at the date of grant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452" w:right="1440" w:bottom="1440" w:gutter="0" w:footer="0" w:header="0"/>
        </w:sectPr>
      </w:pPr>
    </w:p>
    <w:bookmarkStart w:id="26" w:name="page27"/>
    <w:bookmarkEnd w:id="26"/>
    <w:p>
      <w:pPr>
        <w:ind w:right="3099"/>
        <w:spacing w:after="0" w:line="238" w:lineRule="auto"/>
        <w:rPr>
          <w:sz w:val="20"/>
          <w:szCs w:val="20"/>
          <w:color w:val="auto"/>
        </w:rPr>
      </w:pPr>
      <w:r>
        <w:rPr>
          <w:rFonts w:ascii="Courier New" w:cs="Courier New" w:eastAsia="Courier New" w:hAnsi="Courier New"/>
          <w:sz w:val="15"/>
          <w:szCs w:val="15"/>
          <w:color w:val="auto"/>
        </w:rPr>
        <w:t>and the remainder of which will vest upon the occurrence of certain milestones related to the Company's stem cells research program and in the event of certain changes of control. The Company also agreed to nominate Dr. Weissman for a position on the Board of Directors. The Consulting Agreement contains confidentiality, noncompetition and assignment of invention provisions and is for a term of ten years, subject to earlier termination by the Company for cause or frustration of purpose and earlier termination by Dr. Weissman for good reason. Dr. Weissman receives no compensation as a member of the Board of Directors or for attending meetings of the Board or its committees or meetings of the Company's Scientific Advisory Board, but is reimbursed for reasonable expenses he incurs in attending such meetings.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458" w:right="1440" w:bottom="1440" w:gutter="0" w:footer="0" w:header="0"/>
        </w:sectPr>
      </w:pPr>
    </w:p>
    <w:bookmarkStart w:id="27" w:name="page28"/>
    <w:bookmarkEnd w:id="27"/>
    <w:p>
      <w:pPr>
        <w:ind w:left="2730"/>
        <w:spacing w:after="0"/>
        <w:rPr>
          <w:sz w:val="20"/>
          <w:szCs w:val="20"/>
          <w:color w:val="auto"/>
        </w:rPr>
      </w:pPr>
      <w:r>
        <w:rPr>
          <w:rFonts w:ascii="Courier New" w:cs="Courier New" w:eastAsia="Courier New" w:hAnsi="Courier New"/>
          <w:sz w:val="15"/>
          <w:szCs w:val="15"/>
          <w:color w:val="auto"/>
        </w:rPr>
        <w:t>OTHER INFORMATION</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left="10" w:right="3639" w:firstLine="352"/>
        <w:spacing w:after="0" w:line="236"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2000.</w:t>
      </w:r>
    </w:p>
    <w:p>
      <w:pPr>
        <w:spacing w:after="0" w:line="176" w:lineRule="exact"/>
        <w:rPr>
          <w:sz w:val="20"/>
          <w:szCs w:val="20"/>
          <w:color w:val="auto"/>
        </w:rPr>
      </w:pPr>
    </w:p>
    <w:p>
      <w:pPr>
        <w:ind w:left="10" w:right="3099" w:firstLine="352"/>
        <w:spacing w:after="0" w:line="237" w:lineRule="auto"/>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1999 is expected to be present at the Annual Meeting of Stockholders and will be afforded the opportunity to make a statement if he or she desires to do so and is expected to be available to reply to appropriate stockholder inquiries.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left="10" w:right="3279" w:firstLine="352"/>
        <w:spacing w:after="0" w:line="236"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3, 2000.</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THE COMPANY'S ANNUAL REPORT ON FORM 10-K FOR THE FISCAL YEAR ENDED</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DECEMBER 31, 1999 (WITHOUT EXHIBITS), AS FILED WITH THE SECURITIES AND EXCHANGE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COMMISSION, IS AVAILABLE WITHOUT CHARGE UPON REQUEST BY WRITING TO THE COMPANY</w:t>
      </w:r>
    </w:p>
    <w:p>
      <w:pPr>
        <w:ind w:left="10"/>
        <w:spacing w:after="0"/>
        <w:rPr>
          <w:sz w:val="20"/>
          <w:szCs w:val="20"/>
          <w:color w:val="auto"/>
        </w:rPr>
      </w:pPr>
      <w:r>
        <w:rPr>
          <w:rFonts w:ascii="Courier New" w:cs="Courier New" w:eastAsia="Courier New" w:hAnsi="Courier New"/>
          <w:sz w:val="15"/>
          <w:szCs w:val="15"/>
          <w:color w:val="auto"/>
        </w:rPr>
        <w:t>AT 525 DEL REY AVENUE, SUITE C, SUNNYVALE, CALIFORNIA 94086 ATTN: INVESTOR</w:t>
      </w:r>
    </w:p>
    <w:p>
      <w:pPr>
        <w:ind w:left="10"/>
        <w:spacing w:after="0" w:line="238" w:lineRule="auto"/>
        <w:rPr>
          <w:sz w:val="20"/>
          <w:szCs w:val="20"/>
          <w:color w:val="auto"/>
        </w:rPr>
      </w:pPr>
      <w:r>
        <w:rPr>
          <w:rFonts w:ascii="Courier New" w:cs="Courier New" w:eastAsia="Courier New" w:hAnsi="Courier New"/>
          <w:sz w:val="15"/>
          <w:szCs w:val="15"/>
          <w:color w:val="auto"/>
        </w:rPr>
        <w:t>RELATIONS.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left="10" w:right="3099" w:firstLine="352"/>
        <w:spacing w:after="0" w:line="256" w:lineRule="auto"/>
        <w:rPr>
          <w:sz w:val="20"/>
          <w:szCs w:val="20"/>
          <w:color w:val="auto"/>
        </w:rPr>
      </w:pPr>
      <w:r>
        <w:rPr>
          <w:rFonts w:ascii="Courier New" w:cs="Courier New" w:eastAsia="Courier New" w:hAnsi="Courier New"/>
          <w:sz w:val="14"/>
          <w:szCs w:val="14"/>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other than Dr. Goddard, who failed to file a timely Form 5 for the year ended December 31, 1999 reporting one reportable transaction, and Mr. Yachmetz, who failed to file two timely Forms 4 and a timely Form 5 for the year ended December 31, 1999, collectively reporting</w:t>
      </w:r>
    </w:p>
    <w:p>
      <w:pPr>
        <w:ind w:left="270" w:hanging="270"/>
        <w:spacing w:after="0" w:line="235" w:lineRule="auto"/>
        <w:tabs>
          <w:tab w:leader="none" w:pos="2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w:t>
      </w:r>
    </w:p>
    <w:p>
      <w:pPr>
        <w:spacing w:after="0" w:line="168"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left="10" w:right="3359" w:firstLine="352"/>
        <w:spacing w:after="0" w:line="237"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170" w:lineRule="exact"/>
        <w:rPr>
          <w:sz w:val="20"/>
          <w:szCs w:val="20"/>
          <w:color w:val="auto"/>
        </w:rPr>
      </w:pPr>
    </w:p>
    <w:p>
      <w:pPr>
        <w:ind w:left="369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690"/>
        <w:spacing w:after="0"/>
        <w:rPr>
          <w:sz w:val="20"/>
          <w:szCs w:val="20"/>
          <w:color w:val="auto"/>
        </w:rPr>
      </w:pPr>
      <w:r>
        <w:rPr>
          <w:rFonts w:ascii="Courier New" w:cs="Courier New" w:eastAsia="Courier New" w:hAnsi="Courier New"/>
          <w:sz w:val="15"/>
          <w:szCs w:val="15"/>
          <w:color w:val="auto"/>
        </w:rPr>
        <w:t>Iris Brest</w:t>
      </w:r>
    </w:p>
    <w:p>
      <w:pPr>
        <w:ind w:left="3690"/>
        <w:spacing w:after="0"/>
        <w:rPr>
          <w:sz w:val="20"/>
          <w:szCs w:val="20"/>
          <w:color w:val="auto"/>
        </w:rPr>
      </w:pPr>
      <w:r>
        <w:rPr>
          <w:rFonts w:ascii="Courier New" w:cs="Courier New" w:eastAsia="Courier New" w:hAnsi="Courier New"/>
          <w:sz w:val="15"/>
          <w:szCs w:val="15"/>
          <w:color w:val="auto"/>
        </w:rPr>
        <w:t>SECRETARY</w:t>
      </w:r>
    </w:p>
    <w:p>
      <w:pPr>
        <w:spacing w:after="0" w:line="168" w:lineRule="exact"/>
        <w:rPr>
          <w:sz w:val="20"/>
          <w:szCs w:val="20"/>
          <w:color w:val="auto"/>
        </w:rPr>
      </w:pPr>
    </w:p>
    <w:p>
      <w:pPr>
        <w:ind w:left="3690"/>
        <w:spacing w:after="0"/>
        <w:rPr>
          <w:sz w:val="20"/>
          <w:szCs w:val="20"/>
          <w:color w:val="auto"/>
        </w:rPr>
      </w:pPr>
      <w:r>
        <w:rPr>
          <w:rFonts w:ascii="Courier New" w:cs="Courier New" w:eastAsia="Courier New" w:hAnsi="Courier New"/>
          <w:sz w:val="15"/>
          <w:szCs w:val="15"/>
          <w:color w:val="auto"/>
        </w:rPr>
        <w:t>April 3, 2000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49"/>
          </w:cols>
          <w:pgMar w:left="310" w:top="452" w:right="1440" w:bottom="1440" w:gutter="0" w:footer="0" w:header="0"/>
        </w:sectPr>
      </w:pPr>
    </w:p>
    <w:bookmarkStart w:id="28" w:name="page29"/>
    <w:bookmarkEnd w:id="28"/>
    <w:p>
      <w:pPr>
        <w:ind w:left="2980"/>
        <w:spacing w:after="0"/>
        <w:rPr>
          <w:sz w:val="20"/>
          <w:szCs w:val="20"/>
          <w:color w:val="auto"/>
        </w:rPr>
      </w:pPr>
      <w:r>
        <w:rPr>
          <w:rFonts w:ascii="Courier New" w:cs="Courier New" w:eastAsia="Courier New" w:hAnsi="Courier New"/>
          <w:sz w:val="15"/>
          <w:szCs w:val="15"/>
          <w:color w:val="auto"/>
        </w:rPr>
        <w:t>DETACH HERE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CYTOTHERAPEUTICS, INC.</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ANNUAL MEETING OF STOCKHOLDERS, MAY 9, 2000</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344"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The undersigned stockholder, by completing this card, hereby appoints George W. Dunbar and Iris Brest, or either of them with power of substitution to each, proxies of the undersigned to vote at the Annual Meeting of Stockholders of CytoTherapeutics, Inc. to be held on May 9, 2000 at Ernst &amp; Young LLP, Training Room, 1st Floor, 303 Almaden Boulevard, San Jose, California at 2:00 p.m., local time, or at any adjournments thereof, all of the shares of Common Stock, par value $.01 per share, of CytoTherapeutics,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ectPr>
          <w:pgSz w:w="11900" w:h="16838" w:orient="portrait"/>
          <w:cols w:equalWidth="0" w:num="1">
            <w:col w:w="10139"/>
          </w:cols>
          <w:pgMar w:left="320" w:top="621" w:right="1440" w:bottom="1440" w:gutter="0" w:footer="0" w:header="0"/>
        </w:sectPr>
      </w:pPr>
    </w:p>
    <w:p>
      <w:pPr>
        <w:spacing w:after="0" w:line="180" w:lineRule="exact"/>
        <w:rPr>
          <w:sz w:val="20"/>
          <w:szCs w:val="20"/>
          <w:color w:val="auto"/>
        </w:rPr>
      </w:pPr>
    </w:p>
    <w:p>
      <w:pPr>
        <w:ind w:left="260" w:hanging="263"/>
        <w:spacing w:after="0" w:line="264" w:lineRule="auto"/>
        <w:rPr>
          <w:sz w:val="20"/>
          <w:szCs w:val="20"/>
          <w:color w:val="auto"/>
        </w:rPr>
      </w:pPr>
      <w:r>
        <w:rPr>
          <w:rFonts w:ascii="Courier New" w:cs="Courier New" w:eastAsia="Courier New" w:hAnsi="Courier New"/>
          <w:sz w:val="14"/>
          <w:szCs w:val="14"/>
          <w:color w:val="auto"/>
        </w:rPr>
        <w:t>SEE REVERSE SIDE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3">
            <w:col w:w="960" w:space="700"/>
            <w:col w:w="3700" w:space="440"/>
            <w:col w:w="4339"/>
          </w:cols>
          <w:pgMar w:left="320" w:top="621" w:right="1440" w:bottom="1440" w:gutter="0" w:footer="0" w:header="0"/>
          <w:type w:val="continuous"/>
        </w:sectPr>
      </w:pPr>
    </w:p>
    <w:bookmarkStart w:id="29" w:name="page30"/>
    <w:bookmarkEnd w:id="29"/>
    <w:p>
      <w:pPr>
        <w:spacing w:after="0" w:line="7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VOTE BY TELEPHONE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It's fast, convenient, and immediate!</w:t>
      </w:r>
    </w:p>
    <w:p>
      <w:pPr>
        <w:ind w:left="10"/>
        <w:spacing w:after="0"/>
        <w:rPr>
          <w:sz w:val="20"/>
          <w:szCs w:val="20"/>
          <w:color w:val="auto"/>
        </w:rPr>
      </w:pPr>
      <w:r>
        <w:rPr>
          <w:rFonts w:ascii="Courier New" w:cs="Courier New" w:eastAsia="Courier New" w:hAnsi="Courier New"/>
          <w:sz w:val="15"/>
          <w:szCs w:val="15"/>
          <w:color w:val="auto"/>
        </w:rPr>
        <w:t>Call toll-free on a touch-tone phone</w:t>
      </w:r>
    </w:p>
    <w:p>
      <w:pPr>
        <w:ind w:left="10"/>
        <w:spacing w:after="0" w:line="238" w:lineRule="auto"/>
        <w:rPr>
          <w:sz w:val="20"/>
          <w:szCs w:val="20"/>
          <w:color w:val="auto"/>
        </w:rPr>
      </w:pPr>
      <w:r>
        <w:rPr>
          <w:rFonts w:ascii="Courier New" w:cs="Courier New" w:eastAsia="Courier New" w:hAnsi="Courier New"/>
          <w:sz w:val="15"/>
          <w:szCs w:val="15"/>
          <w:color w:val="auto"/>
        </w:rPr>
        <w:t>1-877-PRX-VOTE (1-877-779-8683).</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Follow these four easy steps:</w:t>
      </w:r>
    </w:p>
    <w:p>
      <w:pPr>
        <w:spacing w:after="0" w:line="169" w:lineRule="exact"/>
        <w:rPr>
          <w:sz w:val="20"/>
          <w:szCs w:val="20"/>
          <w:color w:val="auto"/>
        </w:rPr>
      </w:pPr>
    </w:p>
    <w:p>
      <w:pPr>
        <w:ind w:left="270" w:hanging="270"/>
        <w:spacing w:after="0"/>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 1-877-PRX-VOTE (1-877-779-8683).</w:t>
      </w:r>
    </w:p>
    <w:p>
      <w:pPr>
        <w:spacing w:after="0" w:line="174" w:lineRule="exact"/>
        <w:rPr>
          <w:rFonts w:ascii="Courier New" w:cs="Courier New" w:eastAsia="Courier New" w:hAnsi="Courier New"/>
          <w:sz w:val="15"/>
          <w:szCs w:val="15"/>
          <w:color w:val="auto"/>
        </w:rPr>
      </w:pPr>
    </w:p>
    <w:p>
      <w:pPr>
        <w:ind w:left="270" w:right="3979" w:hanging="270"/>
        <w:spacing w:after="0" w:line="235" w:lineRule="auto"/>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YOUR VOTE IS IMPORTANT!</w:t>
      </w:r>
    </w:p>
    <w:p>
      <w:pPr>
        <w:ind w:left="10"/>
        <w:spacing w:after="0"/>
        <w:rPr>
          <w:sz w:val="20"/>
          <w:szCs w:val="20"/>
          <w:color w:val="auto"/>
        </w:rPr>
      </w:pPr>
      <w:r>
        <w:rPr>
          <w:rFonts w:ascii="Courier New" w:cs="Courier New" w:eastAsia="Courier New" w:hAnsi="Courier New"/>
          <w:sz w:val="15"/>
          <w:szCs w:val="15"/>
          <w:color w:val="auto"/>
        </w:rPr>
        <w:t>Call 1-877-PRX-VOTE anytime!</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VOTE BY INTERNET</w:t>
      </w:r>
    </w:p>
    <w:p>
      <w:pPr>
        <w:spacing w:after="0" w:line="5" w:lineRule="exact"/>
        <w:rPr>
          <w:sz w:val="20"/>
          <w:szCs w:val="20"/>
          <w:color w:val="auto"/>
        </w:rPr>
      </w:pPr>
    </w:p>
    <w:p>
      <w:pPr>
        <w:ind w:left="10" w:right="4419"/>
        <w:spacing w:after="0" w:line="235" w:lineRule="auto"/>
        <w:rPr>
          <w:sz w:val="20"/>
          <w:szCs w:val="20"/>
          <w:color w:val="auto"/>
        </w:rPr>
      </w:pPr>
      <w:r>
        <w:rPr>
          <w:rFonts w:ascii="Courier New" w:cs="Courier New" w:eastAsia="Courier New" w:hAnsi="Courier New"/>
          <w:sz w:val="15"/>
          <w:szCs w:val="15"/>
          <w:color w:val="auto"/>
        </w:rPr>
        <w:t>It's fast, convenient, and your vote is immediately confirmed and posted.</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Follow these four easy steps:</w:t>
      </w:r>
    </w:p>
    <w:p>
      <w:pPr>
        <w:spacing w:after="0" w:line="169" w:lineRule="exact"/>
        <w:rPr>
          <w:sz w:val="20"/>
          <w:szCs w:val="20"/>
          <w:color w:val="auto"/>
        </w:rPr>
      </w:pPr>
    </w:p>
    <w:p>
      <w:pPr>
        <w:ind w:left="270"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accompanying Proxy Statement and Proxy Card.</w:t>
      </w:r>
    </w:p>
    <w:p>
      <w:pPr>
        <w:spacing w:after="0" w:line="168"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 to the Website http://www.eproxyvote.com/ctil</w:t>
      </w:r>
    </w:p>
    <w:p>
      <w:pPr>
        <w:spacing w:after="0" w:line="174" w:lineRule="exact"/>
        <w:rPr>
          <w:rFonts w:ascii="Courier New" w:cs="Courier New" w:eastAsia="Courier New" w:hAnsi="Courier New"/>
          <w:sz w:val="15"/>
          <w:szCs w:val="15"/>
          <w:color w:val="auto"/>
        </w:rPr>
      </w:pPr>
    </w:p>
    <w:p>
      <w:pPr>
        <w:ind w:left="270" w:right="3979" w:hanging="270"/>
        <w:spacing w:after="0" w:line="235" w:lineRule="auto"/>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69" w:lineRule="exact"/>
        <w:rPr>
          <w:rFonts w:ascii="Courier New" w:cs="Courier New" w:eastAsia="Courier New" w:hAnsi="Courier New"/>
          <w:sz w:val="15"/>
          <w:szCs w:val="15"/>
          <w:color w:val="auto"/>
        </w:rPr>
      </w:pPr>
    </w:p>
    <w:p>
      <w:pPr>
        <w:ind w:left="270" w:hanging="270"/>
        <w:spacing w:after="0"/>
        <w:tabs>
          <w:tab w:leader="none" w:pos="2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YOUR VOTE IS IMPORTANT!</w:t>
      </w:r>
    </w:p>
    <w:p>
      <w:pPr>
        <w:ind w:left="10"/>
        <w:spacing w:after="0"/>
        <w:rPr>
          <w:sz w:val="20"/>
          <w:szCs w:val="20"/>
          <w:color w:val="auto"/>
        </w:rPr>
      </w:pPr>
      <w:r>
        <w:rPr>
          <w:rFonts w:ascii="Courier New" w:cs="Courier New" w:eastAsia="Courier New" w:hAnsi="Courier New"/>
          <w:sz w:val="15"/>
          <w:szCs w:val="15"/>
          <w:color w:val="auto"/>
        </w:rPr>
        <w:t>Go to http://www.eproxyvote.com/ctil anytime!</w:t>
      </w:r>
    </w:p>
    <w:p>
      <w:pPr>
        <w:spacing w:after="0" w:line="174" w:lineRule="exact"/>
        <w:rPr>
          <w:sz w:val="20"/>
          <w:szCs w:val="20"/>
          <w:color w:val="auto"/>
        </w:rPr>
      </w:pPr>
    </w:p>
    <w:p>
      <w:pPr>
        <w:ind w:left="10" w:right="4599"/>
        <w:spacing w:after="0" w:line="235" w:lineRule="auto"/>
        <w:rPr>
          <w:sz w:val="20"/>
          <w:szCs w:val="20"/>
          <w:color w:val="auto"/>
        </w:rPr>
      </w:pPr>
      <w:r>
        <w:rPr>
          <w:rFonts w:ascii="Courier New" w:cs="Courier New" w:eastAsia="Courier New" w:hAnsi="Courier New"/>
          <w:sz w:val="15"/>
          <w:szCs w:val="15"/>
          <w:color w:val="auto"/>
        </w:rPr>
        <w:t>DO NOT RETURN YOUR PROXY CARD IF YOU ARE VOTING BY TELEPHONE OR INTERNET</w:t>
      </w:r>
    </w:p>
    <w:p>
      <w:pPr>
        <w:spacing w:after="0" w:line="33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DETACH HERE</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/X/ Please mark votes as in this example.</w:t>
      </w:r>
    </w:p>
    <w:p>
      <w:pPr>
        <w:spacing w:after="0" w:line="174" w:lineRule="exact"/>
        <w:rPr>
          <w:sz w:val="20"/>
          <w:szCs w:val="20"/>
          <w:color w:val="auto"/>
        </w:rPr>
      </w:pPr>
    </w:p>
    <w:p>
      <w:pPr>
        <w:ind w:left="10" w:right="3459"/>
        <w:spacing w:after="0" w:line="238" w:lineRule="auto"/>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 FOR DIRECTOR NAMED BELOW, FOR THE AMENDMENT OF THE COMPANY'S RESTATED CERTIFICATE OF INCORPORATION TO CHANGE ITS CORPORATE NAME, FOR THE RATIFICATION OF THE SELECTION OF PUBLIC ACCOUNTANTS, AND IN THE DISCRETION OF THE NAMED PROXIES AS TO ANY OTHER MATTER THAT MAY COME BEFORE THE MEETING.</w:t>
      </w:r>
    </w:p>
    <w:p>
      <w:pPr>
        <w:spacing w:after="0" w:line="175" w:lineRule="exact"/>
        <w:rPr>
          <w:sz w:val="20"/>
          <w:szCs w:val="20"/>
          <w:color w:val="auto"/>
        </w:rPr>
      </w:pPr>
    </w:p>
    <w:p>
      <w:pPr>
        <w:ind w:left="270" w:right="5219" w:hanging="270"/>
        <w:spacing w:after="0" w:line="470" w:lineRule="auto"/>
        <w:tabs>
          <w:tab w:leader="none" w:pos="2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the following nominee as Class III director: NOMINEE: (01) Donald Kennedy, Ph.D.</w:t>
      </w:r>
    </w:p>
    <w:p>
      <w:pPr>
        <w:sectPr>
          <w:pgSz w:w="11900" w:h="16910" w:orient="portrait"/>
          <w:cols w:equalWidth="0" w:num="1">
            <w:col w:w="10149"/>
          </w:cols>
          <w:pgMar w:left="310" w:top="621" w:right="1440" w:bottom="0" w:gutter="0" w:footer="0" w:header="0"/>
        </w:sectPr>
      </w:pPr>
    </w:p>
    <w:p>
      <w:pPr>
        <w:spacing w:after="0" w:line="6" w:lineRule="exact"/>
        <w:rPr>
          <w:sz w:val="20"/>
          <w:szCs w:val="20"/>
          <w:color w:val="auto"/>
        </w:rPr>
      </w:pPr>
    </w:p>
    <w:p>
      <w:pPr>
        <w:jc w:val="center"/>
        <w:ind w:left="450"/>
        <w:spacing w:after="0"/>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jc w:val="center"/>
        <w:ind w:left="450"/>
        <w:spacing w:after="0"/>
        <w:rPr>
          <w:sz w:val="20"/>
          <w:szCs w:val="20"/>
          <w:color w:val="auto"/>
        </w:rPr>
      </w:pPr>
      <w:r>
        <w:rPr>
          <w:rFonts w:ascii="Courier New" w:cs="Courier New" w:eastAsia="Courier New" w:hAnsi="Courier New"/>
          <w:sz w:val="14"/>
          <w:szCs w:val="14"/>
          <w:color w:val="auto"/>
        </w:rPr>
        <w:t>NOMINEE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WITHHELD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FROM</w:t>
      </w:r>
    </w:p>
    <w:p>
      <w:pPr>
        <w:spacing w:after="0"/>
        <w:rPr>
          <w:sz w:val="20"/>
          <w:szCs w:val="20"/>
          <w:color w:val="auto"/>
        </w:rPr>
      </w:pPr>
      <w:r>
        <w:rPr>
          <w:rFonts w:ascii="Courier New" w:cs="Courier New" w:eastAsia="Courier New" w:hAnsi="Courier New"/>
          <w:sz w:val="15"/>
          <w:szCs w:val="15"/>
          <w:color w:val="auto"/>
        </w:rPr>
        <w:t>NOMINEE</w:t>
      </w:r>
    </w:p>
    <w:p>
      <w:pPr>
        <w:spacing w:after="0" w:line="174" w:lineRule="exact"/>
        <w:rPr>
          <w:sz w:val="20"/>
          <w:szCs w:val="20"/>
          <w:color w:val="auto"/>
        </w:rPr>
      </w:pPr>
    </w:p>
    <w:p>
      <w:pPr>
        <w:sectPr>
          <w:pgSz w:w="11900" w:h="16910" w:orient="portrait"/>
          <w:cols w:equalWidth="0" w:num="4">
            <w:col w:w="1050" w:space="280"/>
            <w:col w:w="260" w:space="520"/>
            <w:col w:w="260" w:space="180"/>
            <w:col w:w="7599"/>
          </w:cols>
          <w:pgMar w:left="310" w:top="621" w:right="1440" w:bottom="0" w:gutter="0" w:footer="0" w:header="0"/>
          <w:type w:val="continuous"/>
        </w:sectPr>
      </w:pPr>
    </w:p>
    <w:p>
      <w:pPr>
        <w:ind w:left="270" w:right="3359" w:hanging="270"/>
        <w:spacing w:after="0" w:line="235" w:lineRule="auto"/>
        <w:tabs>
          <w:tab w:leader="none" w:pos="27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Company's Restated Certificate of Incorporation to change its corporate name from CytoTherapeutics, Inc., to StemCells, Inc.</w:t>
      </w:r>
    </w:p>
    <w:p>
      <w:pPr>
        <w:ind w:left="1230"/>
        <w:spacing w:after="0"/>
        <w:tabs>
          <w:tab w:leader="none" w:pos="2709" w:val="left"/>
          <w:tab w:leader="none" w:pos="428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AGAINST</w:t>
      </w:r>
      <w:r>
        <w:rPr>
          <w:sz w:val="20"/>
          <w:szCs w:val="20"/>
          <w:color w:val="auto"/>
        </w:rPr>
        <w:tab/>
      </w:r>
      <w:r>
        <w:rPr>
          <w:rFonts w:ascii="Courier New" w:cs="Courier New" w:eastAsia="Courier New" w:hAnsi="Courier New"/>
          <w:sz w:val="14"/>
          <w:szCs w:val="14"/>
          <w:color w:val="auto"/>
        </w:rPr>
        <w:t>ABSTAIN</w:t>
      </w:r>
    </w:p>
    <w:p>
      <w:pPr>
        <w:ind w:left="1230"/>
        <w:spacing w:after="0"/>
        <w:tabs>
          <w:tab w:leader="none" w:pos="2889" w:val="left"/>
          <w:tab w:leader="none" w:pos="4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270" w:right="3539" w:hanging="270"/>
        <w:spacing w:after="0" w:line="264" w:lineRule="auto"/>
        <w:tabs>
          <w:tab w:leader="none" w:pos="2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selection of Ernst &amp; Young LLP as independent public accountants of the Company for the fiscal year ending December 31, 2000:</w:t>
      </w:r>
    </w:p>
    <w:p>
      <w:pPr>
        <w:spacing w:after="0" w:line="153" w:lineRule="exact"/>
        <w:rPr>
          <w:sz w:val="20"/>
          <w:szCs w:val="20"/>
          <w:color w:val="auto"/>
        </w:rPr>
      </w:pPr>
    </w:p>
    <w:p>
      <w:pPr>
        <w:ind w:left="1230"/>
        <w:spacing w:after="0"/>
        <w:tabs>
          <w:tab w:leader="none" w:pos="2889" w:val="left"/>
          <w:tab w:leader="none" w:pos="44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270" w:right="3359" w:hanging="270"/>
        <w:spacing w:after="0" w:line="236" w:lineRule="auto"/>
        <w:tabs>
          <w:tab w:leader="none" w:pos="2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my signature below, I confer to the named proxies discretionary authority to vote upon such other business as may properly come before the meeting or any continuations and adjournments thereof.</w:t>
      </w:r>
    </w:p>
    <w:p>
      <w:pPr>
        <w:spacing w:after="0" w:line="176"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THE BOARD OF DIRECTORS OF CYTOTHERAPEUTICS, INC. RECOMMENDS A VOTE FOR THE NOMINEE FOR DIRECTOR LISTED TO THE LEFT, A VOTE TO CHANGE THE NAME OF THE COMPANY, AND A VOTE FOR RATIFICATION OF THE SELECTION OF INDEPENDENT PUBLIC ACCOUNTANTS.</w:t>
      </w:r>
    </w:p>
    <w:p>
      <w:pPr>
        <w:spacing w:after="0" w:line="170" w:lineRule="exact"/>
        <w:rPr>
          <w:sz w:val="20"/>
          <w:szCs w:val="20"/>
          <w:color w:val="auto"/>
        </w:rPr>
      </w:pPr>
    </w:p>
    <w:p>
      <w:pPr>
        <w:ind w:left="10"/>
        <w:spacing w:after="0"/>
        <w:tabs>
          <w:tab w:leader="none" w:pos="5889" w:val="left"/>
        </w:tabs>
        <w:rPr>
          <w:sz w:val="20"/>
          <w:szCs w:val="20"/>
          <w:color w:val="auto"/>
        </w:rPr>
      </w:pPr>
      <w:r>
        <w:rPr>
          <w:rFonts w:ascii="Courier New" w:cs="Courier New" w:eastAsia="Courier New" w:hAnsi="Courier New"/>
          <w:sz w:val="15"/>
          <w:szCs w:val="15"/>
          <w:color w:val="auto"/>
        </w:rPr>
        <w:t>MARK HERE FOR ADDRESS CHANGE AND NOTE AT LEFT</w:t>
      </w:r>
      <w:r>
        <w:rPr>
          <w:sz w:val="20"/>
          <w:szCs w:val="20"/>
          <w:color w:val="auto"/>
        </w:rPr>
        <w:tab/>
      </w:r>
      <w:r>
        <w:rPr>
          <w:rFonts w:ascii="Courier New" w:cs="Courier New" w:eastAsia="Courier New" w:hAnsi="Courier New"/>
          <w:sz w:val="14"/>
          <w:szCs w:val="14"/>
          <w:color w:val="auto"/>
        </w:rPr>
        <w:t>/ /</w:t>
      </w:r>
    </w:p>
    <w:p>
      <w:pPr>
        <w:spacing w:after="0" w:line="174" w:lineRule="exact"/>
        <w:rPr>
          <w:sz w:val="20"/>
          <w:szCs w:val="20"/>
          <w:color w:val="auto"/>
        </w:rPr>
      </w:pPr>
    </w:p>
    <w:p>
      <w:pPr>
        <w:ind w:left="10" w:right="3459"/>
        <w:spacing w:after="0" w:line="237" w:lineRule="auto"/>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341" w:lineRule="exact"/>
        <w:rPr>
          <w:sz w:val="20"/>
          <w:szCs w:val="20"/>
          <w:color w:val="auto"/>
        </w:rPr>
      </w:pPr>
    </w:p>
    <w:p>
      <w:pPr>
        <w:ind w:left="10"/>
        <w:spacing w:after="0"/>
        <w:tabs>
          <w:tab w:leader="none" w:pos="446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ind w:left="890"/>
        <w:spacing w:after="0"/>
        <w:tabs>
          <w:tab w:leader="none" w:pos="49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8" w:lineRule="exact"/>
        <w:rPr>
          <w:sz w:val="20"/>
          <w:szCs w:val="20"/>
          <w:color w:val="auto"/>
        </w:rPr>
      </w:pPr>
    </w:p>
    <w:p>
      <w:pPr>
        <w:ind w:left="10"/>
        <w:spacing w:after="0"/>
        <w:tabs>
          <w:tab w:leader="none" w:pos="446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Date:</w:t>
      </w:r>
    </w:p>
    <w:p>
      <w:pPr>
        <w:sectPr>
          <w:pgSz w:w="11900" w:h="16910" w:orient="portrait"/>
          <w:cols w:equalWidth="0" w:num="1">
            <w:col w:w="10149"/>
          </w:cols>
          <w:pgMar w:left="310" w:top="621" w:right="1440" w:bottom="0" w:gutter="0" w:footer="0" w:header="0"/>
          <w:type w:val="continuous"/>
        </w:sectPr>
      </w:pPr>
    </w:p>
    <w:bookmarkStart w:id="30" w:name="page31"/>
    <w:bookmarkEnd w:id="30"/>
    <w:p>
      <w:pPr>
        <w:spacing w:after="0"/>
        <w:tabs>
          <w:tab w:leader="none" w:pos="4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sectPr>
      <w:pgSz w:w="11900" w:h="16838" w:orient="portrait"/>
      <w:cols w:equalWidth="0" w:num="1">
        <w:col w:w="9259"/>
      </w:cols>
      <w:pgMar w:left="120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2)"/>
      <w:numFmt w:val="decimal"/>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lowerRoman"/>
      <w:start w:val="3"/>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1."/>
      <w:numFmt w:val="decimal"/>
      <w:start w:val="3"/>
    </w:lvl>
  </w:abstractNum>
  <w:abstractNum w:abstractNumId="22">
    <w:nsid w:val="2D1D5A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2020-10-06T13:58:42Z</dcterms:created>
  <dcterms:modified xsi:type="dcterms:W3CDTF">2020-10-06T13:58:42Z</dcterms:modified>
</cp:coreProperties>
</file>