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0"/>
        <w:spacing w:after="0"/>
        <w:rPr>
          <w:sz w:val="20"/>
          <w:szCs w:val="20"/>
          <w:color w:val="auto"/>
        </w:rPr>
      </w:pPr>
      <w:r>
        <w:rPr>
          <w:rFonts w:ascii="Courier New" w:cs="Courier New" w:eastAsia="Courier New" w:hAnsi="Courier New"/>
          <w:sz w:val="15"/>
          <w:szCs w:val="15"/>
          <w:color w:val="auto"/>
        </w:rPr>
        <w:t>FILED WITH THE SECURITIES AND EXCHANGE COMMISSION</w:t>
      </w:r>
    </w:p>
    <w:p>
      <w:pPr>
        <w:spacing w:after="0" w:line="1" w:lineRule="exact"/>
        <w:rPr>
          <w:sz w:val="24"/>
          <w:szCs w:val="24"/>
          <w:color w:val="auto"/>
        </w:rPr>
      </w:pPr>
    </w:p>
    <w:p>
      <w:pPr>
        <w:jc w:val="center"/>
        <w:ind w:right="3210"/>
        <w:spacing w:after="0"/>
        <w:tabs>
          <w:tab w:leader="none" w:pos="240" w:val="left"/>
        </w:tabs>
        <w:rPr>
          <w:sz w:val="20"/>
          <w:szCs w:val="20"/>
          <w:color w:val="auto"/>
        </w:rPr>
      </w:pPr>
      <w:r>
        <w:rPr>
          <w:rFonts w:ascii="Courier New" w:cs="Courier New" w:eastAsia="Courier New" w:hAnsi="Courier New"/>
          <w:sz w:val="15"/>
          <w:szCs w:val="15"/>
          <w:color w:val="auto"/>
        </w:rPr>
        <w:t>ON APRIL</w:t>
      </w:r>
      <w:r>
        <w:rPr>
          <w:sz w:val="20"/>
          <w:szCs w:val="20"/>
          <w:color w:val="auto"/>
        </w:rPr>
        <w:tab/>
      </w:r>
      <w:r>
        <w:rPr>
          <w:rFonts w:ascii="Courier New" w:cs="Courier New" w:eastAsia="Courier New" w:hAnsi="Courier New"/>
          <w:sz w:val="14"/>
          <w:szCs w:val="14"/>
          <w:color w:val="auto"/>
        </w:rPr>
        <w:t>, 2001</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SCHEDULE 14A</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(RULE 14A-101)</w:t>
      </w:r>
    </w:p>
    <w:p>
      <w:pPr>
        <w:spacing w:after="0" w:line="1" w:lineRule="exact"/>
        <w:rPr>
          <w:sz w:val="24"/>
          <w:szCs w:val="24"/>
          <w:color w:val="auto"/>
        </w:rPr>
      </w:pPr>
    </w:p>
    <w:p>
      <w:pPr>
        <w:jc w:val="center"/>
        <w:ind w:right="323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SCHEDULE 14A INFORMATION</w:t>
      </w:r>
    </w:p>
    <w:p>
      <w:pPr>
        <w:spacing w:after="0" w:line="171"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200" w:lineRule="exact"/>
        <w:rPr>
          <w:sz w:val="24"/>
          <w:szCs w:val="24"/>
          <w:color w:val="auto"/>
        </w:rPr>
      </w:pPr>
    </w:p>
    <w:p>
      <w:pPr>
        <w:spacing w:after="0" w:line="313"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Filed by the Registrant /X/</w:t>
      </w: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Check the appropriate box:</w:t>
      </w:r>
    </w:p>
    <w:p>
      <w:pPr>
        <w:spacing w:after="0" w:line="1" w:lineRule="exact"/>
        <w:rPr>
          <w:sz w:val="24"/>
          <w:szCs w:val="24"/>
          <w:color w:val="auto"/>
        </w:rPr>
      </w:pPr>
    </w:p>
    <w:p>
      <w:pPr>
        <w:ind w:left="529"/>
        <w:spacing w:after="0"/>
        <w:tabs>
          <w:tab w:leader="none" w:pos="148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Preliminary Proxy Statement</w:t>
      </w:r>
    </w:p>
    <w:p>
      <w:pPr>
        <w:spacing w:after="0" w:line="3" w:lineRule="exact"/>
        <w:rPr>
          <w:sz w:val="24"/>
          <w:szCs w:val="24"/>
          <w:color w:val="auto"/>
        </w:rPr>
      </w:pPr>
    </w:p>
    <w:p>
      <w:pPr>
        <w:ind w:left="1509" w:right="3579" w:hanging="977"/>
        <w:spacing w:after="0" w:line="238"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1" w:lineRule="exact"/>
        <w:rPr>
          <w:rFonts w:ascii="Courier New" w:cs="Courier New" w:eastAsia="Courier New" w:hAnsi="Courier New"/>
          <w:sz w:val="15"/>
          <w:szCs w:val="15"/>
          <w:color w:val="auto"/>
        </w:rPr>
      </w:pPr>
    </w:p>
    <w:p>
      <w:pPr>
        <w:ind w:left="709" w:hanging="177"/>
        <w:spacing w:after="0"/>
        <w:tabs>
          <w:tab w:leader="none" w:pos="70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Definitive Proxy Statement</w:t>
      </w:r>
    </w:p>
    <w:p>
      <w:pPr>
        <w:ind w:left="709" w:hanging="177"/>
        <w:spacing w:after="0"/>
        <w:tabs>
          <w:tab w:leader="none" w:pos="70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Definitive Additional Materials</w:t>
      </w:r>
    </w:p>
    <w:p>
      <w:pPr>
        <w:ind w:left="709" w:hanging="177"/>
        <w:spacing w:after="0"/>
        <w:tabs>
          <w:tab w:leader="none" w:pos="70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Soliciting Material Pursuant to Section240.14a-12</w:t>
      </w:r>
    </w:p>
    <w:p>
      <w:pPr>
        <w:spacing w:after="0" w:line="171" w:lineRule="exact"/>
        <w:rPr>
          <w:sz w:val="24"/>
          <w:szCs w:val="24"/>
          <w:color w:val="auto"/>
        </w:rPr>
      </w:pPr>
    </w:p>
    <w:p>
      <w:pPr>
        <w:ind w:left="3909"/>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1" w:lineRule="exact"/>
        <w:rPr>
          <w:sz w:val="24"/>
          <w:szCs w:val="24"/>
          <w:color w:val="auto"/>
        </w:rPr>
      </w:pPr>
    </w:p>
    <w:p>
      <w:pPr>
        <w:ind w:left="3909"/>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jc w:val="center"/>
        <w:ind w:right="2950"/>
        <w:spacing w:after="0"/>
        <w:rPr>
          <w:sz w:val="20"/>
          <w:szCs w:val="20"/>
          <w:color w:val="auto"/>
        </w:rPr>
      </w:pPr>
      <w:r>
        <w:rPr>
          <w:rFonts w:ascii="Courier New" w:cs="Courier New" w:eastAsia="Courier New" w:hAnsi="Courier New"/>
          <w:sz w:val="15"/>
          <w:szCs w:val="15"/>
          <w:color w:val="auto"/>
        </w:rPr>
        <w:t>(Name of Person(s) Filing Proxy Statement, if other than the</w:t>
      </w:r>
    </w:p>
    <w:p>
      <w:pPr>
        <w:spacing w:after="0" w:line="1" w:lineRule="exact"/>
        <w:rPr>
          <w:sz w:val="24"/>
          <w:szCs w:val="24"/>
          <w:color w:val="auto"/>
        </w:rPr>
      </w:pPr>
    </w:p>
    <w:p>
      <w:pPr>
        <w:jc w:val="center"/>
        <w:ind w:right="2870"/>
        <w:spacing w:after="0"/>
        <w:rPr>
          <w:sz w:val="20"/>
          <w:szCs w:val="20"/>
          <w:color w:val="auto"/>
        </w:rPr>
      </w:pPr>
      <w:r>
        <w:rPr>
          <w:rFonts w:ascii="Courier New" w:cs="Courier New" w:eastAsia="Courier New" w:hAnsi="Courier New"/>
          <w:sz w:val="15"/>
          <w:szCs w:val="15"/>
          <w:color w:val="auto"/>
        </w:rPr>
        <w:t>Registrant)</w:t>
      </w:r>
    </w:p>
    <w:p>
      <w:pPr>
        <w:spacing w:after="0" w:line="34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00" w:lineRule="exact"/>
        <w:rPr>
          <w:sz w:val="24"/>
          <w:szCs w:val="24"/>
          <w:color w:val="auto"/>
        </w:rPr>
      </w:pPr>
    </w:p>
    <w:p>
      <w:pPr>
        <w:spacing w:after="0" w:line="313" w:lineRule="exact"/>
        <w:rPr>
          <w:sz w:val="24"/>
          <w:szCs w:val="24"/>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3" w:lineRule="exact"/>
        <w:rPr>
          <w:sz w:val="24"/>
          <w:szCs w:val="24"/>
          <w:color w:val="auto"/>
        </w:rPr>
      </w:pPr>
    </w:p>
    <w:p>
      <w:pPr>
        <w:ind w:left="969" w:right="3759" w:hanging="969"/>
        <w:spacing w:after="0" w:line="238" w:lineRule="auto"/>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14a-6(i)(4) and 0-11.</w:t>
      </w:r>
    </w:p>
    <w:p>
      <w:pPr>
        <w:spacing w:after="0" w:line="4" w:lineRule="exact"/>
        <w:rPr>
          <w:rFonts w:ascii="Courier New" w:cs="Courier New" w:eastAsia="Courier New" w:hAnsi="Courier New"/>
          <w:sz w:val="15"/>
          <w:szCs w:val="15"/>
          <w:color w:val="auto"/>
        </w:rPr>
      </w:pPr>
    </w:p>
    <w:p>
      <w:pPr>
        <w:ind w:left="1429" w:right="4019" w:hanging="453"/>
        <w:spacing w:after="0" w:line="238" w:lineRule="auto"/>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4"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2" w:lineRule="exact"/>
        <w:rPr>
          <w:rFonts w:ascii="Courier New" w:cs="Courier New" w:eastAsia="Courier New" w:hAnsi="Courier New"/>
          <w:sz w:val="14"/>
          <w:szCs w:val="14"/>
          <w:color w:val="auto"/>
        </w:rPr>
      </w:pPr>
    </w:p>
    <w:p>
      <w:pPr>
        <w:ind w:left="1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429" w:right="3659" w:hanging="453"/>
        <w:spacing w:after="0" w:line="239" w:lineRule="auto"/>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174" w:lineRule="exact"/>
        <w:rPr>
          <w:rFonts w:ascii="Courier New" w:cs="Courier New" w:eastAsia="Courier New" w:hAnsi="Courier New"/>
          <w:sz w:val="15"/>
          <w:szCs w:val="15"/>
          <w:color w:val="auto"/>
        </w:rPr>
      </w:pPr>
    </w:p>
    <w:p>
      <w:pPr>
        <w:ind w:left="969" w:right="3579" w:hanging="969"/>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1"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400"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Palo Alto, CA 94304</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MAY 31,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Notice is hereby given that the Annual Meeting of Stockholders of StemCells, Inc. ("StemCells" or the "Company") will be held on May 31, 2001 at 2:00 P.M. at 3155 Porter Drive, Palo Alto, CA 94304 for the following purposes:</w:t>
      </w:r>
    </w:p>
    <w:p>
      <w:pPr>
        <w:spacing w:after="0" w:line="159" w:lineRule="exact"/>
        <w:rPr>
          <w:sz w:val="20"/>
          <w:szCs w:val="20"/>
          <w:color w:val="auto"/>
        </w:rPr>
      </w:pPr>
    </w:p>
    <w:p>
      <w:pPr>
        <w:ind w:left="340" w:right="3119" w:firstLine="361"/>
        <w:spacing w:after="0" w:line="238" w:lineRule="auto"/>
        <w:tabs>
          <w:tab w:leader="none" w:pos="10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Class I directors to serve until the 2004 Annual Meeting of Stockholders;</w:t>
      </w:r>
    </w:p>
    <w:p>
      <w:pPr>
        <w:spacing w:after="0" w:line="174" w:lineRule="exact"/>
        <w:rPr>
          <w:rFonts w:ascii="Courier New" w:cs="Courier New" w:eastAsia="Courier New" w:hAnsi="Courier New"/>
          <w:sz w:val="15"/>
          <w:szCs w:val="15"/>
          <w:color w:val="auto"/>
        </w:rPr>
      </w:pPr>
    </w:p>
    <w:p>
      <w:pPr>
        <w:ind w:left="340" w:right="3759" w:firstLine="361"/>
        <w:spacing w:after="0" w:line="238" w:lineRule="auto"/>
        <w:tabs>
          <w:tab w:leader="none" w:pos="10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the 2001 Equity Incentive Plan as proposed;</w:t>
      </w:r>
    </w:p>
    <w:p>
      <w:pPr>
        <w:spacing w:after="0" w:line="174" w:lineRule="exact"/>
        <w:rPr>
          <w:rFonts w:ascii="Courier New" w:cs="Courier New" w:eastAsia="Courier New" w:hAnsi="Courier New"/>
          <w:sz w:val="15"/>
          <w:szCs w:val="15"/>
          <w:color w:val="auto"/>
        </w:rPr>
      </w:pPr>
    </w:p>
    <w:p>
      <w:pPr>
        <w:ind w:left="340" w:right="3219" w:firstLine="361"/>
        <w:spacing w:after="0" w:line="239" w:lineRule="auto"/>
        <w:tabs>
          <w:tab w:leader="none" w:pos="10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selection of Ernst &amp; Young LLP as independent public accountants for the Company for the fiscal year ending December 31, 2001; and</w:t>
      </w:r>
    </w:p>
    <w:p>
      <w:pPr>
        <w:spacing w:after="0" w:line="175" w:lineRule="exact"/>
        <w:rPr>
          <w:rFonts w:ascii="Courier New" w:cs="Courier New" w:eastAsia="Courier New" w:hAnsi="Courier New"/>
          <w:sz w:val="15"/>
          <w:szCs w:val="15"/>
          <w:color w:val="auto"/>
        </w:rPr>
      </w:pPr>
    </w:p>
    <w:p>
      <w:pPr>
        <w:ind w:left="340" w:right="3119" w:firstLine="361"/>
        <w:spacing w:after="0" w:line="238" w:lineRule="auto"/>
        <w:tabs>
          <w:tab w:leader="none" w:pos="10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and all other business that may properly come before the meeting.</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has fixed the close of business on April 23, 2001 as the record date for determining those Stockholders who are entitled to notice of and to vote at the meeting. The stock transfer books will not be closed between the record date and the date of the meeting.</w:t>
      </w:r>
    </w:p>
    <w:p>
      <w:pPr>
        <w:spacing w:after="0" w:line="1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75"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Please read the proxy material carefully. Your vote is important and the Company appreciates your cooperation in considering and acting on the matters presented.</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IRIS BREST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May [</w:t>
      </w:r>
      <w:r>
        <w:rPr>
          <w:sz w:val="20"/>
          <w:szCs w:val="20"/>
          <w:color w:val="auto"/>
        </w:rPr>
        <w:tab/>
      </w:r>
      <w:r>
        <w:rPr>
          <w:rFonts w:ascii="Courier New" w:cs="Courier New" w:eastAsia="Courier New" w:hAnsi="Courier New"/>
          <w:sz w:val="14"/>
          <w:szCs w:val="14"/>
          <w:color w:val="auto"/>
        </w:rPr>
        <w:t>],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ectPr>
          <w:pgSz w:w="11900" w:h="16838" w:orient="portrait"/>
          <w:cols w:equalWidth="0" w:num="1">
            <w:col w:w="10219"/>
          </w:cols>
          <w:pgMar w:left="240" w:top="457" w:right="1440" w:bottom="1440" w:gutter="0" w:footer="0" w:header="0"/>
        </w:sectPr>
      </w:pPr>
    </w:p>
    <w:bookmarkStart w:id="2" w:name="page3"/>
    <w:bookmarkEnd w:id="2"/>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STOCKHOLDERS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enclosed form of proxy is solicited on behalf of the Board of Directors of StemCells, Inc. (the "Company") for use at the Annual Meeting of Stockholders (the "Annual Meeting") to be held on May 31, 2001 at 2:00 P.M. at the Company's headquarters at 3155 Porter Drive, Palo Alto, California 94304. The cost of solicitation of proxies will be borne by the Company.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78"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Only stockholders of record at the close of business on April 23, 2001 are entitled to notice of and to vote at the Annual Meeting or any adjournment</w:t>
      </w:r>
    </w:p>
    <w:p>
      <w:pPr>
        <w:ind w:right="3399"/>
        <w:spacing w:after="0" w:line="239" w:lineRule="auto"/>
        <w:rPr>
          <w:sz w:val="20"/>
          <w:szCs w:val="20"/>
          <w:color w:val="auto"/>
        </w:rPr>
      </w:pPr>
      <w:r>
        <w:rPr>
          <w:rFonts w:ascii="Courier New" w:cs="Courier New" w:eastAsia="Courier New" w:hAnsi="Courier New"/>
          <w:sz w:val="15"/>
          <w:szCs w:val="15"/>
          <w:color w:val="auto"/>
        </w:rPr>
        <w:t>thereof. There were [ ] shares of the Company's Common Stock, $.01 par value (the "Common Stock"), outstanding on such date, each of which is entitled to one vote for each share on the matters to be voted upon.</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Shares of the Company's Common Stock represented by proxies in the form enclosed which are properly executed and returned to StemCells and not revoked, will be voted as specified therein by the stockholder. In the absence of contrary instructions, or in instances where no specification is made, the shares will be voted FOR the election as directors of the nominees as described herein under "Proposal Number 1--Election of Directors," FOR adoption of the proposed 2001 Equity Incentive Plan as described herein under "Proposal 2--Adoption of the 2001 Equity Incentive Plan", FOR ratification of the selection of accountants as described herein under "Proposal Number</w:t>
      </w:r>
    </w:p>
    <w:p>
      <w:pPr>
        <w:spacing w:after="0" w:line="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3--Ratification of Selection of Independent Public Accountants,"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177" w:lineRule="exact"/>
        <w:rPr>
          <w:sz w:val="20"/>
          <w:szCs w:val="20"/>
          <w:color w:val="auto"/>
        </w:rPr>
      </w:pPr>
    </w:p>
    <w:p>
      <w:pPr>
        <w:ind w:right="3299" w:firstLine="355"/>
        <w:spacing w:after="0" w:line="264" w:lineRule="auto"/>
        <w:rPr>
          <w:sz w:val="20"/>
          <w:szCs w:val="20"/>
          <w:color w:val="auto"/>
        </w:rPr>
      </w:pPr>
      <w:r>
        <w:rPr>
          <w:rFonts w:ascii="Courier New" w:cs="Courier New" w:eastAsia="Courier New" w:hAnsi="Courier New"/>
          <w:sz w:val="14"/>
          <w:szCs w:val="14"/>
          <w:color w:val="auto"/>
        </w:rPr>
        <w:t>A copy of the Company's Annual Report to Stockholders for the fiscal year ended December 31, 2000 will be mailed, along with this Proxy Statement, on or about May 3, 2001 to all stockholders entitled to vote at the Annual Meeting.</w:t>
      </w:r>
    </w:p>
    <w:p>
      <w:pPr>
        <w:spacing w:after="0" w:line="15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4"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Consistent with Delaware law and under the Company's Amended and Restated By-laws, a majority of the shares entitled to be cast on a particular matter, present in person or represented by proxy, constitutes a quorum as to such matter. Persons appointed by the Company to act as election inspectors for the meeting will count votes cast by proxy or in person at the Annual Meeting.</w:t>
      </w:r>
    </w:p>
    <w:p>
      <w:pPr>
        <w:spacing w:after="0" w:line="16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Election of directors by stockholders shall be determined by a plurality of the votes cast by the stockholders entitled to vote at the election that are present in person or represented by proxy. The approval of the proposal to adopt the Company's 2001 Equity Incentive Plan requires the approval of a majority of the votes entitled to be voted at the Annual Meeting. The approval of the proposal to ratify the selection of accountants requires a majority of the votes cast to be affirmative.</w:t>
      </w:r>
    </w:p>
    <w:p>
      <w:pPr>
        <w:sectPr>
          <w:pgSz w:w="11900" w:h="16838" w:orient="portrait"/>
          <w:cols w:equalWidth="0" w:num="1">
            <w:col w:w="10219"/>
          </w:cols>
          <w:pgMar w:left="240" w:top="457" w:right="1440" w:bottom="1440" w:gutter="0" w:footer="0" w:header="0"/>
        </w:sectPr>
      </w:pPr>
    </w:p>
    <w:bookmarkStart w:id="3" w:name="page4"/>
    <w:bookmarkEnd w:id="3"/>
    <w:p>
      <w:pPr>
        <w:ind w:right="3299" w:firstLine="355"/>
        <w:spacing w:after="0" w:line="259" w:lineRule="auto"/>
        <w:rPr>
          <w:sz w:val="20"/>
          <w:szCs w:val="20"/>
          <w:color w:val="auto"/>
        </w:rPr>
      </w:pPr>
      <w:r>
        <w:rPr>
          <w:rFonts w:ascii="Courier New" w:cs="Courier New" w:eastAsia="Courier New" w:hAnsi="Courier New"/>
          <w:sz w:val="14"/>
          <w:szCs w:val="14"/>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matter.</w:t>
      </w:r>
    </w:p>
    <w:p>
      <w:pPr>
        <w:spacing w:after="0" w:line="16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accordance with their best judgment. Any stockholder has the right to revoke his or her proxy at any time before it is voted.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0" w:right="1440" w:bottom="1440" w:gutter="0" w:footer="0" w:header="0"/>
        </w:sectPr>
      </w:pPr>
    </w:p>
    <w:bookmarkStart w:id="4" w:name="page5"/>
    <w:bookmarkEnd w:id="4"/>
    <w:p>
      <w:pPr>
        <w:ind w:left="1589"/>
        <w:spacing w:after="0"/>
        <w:rPr>
          <w:sz w:val="20"/>
          <w:szCs w:val="20"/>
          <w:color w:val="auto"/>
        </w:rPr>
      </w:pPr>
      <w:r>
        <w:rPr>
          <w:rFonts w:ascii="Courier New" w:cs="Courier New" w:eastAsia="Courier New" w:hAnsi="Courier New"/>
          <w:sz w:val="15"/>
          <w:szCs w:val="15"/>
          <w:color w:val="auto"/>
        </w:rPr>
        <w:t>SHARE OWNERSHIP OF CERTAIN BENEFICIAL OWNERS</w:t>
      </w:r>
    </w:p>
    <w:p>
      <w:pPr>
        <w:spacing w:after="0" w:line="174" w:lineRule="exact"/>
        <w:rPr>
          <w:sz w:val="20"/>
          <w:szCs w:val="20"/>
          <w:color w:val="auto"/>
        </w:rPr>
      </w:pPr>
    </w:p>
    <w:p>
      <w:pPr>
        <w:jc w:val="both"/>
        <w:ind w:left="9" w:right="3119" w:firstLine="355"/>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March 09, 2001 by (i) each person known by the Company to be the beneficial owner of more than 5% of the Company's outstanding Common Stock, (ii) each director and nominee for director,</w:t>
      </w:r>
    </w:p>
    <w:p>
      <w:pPr>
        <w:ind w:left="529" w:hanging="529"/>
        <w:spacing w:after="0" w:line="237" w:lineRule="auto"/>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and</w:t>
      </w:r>
    </w:p>
    <w:p>
      <w:pPr>
        <w:spacing w:after="0" w:line="3" w:lineRule="exact"/>
        <w:rPr>
          <w:rFonts w:ascii="Courier New" w:cs="Courier New" w:eastAsia="Courier New" w:hAnsi="Courier New"/>
          <w:sz w:val="15"/>
          <w:szCs w:val="15"/>
          <w:color w:val="auto"/>
        </w:rPr>
      </w:pPr>
    </w:p>
    <w:p>
      <w:pPr>
        <w:ind w:left="9" w:right="3299" w:hanging="9"/>
        <w:spacing w:after="0"/>
        <w:tabs>
          <w:tab w:leader="none" w:pos="45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PERCENTAGE</w:t>
            </w:r>
          </w:p>
        </w:tc>
      </w:tr>
      <w:tr>
        <w:trPr>
          <w:trHeight w:val="171"/>
        </w:trPr>
        <w:tc>
          <w:tcPr>
            <w:tcW w:w="5320" w:type="dxa"/>
            <w:vAlign w:val="bottom"/>
          </w:tcPr>
          <w:p>
            <w:pPr>
              <w:spacing w:after="0"/>
              <w:rPr>
                <w:sz w:val="14"/>
                <w:szCs w:val="14"/>
                <w:color w:val="auto"/>
              </w:rPr>
            </w:pPr>
          </w:p>
        </w:tc>
        <w:tc>
          <w:tcPr>
            <w:tcW w:w="200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SHARES</w:t>
            </w:r>
          </w:p>
        </w:tc>
        <w:tc>
          <w:tcPr>
            <w:tcW w:w="19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OF CLASS</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OWNER(1)</w:t>
            </w:r>
          </w:p>
        </w:tc>
        <w:tc>
          <w:tcPr>
            <w:tcW w:w="2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BENEFICIALLY OWNED*</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BENEFICIALLY OWNED*</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Donald Kennedy,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10,309(2)</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Mark J. Levin..............................................</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347,775(3)</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Martin M. McGlynn..........................................</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Roger Perlmutter, M.D., Ph.D...............................</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John J. Schwartz,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115,588(4)</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Irving Weissman, M.D.......................................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291,308(5)</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George W. Dunbar, Jr.......................................</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50,049(6)</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Ann Tsukamoto,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84,521(7)</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Ronnda Bartel,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22,742(8)</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(9</w:t>
            </w: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922,292</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4.1%</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Millennium Partners, LP....................................</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2,152,393(9)</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9.5%</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8" w:lineRule="auto"/>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2" w:lineRule="exact"/>
        <w:rPr>
          <w:sz w:val="20"/>
          <w:szCs w:val="20"/>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4" w:lineRule="exact"/>
        <w:rPr>
          <w:sz w:val="20"/>
          <w:szCs w:val="20"/>
          <w:color w:val="auto"/>
        </w:rPr>
      </w:pPr>
    </w:p>
    <w:p>
      <w:pPr>
        <w:ind w:left="349" w:right="32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all such persons, except Millennium Partners, LP, is c/o the Company, 3155 Porter Drive, Palo Alto, California 94304. The address of Millennium Partners, LP is 551 Fifth Avenue, New York, New York 10176.</w:t>
      </w:r>
    </w:p>
    <w:p>
      <w:pPr>
        <w:spacing w:after="0" w:line="175"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10,309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37,400 shares issuable upon exercise of stock options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111,504 shares held outright.</w:t>
      </w:r>
    </w:p>
    <w:p>
      <w:pPr>
        <w:spacing w:after="0" w:line="175"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115,588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34,486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Does not include a warrant to purchase 37,500 shares exercisable at a price above the current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457" w:right="1440" w:bottom="1440" w:gutter="0" w:footer="0" w:header="0"/>
        </w:sectPr>
      </w:pPr>
    </w:p>
    <w:bookmarkStart w:id="5" w:name="page6"/>
    <w:bookmarkEnd w:id="5"/>
    <w:p>
      <w:pPr>
        <w:ind w:left="349" w:right="3579"/>
        <w:spacing w:after="0" w:line="239" w:lineRule="auto"/>
        <w:rPr>
          <w:sz w:val="20"/>
          <w:szCs w:val="20"/>
          <w:color w:val="auto"/>
        </w:rPr>
      </w:pPr>
      <w:r>
        <w:rPr>
          <w:rFonts w:ascii="Courier New" w:cs="Courier New" w:eastAsia="Courier New" w:hAnsi="Courier New"/>
          <w:sz w:val="15"/>
          <w:szCs w:val="15"/>
          <w:color w:val="auto"/>
        </w:rPr>
        <w:t>market price. Includes a total of 50,791 shares owned by trusts for the benefit of Dr. Weissman's children as to which he disclaims beneficial ownership.</w:t>
      </w:r>
    </w:p>
    <w:p>
      <w:pPr>
        <w:spacing w:after="0" w:line="175" w:lineRule="exact"/>
        <w:rPr>
          <w:sz w:val="20"/>
          <w:szCs w:val="20"/>
          <w:color w:val="auto"/>
        </w:rPr>
      </w:pPr>
    </w:p>
    <w:p>
      <w:pPr>
        <w:ind w:left="349" w:right="329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26,031 shares issuable upon exercise of stock options exercisable within 60 days. Includes 24,018 shares held outright.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175"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84,521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22,742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1,054,835 shares held outright. Includes 101,587 shares currently issuable upon the exercise of warrants issued on August 3, 2000. Includes 19,900 shares currently issuable upon the exercise of warrants issued on August 30, 2000. Includes 461,894 if shares currently issuable upon exercise of an option issued on August 3, 2000 to purchase up to $2 million of our Common Stock based upon the market price of the Common Stock at the time of the exercise. Includes 50,808 shares issuable upon the exercise of warrants issuable upon exercise of the aforementioned option. Includes 463,369 shares issuable upon exercise of an adjustable warrant.</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460" w:right="1440" w:bottom="1440" w:gutter="0" w:footer="0" w:header="0"/>
        </w:sectPr>
      </w:pPr>
    </w:p>
    <w:bookmarkStart w:id="6" w:name="page7"/>
    <w:bookmarkEnd w:id="6"/>
    <w:p>
      <w:pPr>
        <w:ind w:left="1240"/>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2000, the Board of Directors was composed of Mr. Levin and Drs.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Schwartz and Weissman for the entire year, Dr. Richard Rose until 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on January 31, 2000, Dr. Donald Kennedy until his resignation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15, 2000, and Dr. Roger Perlmutter after his appointment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15, 2000. The Board had two standing committees: the Compensation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Committee (the "Compensation Committee") and the Audit Committee.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no nominating committee, and the Executive Committee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dissolved on February 23, 2000, without having met. The Compensation Committee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3 meetings during the fiscal year ended December 31, 2000 and was composed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Mr. Levin and Dr. Schwartz. The Compensation Committee makes recommendations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and the Company's management concerning salaries in general,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determines executive compensation and approves incentive compensation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employees and consultants. The Company's Audit Committee held 2 meetings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fiscal year ended December 31, 2000 and was composed of Dr. Schwartz</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until his resignation from the Board, Dr. Kennedy. The Audit Committee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reviews the results and scope of the audit and other services provided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independent auditors.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Prior to the fiscal year ended December 31, 2000, each director who was not an employee and who did not have a pre-existing consulting relationship with the Company received an annual retainer of $18,000 payable quarterly, in addition to $1,500 for each Board meeting attended ($500 for each telephonic meeting) and $500 for each Committee meeting attended if not contemporaneous with a Board meeting. Upon election (or contemporaneously with the approval in 1998 of the revised compensation plan with respect to those directors already serving), each such director also received an option to purchase 20,000 shares of the Company's Common Stock exercisable at the fair market value of the Common Stock at the time of grant, such shares vesting in equal portions over three years on each anniversary of the grant date. The compensation of the Chairman of the Board is described under "CERTAIN RELATIONSHIPS AND RELATED TRANSACTIONS." At a meeting of the Board on February 23, 2000, in order to conserve cash and demonstrate their continuing confidence in the Company's future, the directors unanimously adopted a resolution revising their compensation arrangements with the Company, for the period commencing January 1, 2000. Under the terms of this resolution, the directors waived any and all cash payments that may accrue to them for their quarterly retainer and meeting fees and received, in lieu of such cash payments, compensation in the form of options to purchase shares of the Company's common stock at below market prices ($0.25 per share). The number of shares to be distributed to the directors were calculated using the closing price of the Company's common stock for the date of the subject Board or Committee meeting (if such Committee meeting was not held contemporaneously with a Board meeting) or, with respect to the quarterly retainer payments, the closing price for the last business day of the quarter, less the option price of $0.25 per share. All options so issued to the directors vested immediately. As of October 1, 2000, as a result of an amendment to his consulting agreement with the Company,</w:t>
      </w:r>
    </w:p>
    <w:p>
      <w:pPr>
        <w:spacing w:after="0" w:line="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Dr. Weissman received the same compensation as other non-employee members of the Board. Under a policy recently approved by the Board of Directors, the Chairman of the Board receives a retainer of $35,000 annually (in below-market options calculated as described above), in addition to meeting payments and at-market options on the same basis as other directors. In addition, the policy now provides that on the third anniversary of the original appointment of each re-elected director, such member shall receive an option for 15,000 shares of the Company's Common Stock to vest annually over three years. Shares of Common Stock issued to directors in lieu of cash payments for Board service shall be nonforfeitable, and a director shall have all of the rights of a stockholder of the Company with respect to such Common Stock. Directors are reimbursed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7" w:right="1440" w:bottom="1440" w:gutter="0" w:footer="0" w:header="0"/>
        </w:sectPr>
      </w:pPr>
    </w:p>
    <w:bookmarkStart w:id="7" w:name="page8"/>
    <w:bookmarkEnd w:id="7"/>
    <w:p>
      <w:pPr>
        <w:ind w:right="3219"/>
        <w:spacing w:after="0" w:line="238" w:lineRule="auto"/>
        <w:rPr>
          <w:sz w:val="20"/>
          <w:szCs w:val="20"/>
          <w:color w:val="auto"/>
        </w:rPr>
      </w:pPr>
      <w:r>
        <w:rPr>
          <w:rFonts w:ascii="Courier New" w:cs="Courier New" w:eastAsia="Courier New" w:hAnsi="Courier New"/>
          <w:sz w:val="15"/>
          <w:szCs w:val="15"/>
          <w:color w:val="auto"/>
        </w:rPr>
        <w:t>for their expenses in attending meetings of the Board of Directors and meetings of committees of the Board of Directors.</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Board of Directors of StemCells held 11 meetings during the fiscal year ended December 31, 2000. During the time they held office, all of the directors attended at least 75% of the meetings of the Board of Directors and of all committees on which they served.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0" w:right="1440" w:bottom="1440" w:gutter="0" w:footer="0" w:header="0"/>
        </w:sectPr>
      </w:pPr>
    </w:p>
    <w:bookmarkStart w:id="8" w:name="page9"/>
    <w:bookmarkEnd w:id="8"/>
    <w:p>
      <w:pPr>
        <w:jc w:val="center"/>
        <w:ind w:right="3119"/>
        <w:spacing w:after="0"/>
        <w:rPr>
          <w:sz w:val="20"/>
          <w:szCs w:val="20"/>
          <w:color w:val="auto"/>
        </w:rPr>
      </w:pPr>
      <w:r>
        <w:rPr>
          <w:rFonts w:ascii="Courier New" w:cs="Courier New" w:eastAsia="Courier New" w:hAnsi="Courier New"/>
          <w:sz w:val="15"/>
          <w:szCs w:val="15"/>
          <w:color w:val="auto"/>
        </w:rPr>
        <w:t>EXECUTIVE OFFICERS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executive officers of the Company who are not also directors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are: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6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3240" w:type="dxa"/>
            <w:vAlign w:val="bottom"/>
          </w:tcPr>
          <w:p>
            <w:pPr>
              <w:ind w:left="12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6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George</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rPr>
              <w:t>W. Dunbar, Jr..............</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Acting President and Chief</w:t>
            </w:r>
          </w:p>
        </w:tc>
      </w:tr>
      <w:tr>
        <w:trPr>
          <w:trHeight w:val="171"/>
        </w:trPr>
        <w:tc>
          <w:tcPr>
            <w:tcW w:w="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Ann Tsukamoto, Ph.D...............</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Scientific</w:t>
            </w:r>
          </w:p>
        </w:tc>
      </w:tr>
      <w:tr>
        <w:trPr>
          <w:trHeight w:val="171"/>
        </w:trPr>
        <w:tc>
          <w:tcPr>
            <w:tcW w:w="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Ronnda</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rPr>
              <w:t>Bartel, Ph.D...............</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Scientific</w:t>
            </w:r>
          </w:p>
        </w:tc>
      </w:tr>
      <w:tr>
        <w:trPr>
          <w:trHeight w:val="171"/>
        </w:trPr>
        <w:tc>
          <w:tcPr>
            <w:tcW w:w="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Development</w:t>
            </w:r>
          </w:p>
        </w:tc>
      </w:tr>
    </w:tbl>
    <w:p>
      <w:pPr>
        <w:spacing w:after="0" w:line="345"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George W. Dunbar, Jr., was appointed Acting President and Chief Executive Officer of the Company effective as of February 1, 2000 and held this position until his resignation on January 15, 2001. Mr. Dunbar joined the Company as Acting President of StemCells California, Inc., the Company's wholly owned subsidiary, on November 8, 1999. From September 2000 through the present,</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Mr. Dunbar has been CEO and a member of the Board of Directors of Epic Therapeutics, Inc., a privately held drug delivery technology company. From September 1999 through the present, Mr. Dunbar has been a founding member of ICEO, LLC. From July 1991 until July 1999, Mr. Dunbar was President, Chief Executive Officer and a member of the Board of Directors of Metra Biosystems, which merged with Quidel Corporation during 1999. Prior to Metra Biosystems, Mr. Dunbar was a vice president of The Ares-Serono Group, a Swiss healthcare company, as well as a prior position as a vice president of Amersham's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180"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Ann Tsukamoto, Ph.D., joined the Company in November 1997 as Senior Director, Scientific Operations, and was appointed Vice President, Scientific Operations in June 1998. From 1989 until she joined StemCells, Dr. Tsukamoto was employed at SyStemix, Inc., where she served in various research capacities before transitioning to the position of Director of Clinical Science. At SyStemix, Inc., Dr. Tsukamoto assisted in the launch of its clinical research program for the hematopoietic stem cell. She received her Ph.D. degree from the University of California, Los Angeles and did postdoctoral research with</w:t>
      </w:r>
    </w:p>
    <w:p>
      <w:pPr>
        <w:spacing w:after="0" w:line="1"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Dr. Harold Varmus at the University of California, San Francisco. Dr. Tsukamoto is an inventor on six issued U.S. Patents related to the human hematopoietic stem cell. As of March 5, 2001, Dr. Tsukamoto became a member of the Board of Directors for the Society of Regenerative Medicine and Stem Cell Biology.</w:t>
      </w:r>
    </w:p>
    <w:p>
      <w:pPr>
        <w:spacing w:after="0" w:line="161"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Ronnda Bartel, Ph.D., joined the Company in July 1998, as Senior Director, Cell Development, and was appointed Vice President, Scientific Development of StemCells in April 2000. From 1995 until her employment with the Company,</w:t>
      </w:r>
    </w:p>
    <w:p>
      <w:pPr>
        <w:spacing w:after="0" w:line="1"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162"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7" w:right="1440" w:bottom="1440" w:gutter="0" w:footer="0" w:header="0"/>
        </w:sectPr>
      </w:pPr>
    </w:p>
    <w:bookmarkStart w:id="9" w:name="page10"/>
    <w:bookmarkEnd w:id="9"/>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2000: Mr. Levin and Dr. Schwartz. In 1989, 1990 and 1991 Mr. Levin was an executive officer of the Company.</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 entered in a Consulting Services Agreement with John J. Schwartz on July 27, 1998, as amended December 19, 1998, for strategic business advice and counseling services, including assistance in the negotiation and consummation of strategic collaboration transactions specified by the Company. Dr. Schwartz was elected to the Board of Directors on December 19, 1998 and became a member of the Compensation Committee on that date. During the fiscal year ended December 31, 1999, the Company made payments to Dr. Schwartz under the Consulting Services Agreement and the letter agreement dated December 19, 1998 and amended as of July 1, 1999 (the "Letter Agreement"), under which he served as a Director and Chairman of the Board. (SEE "CERTAIN RELATIONSHIPS AND RELATED TRANSACTIONS" HEREIN FOR MORE INFORMATION). Both the Consulting Services Agreement and the Letter Agreement were terminated as of March 31, 2001.</w:t>
      </w:r>
    </w:p>
    <w:p>
      <w:pPr>
        <w:spacing w:after="0" w:line="16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Company believes the terms of these agreements were and are no less favorable to the Company than could have been obtained from unaffiliated third parties.</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As noted in the section immediately above, Dr. Schwartz, a member and Chairman of the Board of Directors, was retained in July 1998 under a Consulting Services Agreement to serve as a consultant to the Company rendering strategic business advice and counseling services, including assistance in the negotiation and consummation of strategic collaboration transactions specified by the Company. The Consulting Services Agreement provided for compensation to</w:t>
      </w:r>
    </w:p>
    <w:p>
      <w:pPr>
        <w:spacing w:after="0" w:line="1"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Dr. Schwartz in the amount of $50,000 in cash for services rendered during the period of September 27, 1997 through July 26, 1998, plus a fully vested option to purchase 20,000 shares of the Company's Common Stock at $1.281, the fair market value of the Company's Common Stock at the time of the grant. For services rendered during the term of the Consulting Services Agreement,</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Dr. Schwartz was entitled to total cash compensation of $120,000, an option to purchase 76,000 shares of the Company's Common Stock with an exercise price equal to the closing bid price for the shares on July 27, 1998, and an option to purchase 48,000 shares of the Company's Common Stock at the then current fair market value of the Company's Common Stock on July 27, 1999, vesting at a rate of 2,000 shares per month. In addition, the Consulting Services Agreement provided that in the event that, at a time when Dr. Schwartz was not a member of the Board but the Consulting Services Agreement was still in effect,</w:t>
      </w:r>
    </w:p>
    <w:p>
      <w:pPr>
        <w:spacing w:after="0" w:line="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Dr. Schwartz materially participated in the negotiation and consummation of a strategic collaboration transaction specified by the Company, he would have been be entitled to receive additional compensation equal to 3% of the transaction consideration, payable half in cash and half in the form of an option or warrant to purchase shares of the Company's Common Stock at $.20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On December 19, 1998, there were no such strategic collaboration transactions that would have given rise to additional compensation.</w:t>
      </w:r>
    </w:p>
    <w:p>
      <w:pPr>
        <w:spacing w:after="0" w:line="179"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On December 19, 1998, Dr. Schwartz became a member of the Board and its Chairman and his compensation for services in this capacity was provided for under the terms of a Letter Agreement, which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also incorporated certain compensation provided for under the Consulting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Agreement. Under the Letter Agreement, as amended July 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Schwartz in his capacity as Chairman was entitled to receive $132,000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per year, plus $1,500 per Board or Committee meeting and $500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telephonic meeting. He also received an option to acquire 40,000 shares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Common Stock under the 1992 Equity Incentive Plan, with an 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equal to the fair market value on the date of the grant. The time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 for his position was set at thirty (30) business days per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Schwartz canceled both the Letter Agreement and the Consulting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as of March 31, 2001 (SEE "EMPLOYMENT AND SEVERANCE AGREEMENTS"). 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currently continues to serve in his position as Chairman and member of the Board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Directors under the terms of the compensation policy recently approved by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discussed further herein under "Information Concerning the Board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its Committees."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have recorded a compensation expense of $823,759 during the fourth quarter of 2000 as a result of this change in the vested portion of the option. The deferred compensation expense associated with the unvested portion of the grant was recorded as $669,116. We plan to revalue the options using the Black-Scholes method on a quarterly basis and recognize additional compensation expense accordingly. 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34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7" w:right="1440" w:bottom="1440" w:gutter="0" w:footer="0" w:header="0"/>
        </w:sectPr>
      </w:pPr>
    </w:p>
    <w:bookmarkStart w:id="11" w:name="page12"/>
    <w:bookmarkEnd w:id="11"/>
    <w:p>
      <w:pPr>
        <w:jc w:val="center"/>
        <w:ind w:right="3791"/>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900" w:firstLine="355"/>
        <w:spacing w:after="0" w:line="260"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 during the fiscal years ended December 31, 2000, 1999, and 1998 and the two other most highly compensated executive officers who served in such capacities during the fiscal year ended December 31, 2000 but who were not serving in such capacities as of the end of such fiscal year. There were no other persons serving as executive officers at the end of such fiscal year.</w:t>
      </w:r>
    </w:p>
    <w:p>
      <w:pPr>
        <w:spacing w:after="0" w:line="16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gridSpan w:val="3"/>
          </w:tcPr>
          <w:p>
            <w:pPr>
              <w:jc w:val="right"/>
              <w:ind w:right="8"/>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AWARDS</w:t>
            </w:r>
          </w:p>
        </w:tc>
        <w:tc>
          <w:tcPr>
            <w:tcW w:w="1280" w:type="dxa"/>
            <w:vAlign w:val="bottom"/>
          </w:tcPr>
          <w:p>
            <w:pPr>
              <w:spacing w:after="0"/>
              <w:rPr>
                <w:sz w:val="24"/>
                <w:szCs w:val="24"/>
                <w:color w:val="auto"/>
              </w:rPr>
            </w:pP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LONG TERM COMPENSATION</w:t>
            </w: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40" w:type="dxa"/>
            <w:vAlign w:val="bottom"/>
            <w:gridSpan w:val="3"/>
          </w:tcPr>
          <w:p>
            <w:pPr>
              <w:jc w:val="right"/>
              <w:ind w:right="1046"/>
              <w:spacing w:after="0"/>
              <w:rPr>
                <w:sz w:val="20"/>
                <w:szCs w:val="20"/>
                <w:color w:val="auto"/>
              </w:rPr>
            </w:pPr>
            <w:r>
              <w:rPr>
                <w:rFonts w:ascii="Courier New" w:cs="Courier New" w:eastAsia="Courier New" w:hAnsi="Courier New"/>
                <w:sz w:val="15"/>
                <w:szCs w:val="15"/>
                <w:color w:val="auto"/>
              </w:rPr>
              <w:t>ANNUAL COMPENSATION</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16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RESTRICTED</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SECURITIES</w:t>
            </w:r>
          </w:p>
        </w:tc>
        <w:tc>
          <w:tcPr>
            <w:tcW w:w="128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 ANNUAL</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UNDERLYING</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7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NAME AND PRINCIPAL POSITION</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jc w:val="center"/>
              <w:ind w:right="148"/>
              <w:spacing w:after="0"/>
              <w:rPr>
                <w:sz w:val="20"/>
                <w:szCs w:val="20"/>
                <w:color w:val="auto"/>
              </w:rPr>
            </w:pPr>
            <w:r>
              <w:rPr>
                <w:rFonts w:ascii="Courier New" w:cs="Courier New" w:eastAsia="Courier New" w:hAnsi="Courier New"/>
                <w:sz w:val="15"/>
                <w:szCs w:val="15"/>
                <w:color w:val="auto"/>
                <w:w w:val="98"/>
              </w:rPr>
              <w:t>SALARY($)</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BONUS($)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COMPENSATION($)</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AWARDS($)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OPTIONS(#)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GEORGE W. DUNBAR, JR.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186,538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36,031</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Acting President and Chief</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48,000</w:t>
            </w:r>
          </w:p>
        </w:tc>
        <w:tc>
          <w:tcPr>
            <w:tcW w:w="1280" w:type="dxa"/>
            <w:vAlign w:val="bottom"/>
          </w:tcPr>
          <w:p>
            <w:pPr>
              <w:spacing w:after="0"/>
              <w:rPr>
                <w:sz w:val="14"/>
                <w:szCs w:val="14"/>
                <w:color w:val="auto"/>
              </w:rPr>
            </w:pPr>
          </w:p>
        </w:tc>
      </w:tr>
      <w:tr>
        <w:trPr>
          <w:trHeight w:val="171"/>
        </w:trPr>
        <w:tc>
          <w:tcPr>
            <w:tcW w:w="27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Executive Office(1)</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RICHARD M. ROSE M.D.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309,632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Chief Executive Officer(2)</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279,974</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4,667(3)</w:t>
            </w:r>
          </w:p>
        </w:tc>
      </w:tr>
      <w:tr>
        <w:trPr>
          <w:trHeight w:val="171"/>
        </w:trPr>
        <w:tc>
          <w:tcPr>
            <w:tcW w:w="278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286,553</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150,000(4)</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11,330(5)</w:t>
            </w: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ANN TSUKAMOTO, PH.D.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159,054</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4,783(6)</w:t>
            </w:r>
          </w:p>
        </w:tc>
      </w:tr>
      <w:tr>
        <w:trPr>
          <w:trHeight w:val="171"/>
        </w:trPr>
        <w:tc>
          <w:tcPr>
            <w:tcW w:w="2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VP, Scientific Operations</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RONNDA BARTEL, PH.D.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129,668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3,245(7)</w:t>
            </w:r>
          </w:p>
        </w:tc>
      </w:tr>
      <w:tr>
        <w:trPr>
          <w:trHeight w:val="17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VP, Scientific Development</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90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5" w:lineRule="exact"/>
        <w:rPr>
          <w:rFonts w:ascii="Courier New" w:cs="Courier New" w:eastAsia="Courier New" w:hAnsi="Courier New"/>
          <w:sz w:val="15"/>
          <w:szCs w:val="15"/>
          <w:color w:val="auto"/>
        </w:rPr>
      </w:pPr>
    </w:p>
    <w:p>
      <w:pPr>
        <w:ind w:left="349" w:right="426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5"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5"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49" w:right="4260" w:hanging="349"/>
        <w:spacing w:after="0" w:line="271"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 Plan.</w:t>
      </w:r>
    </w:p>
    <w:p>
      <w:pPr>
        <w:spacing w:after="0" w:line="153" w:lineRule="exact"/>
        <w:rPr>
          <w:rFonts w:ascii="Courier New" w:cs="Courier New" w:eastAsia="Courier New" w:hAnsi="Courier New"/>
          <w:sz w:val="14"/>
          <w:szCs w:val="14"/>
          <w:color w:val="auto"/>
        </w:rPr>
      </w:pPr>
    </w:p>
    <w:p>
      <w:pPr>
        <w:ind w:left="349" w:right="3800" w:hanging="349"/>
        <w:spacing w:after="0" w:line="238"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Ann Tsukamoto</w:t>
      </w:r>
    </w:p>
    <w:p>
      <w:pPr>
        <w:spacing w:after="0" w:line="174" w:lineRule="exact"/>
        <w:rPr>
          <w:rFonts w:ascii="Courier New" w:cs="Courier New" w:eastAsia="Courier New" w:hAnsi="Courier New"/>
          <w:sz w:val="15"/>
          <w:szCs w:val="15"/>
          <w:color w:val="auto"/>
        </w:rPr>
      </w:pPr>
    </w:p>
    <w:p>
      <w:pPr>
        <w:ind w:left="349" w:right="3800" w:hanging="349"/>
        <w:spacing w:after="0" w:line="238"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Ronnda Bartel</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909"/>
          </w:cols>
          <w:pgMar w:left="231" w:top="457" w:right="759" w:bottom="1440" w:gutter="0" w:footer="0" w:header="0"/>
        </w:sectPr>
      </w:pPr>
    </w:p>
    <w:bookmarkStart w:id="12" w:name="page13"/>
    <w:bookmarkEnd w:id="12"/>
    <w:p>
      <w:pPr>
        <w:ind w:left="1940"/>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Prior to March 31, 2001, Dr. Schwartz, a member and Chairman of the Board of Directors, served under two agreements with the Company. The terms of these agreements are discussed in further detail in the section herein entitled "Certain Relationships and Related Transactions." Dr. Schwartz canceled both the Letter Agreement and the Consulting Services Agreement as of March 31, 2001. He continues to serve as a member and Chairman of the Board of Directors of the Company.</w:t>
      </w:r>
    </w:p>
    <w:p>
      <w:pPr>
        <w:spacing w:after="0" w:line="176"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34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Under the terms of an agreement dated September 25, 1997, Dr. Rose agreed to serve as President, Chief Executive Officer and a director of the Company.</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Dr. Rose was entitled to an annual salary of $275,000 and a bonus of up to 25% of his salary. The agreement provided for the grant to Dr. Rose of a stock option covering 200,000 shares of Common Stock that vested as to one quarter of such number of shares on the first anniversary of the date of grant and equally as to the remaining shares over the following 36 months. This stock option was regranted in July 1998 and reduced to 150,000 shares of Common Stock as a result of the repricing of the stock option, with no change to the vesting schedule other than a pro-rata reduction of the number of shares which vest on each date. In addition, Dr. Rose, under the agreement, was granted a stock option covering 100,000 shares of the Company's Common Stock, which option vests upon the achievement of certain milestones related to the Company's stem cells research program. The agreement provided for reimbursement of certain moving costs up to $125,000 and for a bridge loan for purchase of a home up to $200,000. The agreement also provided for certain employee benefits and contained provisions regarding confidentiality and noncompetition before and after employment.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Dr. Rose's employment terminated as of the effective date of his resignation, January 31, 2000. Pursuant to the terms of his agreement, Dr. Rose continued to receive periodic payments of his base annual salary for the period of February 1, 2000 through January 31, 2001, and retains his stock option grant which vests upon the achievement of certain milestones related to the Company's stem cells research program.</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Under the terms of two agreements dated as of November 17, 1999 and effective as of November 8, 1999, the first between the Company and ICEO, LLC ("ICEO") and the second between the Company and George W. Dunbar, Jr., a member of ICEO, Mr. Dunbar agreed to serve as Acting President of StemCells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7" w:right="1440" w:bottom="1440" w:gutter="0" w:footer="0" w:header="0"/>
        </w:sectPr>
      </w:pPr>
    </w:p>
    <w:bookmarkStart w:id="13" w:name="page14"/>
    <w:bookmarkEnd w:id="13"/>
    <w:p>
      <w:pPr>
        <w:ind w:right="3119"/>
        <w:spacing w:after="0" w:line="258" w:lineRule="auto"/>
        <w:rPr>
          <w:sz w:val="20"/>
          <w:szCs w:val="20"/>
          <w:color w:val="auto"/>
        </w:rPr>
      </w:pPr>
      <w:r>
        <w:rPr>
          <w:rFonts w:ascii="Courier New" w:cs="Courier New" w:eastAsia="Courier New" w:hAnsi="Courier New"/>
          <w:sz w:val="14"/>
          <w:szCs w:val="14"/>
          <w:color w:val="auto"/>
        </w:rPr>
        <w:t>California, Inc., the Company's wholly owned subsidiary. Pursuant to the terms of his agreement with the Company, Mr. Dunbar was entitled to an annual salary of $175,000 and was granted a stock option to purchase 48,000 shares of the Company's common stock that vested at the rate of 4,000 shares per month commencing on December 6, 1999 and continuing until November 6, 2000. Pursuant to the terms of the agreement between ICEO and the Company, ICEO was entitled to receive annual compensation of $75,000 for so long as Mr. Dunbar continues to serve in his role as Acting President of StemCells California, Inc. or in any other interim role with the Company. In addition, ICEO was granted a stock option to purchase 48,000 shares of the Company's common stock that vested at the rate of 4,000 shares per month commencing on December 6, 1999 and continuing until November 6, 2000. Additionally, the agreements provided that the Board consider once per quarter the grant of an option for an additional 3,000 shares for Mr. Dunbar and 3,000 for ICEO if it were determined that the services rendered by Mr. Dunbar during the preceding quarter exceeded expectations. Options for 9,000 such additional shares were granted by the Board to each of ICEO and Mr. Dunbar.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the Company. Mr. Dunbar was also appointed Acting President and Chief Executive Officer of the Company effective as of February 1, 2000, with no adjustment to his or ICEO's compensation or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In the event that during the period of his service as Acting 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Executive Officer or within 120 days from the termination of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Mr. Dunbar was to become a permanent employee of the Company in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the Company would have been obligated under the ICEO agreement to pay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ICEO a fee equal to one-third of the then targeted first year's compensation for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Dunbar. As of November 6, 2000, the agreement with ICEO terminated, and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entered a new agreement with Mr. Dunbar under which he received a one-time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bonus of $50,000, an option to purchase that number of shares equal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 divided by the difference between the closing price of one share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Common Stock on the date of the grant and $1.094, vesting immediately,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at the rate of $250,000 per year, and an option to purchase 8,000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per month of the Company's stock at $1.094 per share, vesting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proportionally over the month so long as he continued to serve as Acting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CEO. Mr. Dunbar served in that capacity until January 15,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extended the time for exercise of Mr. Dunbar's vested but unexercised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until October 15, 2001.</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Under the terms of an agreement dated as of June 8, 1998, and amended and restated as of June 8, 1999 (the "Agreement"), Philip Yachmetz agreed to serve as Senior Vice President, Business Development, General Counsel and Secretary of the Company for a period ending on October 31, 1999 and then to serve as a consultant to the Company for the period ending on April 30, 2000. Under the Agreement, Mr. Yachmetz received a stock option grant for 12,000 shares of the Company's Common Stock that vests 1,500 shares per month commencing</w:t>
      </w:r>
    </w:p>
    <w:p>
      <w:pPr>
        <w:spacing w:after="0" w:line="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September 1, 1999 through April 1, 2000. While the term of Mr. Yachmetz' employment expired on October 31, 1999, he is currently acting as a consultant to the Company pursuant to the terms of the Agreement, under which he is entitled to a monthly retainer of $2,500 for up to 12 hours of consulting services and a per diem rate of $1,500 plus expenses for additional consulting services.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case of certain terminations of employment with the Company other than for cause, all officers are entitled to severance equal to a percentage of annual base pay, adjusted for length of service with the Company. In addition, in the event of certain changes of control of the Company, severance payments payable to senior officers will be increased to an amount equal to annual salary reduced by the amount of certain stock and option gains.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0" w:right="1440" w:bottom="1440" w:gutter="0" w:footer="0" w:header="0"/>
        </w:sectPr>
      </w:pPr>
    </w:p>
    <w:bookmarkStart w:id="14" w:name="page15"/>
    <w:bookmarkEnd w:id="14"/>
    <w:p>
      <w:pPr>
        <w:ind w:left="2200"/>
        <w:spacing w:after="0"/>
        <w:rPr>
          <w:sz w:val="20"/>
          <w:szCs w:val="20"/>
          <w:color w:val="auto"/>
        </w:rPr>
      </w:pPr>
      <w:r>
        <w:rPr>
          <w:rFonts w:ascii="Courier New" w:cs="Courier New" w:eastAsia="Courier New" w:hAnsi="Courier New"/>
          <w:sz w:val="15"/>
          <w:szCs w:val="15"/>
          <w:color w:val="auto"/>
        </w:rPr>
        <w:t>REPORT OF THE AUDIT COMMITTEE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December 15, 2000, the Audit Committee consisted of Drs. Schwartz and Kennedy. Dr. Kennedy resigned from the Audit Committee effective as of December 15, 2001 when he resigned from the Board of Directors of the Company. As of the date hereof, the Audit Committee consists of Drs. Schwartz and Perlmutter. Each of the members of the Audit Committee is independent (as defined in the NASDAQ's listing standards).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 A more detailed description of the functions of the Audit Committee can be found in the Company's Audit Committee Charter, attached to this proxy statement as Annex B.</w:t>
      </w:r>
    </w:p>
    <w:p>
      <w:pPr>
        <w:spacing w:after="0" w:line="18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has reviewed and discussed with management the financial statements for fiscal year 2000 audited by Ernst &amp; Young LLP, the Company's independent auditors. The Audit Committee has discussed with Ernst &amp; Young LLP various matters related to the financial statements, including those matters required to be discussed by SAS 61 (Codification of Statements on Auditing Standards, AU 380). The Audit Committee has also received the written disclosures and the letter from Ernst &amp; Young LLP required by Independence Standards Board Standard No. 1 (Independence Standards Board Standard No. 1, Independence Discussions with Audit Committees), and has discussed with Ernst &amp; Young LLP its independence. We received the following information concerning the fees of the independent accountants for the year ended December 31, 2000, and have considered whether the provision of these services is compatible with maintaining the independence of the independent accountants:</w:t>
      </w:r>
    </w:p>
    <w:p>
      <w:pPr>
        <w:spacing w:after="0" w:line="200" w:lineRule="exact"/>
        <w:rPr>
          <w:sz w:val="20"/>
          <w:szCs w:val="20"/>
          <w:color w:val="auto"/>
        </w:rPr>
      </w:pPr>
    </w:p>
    <w:p>
      <w:pPr>
        <w:spacing w:after="0" w:line="319" w:lineRule="exact"/>
        <w:rPr>
          <w:sz w:val="20"/>
          <w:szCs w:val="20"/>
          <w:color w:val="auto"/>
        </w:rPr>
      </w:pPr>
    </w:p>
    <w:p>
      <w:pPr>
        <w:spacing w:after="0"/>
        <w:tabs>
          <w:tab w:leader="dot" w:pos="5480" w:val="left"/>
        </w:tabs>
        <w:rPr>
          <w:sz w:val="20"/>
          <w:szCs w:val="20"/>
          <w:color w:val="auto"/>
        </w:rPr>
      </w:pPr>
      <w:r>
        <w:rPr>
          <w:rFonts w:ascii="Courier New" w:cs="Courier New" w:eastAsia="Courier New" w:hAnsi="Courier New"/>
          <w:sz w:val="15"/>
          <w:szCs w:val="15"/>
          <w:color w:val="auto"/>
        </w:rPr>
        <w:t>Audit Fees (including review of 10-Qs)</w:t>
      </w:r>
      <w:r>
        <w:rPr>
          <w:sz w:val="20"/>
          <w:szCs w:val="20"/>
          <w:color w:val="auto"/>
        </w:rPr>
        <w:tab/>
      </w:r>
      <w:r>
        <w:rPr>
          <w:rFonts w:ascii="Courier New" w:cs="Courier New" w:eastAsia="Courier New" w:hAnsi="Courier New"/>
          <w:sz w:val="14"/>
          <w:szCs w:val="14"/>
          <w:color w:val="auto"/>
        </w:rPr>
        <w:t>$119,405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Systems Design and Implementation</w:t>
      </w:r>
    </w:p>
    <w:p>
      <w:pPr>
        <w:spacing w:after="0" w:line="1" w:lineRule="exact"/>
        <w:rPr>
          <w:sz w:val="20"/>
          <w:szCs w:val="20"/>
          <w:color w:val="auto"/>
        </w:rPr>
      </w:pPr>
    </w:p>
    <w:p>
      <w:pPr>
        <w:ind w:left="160"/>
        <w:spacing w:after="0"/>
        <w:tabs>
          <w:tab w:leader="dot" w:pos="6100" w:val="left"/>
        </w:tabs>
        <w:rPr>
          <w:sz w:val="20"/>
          <w:szCs w:val="20"/>
          <w:color w:val="auto"/>
        </w:rPr>
      </w:pP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3"/>
          <w:szCs w:val="13"/>
          <w:color w:val="auto"/>
        </w:rPr>
        <w:t>0</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All Other Fees</w:t>
      </w:r>
      <w:r>
        <w:rPr>
          <w:sz w:val="20"/>
          <w:szCs w:val="20"/>
          <w:color w:val="auto"/>
        </w:rPr>
        <w:tab/>
      </w:r>
      <w:r>
        <w:rPr>
          <w:rFonts w:ascii="Courier New" w:cs="Courier New" w:eastAsia="Courier New" w:hAnsi="Courier New"/>
          <w:sz w:val="14"/>
          <w:szCs w:val="14"/>
          <w:color w:val="auto"/>
        </w:rPr>
        <w:t>177,404</w:t>
      </w:r>
    </w:p>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Based upon such review and discussions the Audit Committee recommended to the Board of Directors that the audited financial statements be included in the Company's Annual Report on Form 10-K for the fiscal year ending December 31, 2000 for filing with the Securities and Exchange Commission.</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AUDIT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Schwartz</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Perlmutter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7" w:right="1440" w:bottom="1440" w:gutter="0" w:footer="0" w:header="0"/>
        </w:sectPr>
      </w:pPr>
    </w:p>
    <w:bookmarkStart w:id="15" w:name="page16"/>
    <w:bookmarkEnd w:id="15"/>
    <w:p>
      <w:pPr>
        <w:ind w:right="3119" w:firstLine="355"/>
        <w:spacing w:after="0"/>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17 SHALL NOT BE INCORPORATED BY REFERENCE INTO ANY SUCH FILINGS.</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4"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The reorganization and rationalization of the Company's operations begun in 1999 continued throughout 2000 and presented many unique challenges and periods of uncertainty for the Company and its employees and executive officers.</w:t>
      </w:r>
    </w:p>
    <w:p>
      <w:pPr>
        <w:spacing w:after="0" w:line="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Throughout this period the Company used it best efforts to continue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 For the fiscal year ended December 31, 2000, there were different levels of achievement of strategic, scientific and business goals between the Company's business units and to certain extents, the rewards and compensation awarded to the Company's employees, including executive officers, reflected those differences.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scientific and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pays competitively.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 is committed to a compensation program that helps attract and retain the best people in the industry. To ensure that its compensation is competitive, the Company regularly compares its compensation levels with those companies it considers comparable and sets its compensation parameters based on this review.</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compensates its executive officers for performance.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75"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presently used by the Committee.</w:t>
      </w:r>
    </w:p>
    <w:p>
      <w:pPr>
        <w:spacing w:after="0" w:line="162" w:lineRule="exact"/>
        <w:rPr>
          <w:sz w:val="20"/>
          <w:szCs w:val="20"/>
          <w:color w:val="auto"/>
        </w:rPr>
      </w:pPr>
    </w:p>
    <w:p>
      <w:pPr>
        <w:ind w:left="3460" w:right="4539" w:hanging="3114"/>
        <w:spacing w:after="0" w:line="478" w:lineRule="auto"/>
        <w:tabs>
          <w:tab w:leader="none" w:pos="53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strives for fairness in the administration of pay. 14</w:t>
      </w:r>
    </w:p>
    <w:p>
      <w:pPr>
        <w:sectPr>
          <w:pgSz w:w="11900" w:h="16838" w:orient="portrait"/>
          <w:cols w:equalWidth="0" w:num="1">
            <w:col w:w="10219"/>
          </w:cols>
          <w:pgMar w:left="240" w:top="460" w:right="1440" w:bottom="1440" w:gutter="0" w:footer="0" w:header="0"/>
        </w:sectPr>
      </w:pPr>
    </w:p>
    <w:bookmarkStart w:id="16" w:name="page17"/>
    <w:bookmarkEnd w:id="16"/>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strives to achieve a balance of the compensation paid to a particular individual and the compensation paid to other executive officers both inside the Company and at comparable companies.</w:t>
      </w:r>
    </w:p>
    <w:p>
      <w:pPr>
        <w:spacing w:after="0" w:line="175" w:lineRule="exact"/>
        <w:rPr>
          <w:sz w:val="20"/>
          <w:szCs w:val="20"/>
          <w:color w:val="auto"/>
        </w:rPr>
      </w:pPr>
    </w:p>
    <w:p>
      <w:pPr>
        <w:ind w:left="529" w:right="3219" w:hanging="174"/>
        <w:spacing w:after="0" w:line="239" w:lineRule="auto"/>
        <w:tabs>
          <w:tab w:leader="none" w:pos="529"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believes that all employees, including executive officers, should understand and constructively participate in the performance evaluation process, which operates as follows:</w:t>
      </w:r>
    </w:p>
    <w:p>
      <w:pPr>
        <w:spacing w:after="0" w:line="175" w:lineRule="exact"/>
        <w:rPr>
          <w:rFonts w:ascii="Courier New" w:cs="Courier New" w:eastAsia="Courier New" w:hAnsi="Courier New"/>
          <w:sz w:val="15"/>
          <w:szCs w:val="15"/>
          <w:color w:val="auto"/>
        </w:rPr>
      </w:pPr>
    </w:p>
    <w:p>
      <w:pPr>
        <w:ind w:left="349" w:right="3119" w:hanging="349"/>
        <w:spacing w:after="0" w:line="262" w:lineRule="auto"/>
        <w:tabs>
          <w:tab w:leader="none" w:pos="3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60" w:lineRule="exact"/>
        <w:rPr>
          <w:rFonts w:ascii="Courier New" w:cs="Courier New" w:eastAsia="Courier New" w:hAnsi="Courier New"/>
          <w:sz w:val="14"/>
          <w:szCs w:val="14"/>
          <w:color w:val="auto"/>
        </w:rPr>
      </w:pPr>
    </w:p>
    <w:p>
      <w:pPr>
        <w:ind w:left="349" w:right="383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about the employee's performance against established goals.</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5"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evaluations of peers within the Company.</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and the Human Resources Director (and absent such officer, the Chief Financial Officer) review results of all evaluations except that of the Chief Executive Officer. These evaluations are subsequently discussed between the evaluating manager and the employee. In the case of the evaluation of the Chief Executive Officer, the Compensation Committee serves as the evaluating manager.</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Compensation Committee, which reviews these results and approves (subject to their review) recommendations for compensation made by the Chief Executive Officer.</w:t>
      </w:r>
    </w:p>
    <w:p>
      <w:pPr>
        <w:spacing w:after="0" w:line="176" w:lineRule="exact"/>
        <w:rPr>
          <w:rFonts w:ascii="Courier New" w:cs="Courier New" w:eastAsia="Courier New" w:hAnsi="Courier New"/>
          <w:sz w:val="15"/>
          <w:szCs w:val="15"/>
          <w:color w:val="auto"/>
        </w:rPr>
      </w:pPr>
    </w:p>
    <w:p>
      <w:pPr>
        <w:ind w:left="349" w:right="3399" w:hanging="349"/>
        <w:spacing w:after="0" w:line="264" w:lineRule="auto"/>
        <w:tabs>
          <w:tab w:leader="none" w:pos="3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on cash compensation and, where appropriate, stock options or other long-term incentive compensation are based on the employee's evaluation compared with the evaluations of all employees of the Company.</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VEHICLES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CASH-BASED COMPENSATION</w:t>
      </w:r>
    </w:p>
    <w:p>
      <w:pPr>
        <w:spacing w:after="0" w:line="174" w:lineRule="exact"/>
        <w:rPr>
          <w:sz w:val="20"/>
          <w:szCs w:val="20"/>
          <w:color w:val="auto"/>
        </w:rPr>
      </w:pPr>
    </w:p>
    <w:p>
      <w:pPr>
        <w:jc w:val="both"/>
        <w:ind w:left="9" w:right="3219" w:firstLine="355"/>
        <w:spacing w:after="0" w:line="264" w:lineRule="auto"/>
        <w:rPr>
          <w:sz w:val="20"/>
          <w:szCs w:val="20"/>
          <w:color w:val="auto"/>
        </w:rPr>
      </w:pPr>
      <w:r>
        <w:rPr>
          <w:rFonts w:ascii="Courier New" w:cs="Courier New" w:eastAsia="Courier New" w:hAnsi="Courier New"/>
          <w:sz w:val="14"/>
          <w:szCs w:val="14"/>
          <w:color w:val="auto"/>
        </w:rPr>
        <w:t>SALARY.--The Company sets base salaries for executive officers by reviewing the aggregate of base salary and bonus for individuals in competitive positions in the market and adjusting such aggregate to reflect individual performance.</w:t>
      </w:r>
    </w:p>
    <w:p>
      <w:pPr>
        <w:spacing w:after="0" w:line="159"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ANNUAL CASH BONUS.--Executive officers and the Chief Executive Officer are eligible to receive an annual cash bonus upon the attainment of predetermined corporate objectives approved by the Committee at the beginning of the year, with progress against them reviewed at year-end to determine the appropriate bonus payment. At full achievement of objectives, the Chief Executive Officer would be targeted to receive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460" w:right="1440" w:bottom="1440" w:gutter="0" w:footer="0" w:header="0"/>
        </w:sectPr>
      </w:pPr>
    </w:p>
    <w:bookmarkStart w:id="17" w:name="page18"/>
    <w:bookmarkEnd w:id="17"/>
    <w:p>
      <w:pPr>
        <w:ind w:right="3219"/>
        <w:spacing w:after="0"/>
        <w:rPr>
          <w:sz w:val="20"/>
          <w:szCs w:val="20"/>
          <w:color w:val="auto"/>
        </w:rPr>
      </w:pPr>
      <w:r>
        <w:rPr>
          <w:rFonts w:ascii="Courier New" w:cs="Courier New" w:eastAsia="Courier New" w:hAnsi="Courier New"/>
          <w:sz w:val="15"/>
          <w:szCs w:val="15"/>
          <w:color w:val="auto"/>
        </w:rPr>
        <w:t>a bonus of 25% of his annual base salary and the other executive officers to receive 15% of their respective annual bases salaries. The amount actually paid in any one year may be more or less than the targeted bonus based on over or under achievement of objectives. In 2000, in light of the Company's cash position, no annual cash bonuses were authorized for the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STOCK OPTION PROGRAM--The purpose of the Company's stock option program is to provide additional incentives to executive officers to maximize shareholder value. The Company believes strongly in the use of stock options because they align employee interests directly with shareholder value. The option program also utilizes vesting periods to encourage executive officers to remain with the Company and to encourage long-term increases in Company stock value. The Company grants stock options to all employees upon hiring and anticipates that it may use stock options as a bonus vehicle in the future. A program of cash awards for excellence in performance and attainment of goals is currently in place.</w:t>
      </w:r>
    </w:p>
    <w:p>
      <w:pPr>
        <w:spacing w:after="0" w:line="166" w:lineRule="exact"/>
        <w:rPr>
          <w:sz w:val="20"/>
          <w:szCs w:val="20"/>
          <w:color w:val="auto"/>
        </w:rPr>
      </w:pPr>
    </w:p>
    <w:p>
      <w:pPr>
        <w:ind w:right="3579" w:firstLine="355"/>
        <w:spacing w:after="0" w:line="271" w:lineRule="auto"/>
        <w:rPr>
          <w:sz w:val="20"/>
          <w:szCs w:val="20"/>
          <w:color w:val="auto"/>
        </w:rPr>
      </w:pPr>
      <w:r>
        <w:rPr>
          <w:rFonts w:ascii="Courier New" w:cs="Courier New" w:eastAsia="Courier New" w:hAnsi="Courier New"/>
          <w:sz w:val="14"/>
          <w:szCs w:val="14"/>
          <w:color w:val="auto"/>
        </w:rPr>
        <w:t>Although provided for under the Company incentive plans, the Company presently does not use stock appreciation rights as a compensation vehicle.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only executive officer of the Company for the majority of 2000 was George W. Dunbar, Jr., who served as the Company's Acting President and CEO. His compensation is described under EMPLOYMENT AND SEVERANCE AGREEMENTS above.</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COMPENSATION AND STOCK OPTION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Mark J. Levin</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John J. Schwartz</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0" w:right="1440" w:bottom="1440" w:gutter="0" w:footer="0" w:header="0"/>
        </w:sectPr>
      </w:pPr>
    </w:p>
    <w:bookmarkStart w:id="18" w:name="page19"/>
    <w:bookmarkEnd w:id="18"/>
    <w:p>
      <w:pPr>
        <w:jc w:val="center"/>
        <w:ind w:right="4440"/>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right="4620"/>
        <w:spacing w:after="0" w:line="238"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175" w:lineRule="exact"/>
        <w:rPr>
          <w:sz w:val="20"/>
          <w:szCs w:val="20"/>
          <w:color w:val="auto"/>
        </w:rPr>
      </w:pPr>
    </w:p>
    <w:p>
      <w:pPr>
        <w:ind w:right="4520" w:firstLine="355"/>
        <w:spacing w:after="0" w:line="239"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2000. (1)</w:t>
      </w:r>
    </w:p>
    <w:p>
      <w:pPr>
        <w:spacing w:after="0" w:line="176"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COMPARISON OF CUMULATIVE TOTAL RETURNS ON COMMON STOCK OF STEMCELLS, INC., THE AMEX BIOTECHNOLOGY STOCK INDEX AND S&amp;P 500 INDEX FOR THE PERIOD FROM THE COMPANY'S INITIAL PUBLIC OFFERING UNTIL DECEMBER 31, 2000</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MAR '92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'92</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DEC '93</w:t>
            </w:r>
          </w:p>
        </w:tc>
        <w:tc>
          <w:tcPr>
            <w:tcW w:w="1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DEC '94  DEC '95</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 '96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DEC '97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 '99</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DEC '00</w:t>
            </w:r>
          </w:p>
        </w:tc>
        <w:tc>
          <w:tcPr>
            <w:tcW w:w="840" w:type="dxa"/>
            <w:vAlign w:val="bottom"/>
          </w:tcPr>
          <w:p>
            <w:pPr>
              <w:spacing w:after="0"/>
              <w:rPr>
                <w:sz w:val="14"/>
                <w:szCs w:val="14"/>
                <w:color w:val="auto"/>
              </w:rPr>
            </w:pP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79.49</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125.64</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46.15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175.64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92.31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41.03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15.07</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28.58</w:t>
            </w:r>
          </w:p>
        </w:tc>
        <w:tc>
          <w:tcPr>
            <w:tcW w:w="840" w:type="dxa"/>
            <w:vAlign w:val="bottom"/>
          </w:tcPr>
          <w:p>
            <w:pPr>
              <w:spacing w:after="0"/>
              <w:rPr>
                <w:sz w:val="24"/>
                <w:szCs w:val="2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S&amp;P 200 INDEX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110.41</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121.53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119.88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160.48</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252.84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263.53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314.99</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323.71</w:t>
            </w:r>
          </w:p>
        </w:tc>
        <w:tc>
          <w:tcPr>
            <w:tcW w:w="8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AMEX BIOTECH STOCK INDEX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94.41</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64.07</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45.41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74.88</w:t>
            </w:r>
          </w:p>
        </w:tc>
        <w:tc>
          <w:tcPr>
            <w:tcW w:w="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89.88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338.09</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343.1</w:t>
            </w:r>
          </w:p>
        </w:tc>
        <w:tc>
          <w:tcPr>
            <w:tcW w:w="840" w:type="dxa"/>
            <w:vAlign w:val="bottom"/>
          </w:tcPr>
          <w:p>
            <w:pPr>
              <w:spacing w:after="0"/>
              <w:rPr>
                <w:sz w:val="14"/>
                <w:szCs w:val="14"/>
                <w:color w:val="auto"/>
              </w:rPr>
            </w:pPr>
          </w:p>
        </w:tc>
      </w:tr>
      <w:tr>
        <w:trPr>
          <w:trHeight w:val="512"/>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7760" w:type="dxa"/>
            <w:vAlign w:val="bottom"/>
            <w:gridSpan w:val="9"/>
          </w:tcPr>
          <w:p>
            <w:pPr>
              <w:spacing w:after="0"/>
              <w:rPr>
                <w:sz w:val="20"/>
                <w:szCs w:val="20"/>
                <w:color w:val="auto"/>
              </w:rPr>
            </w:pPr>
            <w:r>
              <w:rPr>
                <w:rFonts w:ascii="Courier New" w:cs="Courier New" w:eastAsia="Courier New" w:hAnsi="Courier New"/>
                <w:sz w:val="15"/>
                <w:szCs w:val="15"/>
                <w:color w:val="auto"/>
              </w:rPr>
              <w:t>(1) Based on the closing price of the Company's Common Stock on the first day of</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6640" w:type="dxa"/>
            <w:vAlign w:val="bottom"/>
            <w:gridSpan w:val="7"/>
          </w:tcPr>
          <w:p>
            <w:pPr>
              <w:ind w:left="340"/>
              <w:spacing w:after="0"/>
              <w:rPr>
                <w:sz w:val="20"/>
                <w:szCs w:val="20"/>
                <w:color w:val="auto"/>
              </w:rPr>
            </w:pPr>
            <w:r>
              <w:rPr>
                <w:rFonts w:ascii="Courier New" w:cs="Courier New" w:eastAsia="Courier New" w:hAnsi="Courier New"/>
                <w:sz w:val="15"/>
                <w:szCs w:val="15"/>
                <w:color w:val="auto"/>
                <w:w w:val="99"/>
              </w:rPr>
              <w:t>trading on the NASDAQ National Market System. Cumulative total returns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920" w:type="dxa"/>
            <w:vAlign w:val="bottom"/>
            <w:gridSpan w:val="8"/>
          </w:tcPr>
          <w:p>
            <w:pPr>
              <w:ind w:left="340"/>
              <w:spacing w:after="0"/>
              <w:rPr>
                <w:sz w:val="20"/>
                <w:szCs w:val="20"/>
                <w:color w:val="auto"/>
              </w:rPr>
            </w:pPr>
            <w:r>
              <w:rPr>
                <w:rFonts w:ascii="Courier New" w:cs="Courier New" w:eastAsia="Courier New" w:hAnsi="Courier New"/>
                <w:sz w:val="15"/>
                <w:szCs w:val="15"/>
                <w:color w:val="auto"/>
                <w:w w:val="98"/>
              </w:rPr>
              <w:t>assume reinvestment of all dividends and a hypothetical investment of $100</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00" w:type="dxa"/>
            <w:vAlign w:val="bottom"/>
          </w:tcPr>
          <w:p>
            <w:pPr>
              <w:ind w:left="340"/>
              <w:spacing w:after="0"/>
              <w:rPr>
                <w:sz w:val="20"/>
                <w:szCs w:val="20"/>
                <w:color w:val="auto"/>
              </w:rPr>
            </w:pPr>
            <w:r>
              <w:rPr>
                <w:rFonts w:ascii="Courier New" w:cs="Courier New" w:eastAsia="Courier New" w:hAnsi="Courier New"/>
                <w:sz w:val="15"/>
                <w:szCs w:val="15"/>
                <w:color w:val="auto"/>
              </w:rPr>
              <w:t>on March 26, 1992.</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12"/>
        </w:trPr>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MAR '92</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DEC '92</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DEC '93</w:t>
            </w: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 '94</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 '95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 '96</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DEC '97</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DEC '98</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DEC '99</w:t>
            </w:r>
          </w:p>
        </w:tc>
      </w:tr>
      <w:tr>
        <w:trPr>
          <w:trHeight w:val="171"/>
        </w:trPr>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100.00</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79.49</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125.64</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46.15</w:t>
            </w:r>
          </w:p>
        </w:tc>
        <w:tc>
          <w:tcPr>
            <w:tcW w:w="280" w:type="dxa"/>
            <w:vAlign w:val="bottom"/>
          </w:tcPr>
          <w:p>
            <w:pPr>
              <w:spacing w:after="0"/>
              <w:rPr>
                <w:sz w:val="24"/>
                <w:szCs w:val="2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175.64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92.31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41.03</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15.07</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S&amp;P 500 INDEX..................</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100.00</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110.41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121.53</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119.88</w:t>
            </w:r>
          </w:p>
        </w:tc>
        <w:tc>
          <w:tcPr>
            <w:tcW w:w="28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160.48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192.99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252.84</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263.53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314.99</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AMEX BIOTECH STOCK INDEX.......</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100.00</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94.41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64.07</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45.41</w:t>
            </w:r>
          </w:p>
        </w:tc>
        <w:tc>
          <w:tcPr>
            <w:tcW w:w="28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74.88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89.88</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159.90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338.09</w:t>
            </w:r>
          </w:p>
        </w:tc>
      </w:tr>
      <w:tr>
        <w:trPr>
          <w:trHeight w:val="512"/>
        </w:trPr>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DEC '00</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28.58</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S&amp;P 500 INDEX..................</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323.71</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AMEX BIOTECH STOCK INDEX.......</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343.10</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12"/>
        </w:trPr>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40"/>
          </w:cols>
          <w:pgMar w:left="240" w:top="457" w:right="219" w:bottom="1440" w:gutter="0" w:footer="0" w:header="0"/>
        </w:sectPr>
      </w:pPr>
    </w:p>
    <w:bookmarkStart w:id="19" w:name="page20"/>
    <w:bookmarkEnd w:id="19"/>
    <w:p>
      <w:pPr>
        <w:jc w:val="center"/>
        <w:ind w:right="3811"/>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following table provides information on option grants in 2000 to the</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named executive officers.</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2480" w:type="dxa"/>
            <w:vAlign w:val="bottom"/>
          </w:tcPr>
          <w:p>
            <w:pPr>
              <w:spacing w:after="0"/>
              <w:rPr>
                <w:sz w:val="24"/>
                <w:szCs w:val="24"/>
                <w:color w:val="auto"/>
              </w:rPr>
            </w:pP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NUMBER OF</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8"/>
              </w:rPr>
              <w:t>POTENTIAL REALIZABLE VALUE</w:t>
            </w:r>
          </w:p>
        </w:tc>
      </w:tr>
      <w:tr>
        <w:trPr>
          <w:trHeight w:val="171"/>
        </w:trPr>
        <w:tc>
          <w:tcPr>
            <w:tcW w:w="248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SECURITIES</w:t>
            </w:r>
          </w:p>
        </w:tc>
        <w:tc>
          <w:tcPr>
            <w:tcW w:w="15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PERCENT OF</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8"/>
              </w:rPr>
              <w:t>AT ASSUMED ANNUAL RATES OF</w:t>
            </w:r>
          </w:p>
        </w:tc>
      </w:tr>
      <w:tr>
        <w:trPr>
          <w:trHeight w:val="171"/>
        </w:trPr>
        <w:tc>
          <w:tcPr>
            <w:tcW w:w="248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UNDERLYING</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9"/>
              </w:rPr>
              <w:t>STOCK PRICE APPRECIATION FOR</w:t>
            </w:r>
          </w:p>
        </w:tc>
      </w:tr>
      <w:tr>
        <w:trPr>
          <w:trHeight w:val="171"/>
        </w:trPr>
        <w:tc>
          <w:tcPr>
            <w:tcW w:w="248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OPTIONS</w:t>
            </w:r>
          </w:p>
        </w:tc>
        <w:tc>
          <w:tcPr>
            <w:tcW w:w="15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GRANTED TO</w:t>
            </w: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spacing w:after="0"/>
              <w:rPr>
                <w:sz w:val="14"/>
                <w:szCs w:val="14"/>
                <w:color w:val="auto"/>
              </w:rPr>
            </w:pPr>
          </w:p>
        </w:tc>
        <w:tc>
          <w:tcPr>
            <w:tcW w:w="2040" w:type="dxa"/>
            <w:vAlign w:val="bottom"/>
            <w:gridSpan w:val="2"/>
          </w:tcPr>
          <w:p>
            <w:pPr>
              <w:jc w:val="center"/>
              <w:ind w:left="626"/>
              <w:spacing w:after="0"/>
              <w:rPr>
                <w:sz w:val="20"/>
                <w:szCs w:val="20"/>
                <w:color w:val="auto"/>
              </w:rPr>
            </w:pPr>
            <w:r>
              <w:rPr>
                <w:rFonts w:ascii="Courier New" w:cs="Courier New" w:eastAsia="Courier New" w:hAnsi="Courier New"/>
                <w:sz w:val="15"/>
                <w:szCs w:val="15"/>
                <w:color w:val="auto"/>
                <w:w w:val="99"/>
              </w:rPr>
              <w:t>OPTION TERM(3)</w:t>
            </w:r>
          </w:p>
        </w:tc>
        <w:tc>
          <w:tcPr>
            <w:tcW w:w="8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GRANTED</w:t>
            </w:r>
          </w:p>
        </w:tc>
        <w:tc>
          <w:tcPr>
            <w:tcW w:w="150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EMPLOYEES IN</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PRICE</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EXPIRATION</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84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 OF SHARES)</w:t>
            </w:r>
          </w:p>
        </w:tc>
        <w:tc>
          <w:tcPr>
            <w:tcW w:w="15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FISCAL YEAR(1)</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($/SHARE)(2)</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DATE</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73,000(4)</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1.094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10/15/01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271,998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307,120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345,580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12,031(4)</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4.156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10/15/01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13,162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19,467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26,371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260"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330,031 shares of Common Stock to employees in the fiscal year ended December 31, 2000.</w:t>
      </w:r>
    </w:p>
    <w:p>
      <w:pPr>
        <w:spacing w:after="0" w:line="174" w:lineRule="exact"/>
        <w:rPr>
          <w:rFonts w:ascii="Courier New" w:cs="Courier New" w:eastAsia="Courier New" w:hAnsi="Courier New"/>
          <w:sz w:val="15"/>
          <w:szCs w:val="15"/>
          <w:color w:val="auto"/>
        </w:rPr>
      </w:pPr>
    </w:p>
    <w:p>
      <w:pPr>
        <w:ind w:left="349" w:right="3900"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5" w:lineRule="exact"/>
        <w:rPr>
          <w:rFonts w:ascii="Courier New" w:cs="Courier New" w:eastAsia="Courier New" w:hAnsi="Courier New"/>
          <w:sz w:val="15"/>
          <w:szCs w:val="15"/>
          <w:color w:val="auto"/>
        </w:rPr>
      </w:pPr>
    </w:p>
    <w:p>
      <w:pPr>
        <w:ind w:left="349" w:right="3720"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2000, options for 85,031 shares were fully vested.</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829"/>
          </w:cols>
          <w:pgMar w:left="231" w:top="457" w:right="839" w:bottom="1440" w:gutter="0" w:footer="0" w:header="0"/>
        </w:sectPr>
      </w:pPr>
    </w:p>
    <w:bookmarkStart w:id="20" w:name="page21"/>
    <w:bookmarkEnd w:id="20"/>
    <w:p>
      <w:pPr>
        <w:jc w:val="center"/>
        <w:ind w:right="3110"/>
        <w:spacing w:after="0"/>
        <w:rPr>
          <w:sz w:val="20"/>
          <w:szCs w:val="20"/>
          <w:color w:val="auto"/>
        </w:rPr>
      </w:pPr>
      <w:r>
        <w:rPr>
          <w:rFonts w:ascii="Courier New" w:cs="Courier New" w:eastAsia="Courier New" w:hAnsi="Courier New"/>
          <w:sz w:val="15"/>
          <w:szCs w:val="15"/>
          <w:color w:val="auto"/>
        </w:rPr>
        <w:t>AGGREGATED OPTION EXERCISES IN LAST FISCAL YEAR AND FISCAL</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YEAR-END OPTION VALUES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about option exercises in 2000 by the named executive officers and the value of such officers' unexercised options at December 31, 2000.</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UNDERLYING UNEXERCISED</w:t>
            </w:r>
          </w:p>
        </w:tc>
        <w:tc>
          <w:tcPr>
            <w:tcW w:w="26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OPTIONS AT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IN-THE-MONEY OPTIONS AT</w:t>
            </w:r>
          </w:p>
        </w:tc>
      </w:tr>
      <w:tr>
        <w:trPr>
          <w:trHeight w:val="171"/>
        </w:trPr>
        <w:tc>
          <w:tcPr>
            <w:tcW w:w="238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FISCAL YEAR-END(1)</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FISCAL YEAR-END($)(2)</w:t>
            </w:r>
          </w:p>
        </w:tc>
      </w:tr>
      <w:tr>
        <w:trPr>
          <w:trHeight w:val="171"/>
        </w:trPr>
        <w:tc>
          <w:tcPr>
            <w:tcW w:w="238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ACQUIRED ON</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39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9"/>
              </w:rPr>
              <w:t>REALIZED($)   EXERCISABLE   UNEXERCISABLE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156,250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865,328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42,000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209,160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24,031</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11,248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78,082</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33,168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29,638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35,161</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19,270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33,230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24,814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43,058</w:t>
            </w:r>
          </w:p>
        </w:tc>
      </w:tr>
    </w:tbl>
    <w:p>
      <w:pPr>
        <w:spacing w:after="0" w:line="342"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December 31, 2000</w:t>
      </w:r>
    </w:p>
    <w:p>
      <w:pPr>
        <w:spacing w:after="0" w:line="174" w:lineRule="exact"/>
        <w:rPr>
          <w:sz w:val="20"/>
          <w:szCs w:val="20"/>
          <w:color w:val="auto"/>
        </w:rPr>
      </w:pPr>
    </w:p>
    <w:p>
      <w:pPr>
        <w:ind w:left="349" w:right="3119" w:hanging="349"/>
        <w:spacing w:after="0" w:line="239" w:lineRule="auto"/>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29, 2000 (the last trading day of 2000) on the NASDAQ National Market System was $ 2.500. The numbers shown reflect the value of options accumulated over all years of employment.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457" w:right="1440" w:bottom="1440" w:gutter="0" w:footer="0" w:header="0"/>
        </w:sectPr>
      </w:pPr>
    </w:p>
    <w:bookmarkStart w:id="21" w:name="page22"/>
    <w:bookmarkEnd w:id="21"/>
    <w:p>
      <w:pPr>
        <w:jc w:val="center"/>
        <w:ind w:right="3219"/>
        <w:spacing w:after="0"/>
        <w:rPr>
          <w:sz w:val="20"/>
          <w:szCs w:val="20"/>
          <w:color w:val="auto"/>
        </w:rPr>
      </w:pPr>
      <w:r>
        <w:rPr>
          <w:rFonts w:ascii="Courier New" w:cs="Courier New" w:eastAsia="Courier New" w:hAnsi="Courier New"/>
          <w:sz w:val="15"/>
          <w:szCs w:val="15"/>
          <w:color w:val="auto"/>
        </w:rPr>
        <w:t>PROPOSAL NUMBER 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number of directors is currently fixed at five. The Company's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 directors, as Class I directors for a term of three years expiring at the 2004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 directors and the incumbent Class II and III directors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w w:val="99"/>
              </w:rPr>
              <w:t>NOMINEES FOR ELECTION</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AS CLASS I</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DIRECTORS -- TERMS EXPIRE 2004</w:t>
            </w:r>
          </w:p>
        </w:tc>
        <w:tc>
          <w:tcPr>
            <w:tcW w:w="2660" w:type="dxa"/>
            <w:vAlign w:val="bottom"/>
          </w:tcPr>
          <w:p>
            <w:pPr>
              <w:spacing w:after="0"/>
              <w:rPr>
                <w:sz w:val="14"/>
                <w:szCs w:val="14"/>
                <w:color w:val="auto"/>
              </w:rPr>
            </w:pPr>
          </w:p>
        </w:tc>
      </w:tr>
      <w:tr>
        <w:trPr>
          <w:trHeight w:val="683"/>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8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PRINCIPAL OCCUPATION</w:t>
            </w: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AGE</w:t>
            </w:r>
          </w:p>
        </w:tc>
        <w:tc>
          <w:tcPr>
            <w:tcW w:w="2660" w:type="dxa"/>
            <w:vAlign w:val="bottom"/>
          </w:tcPr>
          <w:p>
            <w:pPr>
              <w:ind w:left="88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Chairman of the Board and</w:t>
            </w: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2600" w:type="dxa"/>
            <w:vAlign w:val="bottom"/>
          </w:tcPr>
          <w:p>
            <w:pPr>
              <w:spacing w:after="0"/>
              <w:rPr>
                <w:sz w:val="14"/>
                <w:szCs w:val="14"/>
                <w:color w:val="auto"/>
              </w:rPr>
            </w:pP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Chief Executive Officer of</w:t>
            </w: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Millennium</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Pharmaceuticals, Inc.</w:t>
            </w: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President,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Quantum</w:t>
            </w: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67</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Director, Chairman of the</w:t>
            </w:r>
          </w:p>
        </w:tc>
      </w:tr>
      <w:tr>
        <w:trPr>
          <w:trHeight w:val="171"/>
        </w:trPr>
        <w:tc>
          <w:tcPr>
            <w:tcW w:w="2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Strategies</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Management</w:t>
            </w:r>
          </w:p>
        </w:tc>
        <w:tc>
          <w:tcPr>
            <w:tcW w:w="90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Board</w:t>
            </w:r>
          </w:p>
        </w:tc>
      </w:tr>
      <w:tr>
        <w:trPr>
          <w:trHeight w:val="171"/>
        </w:trPr>
        <w:tc>
          <w:tcPr>
            <w:tcW w:w="2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Company</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Focal, Inc. and Tularik, Inc.</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Atherton,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pacing w:after="0" w:line="177"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BOARD OF DIRECTORS RECOMMENDS THAT STOCKHOLDERS VOTE FOR THE ELECTION OF THE NOMINEES DESCRIBED ABOVE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7" w:right="1440" w:bottom="1440" w:gutter="0" w:footer="0" w:header="0"/>
        </w:sectPr>
      </w:pPr>
    </w:p>
    <w:bookmarkStart w:id="22" w:name="page23"/>
    <w:bookmarkEnd w:id="22"/>
    <w:p>
      <w:pPr>
        <w:ind w:left="1420"/>
        <w:spacing w:after="0"/>
        <w:rPr>
          <w:sz w:val="20"/>
          <w:szCs w:val="20"/>
          <w:color w:val="auto"/>
        </w:rPr>
      </w:pPr>
      <w:r>
        <w:rPr>
          <w:rFonts w:ascii="Courier New" w:cs="Courier New" w:eastAsia="Courier New" w:hAnsi="Courier New"/>
          <w:sz w:val="14"/>
          <w:szCs w:val="14"/>
          <w:color w:val="auto"/>
        </w:rPr>
        <w:t>INCUMBENT CLASS II DIRECTOR -- TERM EXPIRES 2002</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firstLine="178"/>
        <w:spacing w:after="0" w:line="238" w:lineRule="auto"/>
        <w:rPr>
          <w:sz w:val="20"/>
          <w:szCs w:val="20"/>
          <w:color w:val="auto"/>
        </w:rPr>
      </w:pPr>
      <w:r>
        <w:rPr>
          <w:rFonts w:ascii="Courier New" w:cs="Courier New" w:eastAsia="Courier New" w:hAnsi="Courier New"/>
          <w:sz w:val="15"/>
          <w:szCs w:val="15"/>
          <w:color w:val="auto"/>
        </w:rPr>
        <w:t>PRINCIPAL OCCUPATION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POSITION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4">
            <w:col w:w="2120" w:space="720"/>
            <w:col w:w="2480" w:space="180"/>
            <w:col w:w="700" w:space="260"/>
            <w:col w:w="3759"/>
          </w:cols>
          <w:pgMar w:left="240" w:top="4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Irving L. Weissman, M.D.....</w:t>
      </w:r>
    </w:p>
    <w:p>
      <w:pPr>
        <w:spacing w:after="0" w:line="20" w:lineRule="exact"/>
        <w:rPr>
          <w:sz w:val="20"/>
          <w:szCs w:val="20"/>
          <w:color w:val="auto"/>
        </w:rPr>
      </w:pPr>
      <w:r>
        <w:rPr>
          <w:sz w:val="20"/>
          <w:szCs w:val="20"/>
          <w:color w:val="auto"/>
        </w:rPr>
        <w:br w:type="column"/>
      </w:r>
    </w:p>
    <w:p>
      <w:pPr>
        <w:ind w:right="520"/>
        <w:spacing w:after="0" w:line="271" w:lineRule="auto"/>
        <w:rPr>
          <w:sz w:val="20"/>
          <w:szCs w:val="20"/>
          <w:color w:val="auto"/>
        </w:rPr>
      </w:pPr>
      <w:r>
        <w:rPr>
          <w:rFonts w:ascii="Courier New" w:cs="Courier New" w:eastAsia="Courier New" w:hAnsi="Courier New"/>
          <w:sz w:val="14"/>
          <w:szCs w:val="14"/>
          <w:color w:val="auto"/>
        </w:rPr>
        <w:t>Professor, Stanford University</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Director</w:t>
      </w:r>
    </w:p>
    <w:p>
      <w:pPr>
        <w:spacing w:after="0" w:line="399" w:lineRule="exact"/>
        <w:rPr>
          <w:sz w:val="20"/>
          <w:szCs w:val="20"/>
          <w:color w:val="auto"/>
        </w:rPr>
      </w:pPr>
    </w:p>
    <w:p>
      <w:pPr>
        <w:sectPr>
          <w:pgSz w:w="11900" w:h="16838" w:orient="portrait"/>
          <w:cols w:equalWidth="0" w:num="3">
            <w:col w:w="2480" w:space="180"/>
            <w:col w:w="2200" w:space="720"/>
            <w:col w:w="4639"/>
          </w:cols>
          <w:pgMar w:left="240" w:top="460" w:right="1440" w:bottom="1440" w:gutter="0" w:footer="0" w:header="0"/>
          <w:type w:val="continuous"/>
        </w:sectPr>
      </w:pPr>
    </w:p>
    <w:p>
      <w:pPr>
        <w:spacing w:after="0" w:line="12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Irving L. Weissman, M.D. was elected to the Board of Directors of the Company in September 1997. Dr. Weissman is the Karel and Avice Beekhuis Professor of Cancer Biology, Professor of Pathology and Professor of Developmental Biology at Stanford University. Dr. Weissman is a cofounder, and was a member of the Scientific Advisory Board, of SyStemix, Inc. He has also served on the Scientific Advisory Boards of Amgen Inc., DNAX and T-Cell Sciences, Inc., all of which are biotechnology companies. Dr. Weissman is a member of the National Academy of Sciences and also serves as Chairman of the Scientific Advisory Board of the Company.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type w:val="continuous"/>
        </w:sectPr>
      </w:pPr>
    </w:p>
    <w:bookmarkStart w:id="23" w:name="page24"/>
    <w:bookmarkEnd w:id="23"/>
    <w:p>
      <w:pPr>
        <w:ind w:left="1320"/>
        <w:spacing w:after="0"/>
        <w:rPr>
          <w:sz w:val="20"/>
          <w:szCs w:val="20"/>
          <w:color w:val="auto"/>
        </w:rPr>
      </w:pPr>
      <w:r>
        <w:rPr>
          <w:rFonts w:ascii="Courier New" w:cs="Courier New" w:eastAsia="Courier New" w:hAnsi="Courier New"/>
          <w:sz w:val="14"/>
          <w:szCs w:val="14"/>
          <w:color w:val="auto"/>
        </w:rPr>
        <w:t>INCUMBENT CLASS III DIRECTORS -- TERMS EXPIRE 2003</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OCCUPATION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POSITION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2460" w:space="720"/>
            <w:col w:w="2320" w:space="180"/>
            <w:col w:w="700" w:space="260"/>
            <w:col w:w="3579"/>
          </w:cols>
          <w:pgMar w:left="240" w:top="46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McGlynn..................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Executive Officer</w:t>
      </w:r>
    </w:p>
    <w:p>
      <w:pPr>
        <w:spacing w:after="0" w:line="11" w:lineRule="exact"/>
        <w:rPr>
          <w:sz w:val="20"/>
          <w:szCs w:val="20"/>
          <w:color w:val="auto"/>
        </w:rPr>
      </w:pPr>
    </w:p>
    <w:p>
      <w:pPr>
        <w:sectPr>
          <w:pgSz w:w="11900" w:h="16838" w:orient="portrait"/>
          <w:cols w:equalWidth="0" w:num="4">
            <w:col w:w="2840" w:space="160"/>
            <w:col w:w="2040" w:space="720"/>
            <w:col w:w="180" w:space="520"/>
            <w:col w:w="3759"/>
          </w:cols>
          <w:pgMar w:left="240" w:top="460" w:right="1440" w:bottom="1440" w:gutter="0" w:footer="0" w:header="0"/>
          <w:type w:val="continuous"/>
        </w:sectPr>
      </w:pPr>
    </w:p>
    <w:p>
      <w:pPr>
        <w:ind w:left="3000"/>
        <w:spacing w:after="0"/>
        <w:rPr>
          <w:sz w:val="20"/>
          <w:szCs w:val="20"/>
          <w:color w:val="auto"/>
        </w:rPr>
      </w:pPr>
      <w:r>
        <w:rPr>
          <w:rFonts w:ascii="Courier New" w:cs="Courier New" w:eastAsia="Courier New" w:hAnsi="Courier New"/>
          <w:sz w:val="14"/>
          <w:szCs w:val="14"/>
          <w:color w:val="auto"/>
        </w:rPr>
        <w:t>StemCells, Inc.</w:t>
      </w:r>
    </w:p>
    <w:p>
      <w:pPr>
        <w:sectPr>
          <w:pgSz w:w="11900" w:h="16838" w:orient="portrait"/>
          <w:cols w:equalWidth="0" w:num="1">
            <w:col w:w="10219"/>
          </w:cols>
          <w:pgMar w:left="240" w:top="460"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Roger Perlmutter, M.D., Ph.D....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Research,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48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sectPr>
          <w:pgSz w:w="11900" w:h="16838" w:orient="portrait"/>
          <w:cols w:equalWidth="0" w:num="4">
            <w:col w:w="2840" w:space="160"/>
            <w:col w:w="2220" w:space="540"/>
            <w:col w:w="180" w:space="520"/>
            <w:col w:w="3759"/>
          </w:cols>
          <w:pgMar w:left="240" w:top="460" w:right="1440" w:bottom="1440" w:gutter="0" w:footer="0" w:header="0"/>
          <w:type w:val="continuous"/>
        </w:sectPr>
      </w:pPr>
    </w:p>
    <w:p>
      <w:pPr>
        <w:ind w:left="3000"/>
        <w:spacing w:after="0"/>
        <w:rPr>
          <w:sz w:val="20"/>
          <w:szCs w:val="20"/>
          <w:color w:val="auto"/>
        </w:rPr>
      </w:pPr>
      <w:r>
        <w:rPr>
          <w:rFonts w:ascii="Courier New" w:cs="Courier New" w:eastAsia="Courier New" w:hAnsi="Courier New"/>
          <w:sz w:val="14"/>
          <w:szCs w:val="14"/>
          <w:color w:val="auto"/>
        </w:rPr>
        <w:t>Amgen, Inc.</w:t>
      </w:r>
    </w:p>
    <w:p>
      <w:pPr>
        <w:sectPr>
          <w:pgSz w:w="11900" w:h="16838" w:orient="portrait"/>
          <w:cols w:equalWidth="0" w:num="1">
            <w:col w:w="10219"/>
          </w:cols>
          <w:pgMar w:left="240" w:top="460" w:right="1440" w:bottom="1440" w:gutter="0" w:footer="0" w:header="0"/>
          <w:type w:val="continuous"/>
        </w:sectPr>
      </w:pPr>
    </w:p>
    <w:p>
      <w:pPr>
        <w:spacing w:after="0" w:line="353"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w:t>
      </w:r>
    </w:p>
    <w:p>
      <w:pPr>
        <w:spacing w:after="0" w:line="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February 1999 to July 1999. Prior to joining Merck, Dr. Perlmutter was a professor in the Department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 March 2000. Dr. Perlmutter is licensed to practice medicine in the State of California and the State of Washington. He was graduated from Reed College in 1973 and received his M.D. and Ph.D. from Washington University, St. Louis, Missouri in 1979.</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0" w:right="1440" w:bottom="1440" w:gutter="0" w:footer="0" w:header="0"/>
          <w:type w:val="continuous"/>
        </w:sectPr>
      </w:pPr>
    </w:p>
    <w:bookmarkStart w:id="24" w:name="page25"/>
    <w:bookmarkEnd w:id="24"/>
    <w:p>
      <w:pPr>
        <w:jc w:val="center"/>
        <w:ind w:right="3219"/>
        <w:spacing w:after="0"/>
        <w:rPr>
          <w:sz w:val="20"/>
          <w:szCs w:val="20"/>
          <w:color w:val="auto"/>
        </w:rPr>
      </w:pPr>
      <w:r>
        <w:rPr>
          <w:rFonts w:ascii="Courier New" w:cs="Courier New" w:eastAsia="Courier New" w:hAnsi="Courier New"/>
          <w:sz w:val="15"/>
          <w:szCs w:val="15"/>
          <w:color w:val="auto"/>
        </w:rPr>
        <w:t>PROPOSAL NUMBER 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ADOPTION OF THE 2001 EQUITY INCENTIVE PLAN</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In April 2001, the Board of Directors adopted the 2001 Equity Incentive Plan (the "Plan"), subject to shareholder approval.</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purpose of the Plan is to advance the interests of the Company by enhancing its ability to attract and retain executive officers, employees, directors and other persons or entities providing services to the Company who are in a position to make significant contributions to the success of the Company, and to reward participants for such contributions, through ownership of shares of Common Stock (the "Stock") of the Company. The Plan is intended to accomplish these goals by enabling the Company to grant awards in the form of options, stock appreciation rights, restricted stock, unrestricted stock or deferred stock, or performance awards, loans or supplemental grants or combinations thereof, all as more fully described below. The Plan will be the successor to both the Company's 1992 Equity Incentive Plan and its 1992 Stock Option Plan for Non-Employee Directors. No awards may be made under either of the 1992 plans after February 12, 2002.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will be administered by the Board of Directors (the "Board"). Under the Plan, the Board may grant stock options, stock appreciation rights, restricted stock, unrestricted stock, deferred stock, and performance awards (in cash or stock), or combinations thereof, and may waive the terms and conditions of any award. A total of 3,000,000 shares of Stock may be issued under the Plan. Employees of the Company, including executive officers, directors and other persons or entities providing services to the Company or its subsidiaries who are in a position to make a significant contribution to the success of the Company are eligible to receive awards under the Plan.</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162(m) of the Code places annual limitations on the deductibility by public companies of compensation in excess of $1,000,000 paid to each of the chief executive officer and the other four most highly compensated officers, unless, among other things, the compensation is performance-based. For compensation attributable to stock options and stock appreciation rights to qualify as performance-based, the plan under which they are granted must state a maximum number of shares with respect to which options and rights may be granted to an individual during a specified period and must be approved by the Company's shareholders. To comply with these requirements, the Plan provides that the maximum number of shares as to which awards may be granted to any participant during the life of the Plan is 500,000 and the maximum number of shares as to which stock appreciation rights may be granted to any participant during the life of the Plan is 500,000. In addition, the Plan is being submitted for shareholder approval.</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STOCK OPTIONS. The exercise price of an incentive stock option ("ISO") granted under the Plan or an option intended to qualify as performance-based compensation under Section 162(m) of the Code shall not be less than 100% of the fair market value of the Stock at the time of grant. The Board determines the exercise price of a non-ISO granted under the Plan. No stock options may be granted under the Plan after March 28, 2011, but stock options previously granted may extend beyond that date. The exercise price may be paid in cash or by check payable to the order of the Company. Subject to certain additional limitations, the Committee may also permit the exercise price to be paid by tendering shares of Stock, by delivery of a promissory note, by delivery to the Company of an undertaking by a broker to deliver promptly sufficient funds to pay the exercise price, or a combination of the foregoing.</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7" w:right="1440" w:bottom="1440" w:gutter="0" w:footer="0" w:header="0"/>
        </w:sectPr>
      </w:pPr>
    </w:p>
    <w:bookmarkStart w:id="25" w:name="page26"/>
    <w:bookmarkEnd w:id="25"/>
    <w:p>
      <w:pPr>
        <w:ind w:right="3119" w:firstLine="355"/>
        <w:spacing w:after="0" w:line="260" w:lineRule="auto"/>
        <w:rPr>
          <w:sz w:val="20"/>
          <w:szCs w:val="20"/>
          <w:color w:val="auto"/>
        </w:rPr>
      </w:pPr>
      <w:r>
        <w:rPr>
          <w:rFonts w:ascii="Courier New" w:cs="Courier New" w:eastAsia="Courier New" w:hAnsi="Courier New"/>
          <w:sz w:val="14"/>
          <w:szCs w:val="14"/>
          <w:color w:val="auto"/>
        </w:rPr>
        <w:t>STOCK APPRECIATION RIGHTS (SARS). Stock appreciation rights ("SARs") may be granted either alone or in tandem with stock option grants. Each SAR entitles the holder on exercise to receive an amount in cash or Stock or a combination thereof (such form to be determined by the Committee)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STOCK AWARDS; DEFERRED STOCK. The Plan provides for awards of nontransferable shares of restricted Stock subject to forfeiture ("Restricted Stock"), as well as unrestricted shares of Stock. Share of Restricted Stock may not be sold, transferred, pledged, assigned, or otherwise alienated or hypothecated until the end of the applicable period and the satisfaction of any other conditions or restrictions established by the Board. Except as the Plan may otherwise specifically provide, if a participant ceases to be an employee or ceases to continue the consulting or other similar relationship engaged in by such participant with the Company for any reason other than death during the restricted period, then the Restricted Stock must be offered to the Company for purchase for the amount of cash paid for the Restricted Stock, or forfeited to the Company if no cash was paid. The Plan also provides for deferred grants entitling the recipient to receive shares of Stock in the future at such times and on such conditions as the Board may specify.</w:t>
      </w:r>
    </w:p>
    <w:p>
      <w:pPr>
        <w:spacing w:after="0" w:line="181"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PERFORMANCE AWARDS. The Plan provides for performance awards entitling the recipient to receive without payment cash or Stock or a combination thereof following the attainment of performance goals determined by the Board. In the case of any performance award intended to qualify for the performance-based remuneration exception described in Section 162(m) of the Code (an "Exempt Award"), the Board will in writing pre-establish specific performance goals that are based upon any one or more operational, result or event-specific goals.</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LOANS AND SUPPLEMENTAL GRANTS. The Plan provides that the Board has full authority to decide whether to make a loan to a participant in connection with the purchase of Stock under an award or with the payment of any applicable income tax recognized as a result of an award. The Plan also provides that, in connection with any award, the Board may provide for and grant a cash award with certain limitations as to the amount of the supplemental grant.</w:t>
      </w:r>
    </w:p>
    <w:p>
      <w:pPr>
        <w:spacing w:after="0" w:line="175"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TERMINATION. Except as otherwise provided by the Board, if a participant dies, options and SARs exercisable immediately prior to death may be exercised by 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the Company sufficient to justify immediate termination of the award, then such award will immediately terminate.</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CHANGE OF CONTROL. In the case of certain mergers, consolidations or other transactions in which the Company is acquired or is liquidated and there is a 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0" w:right="1440" w:bottom="1440" w:gutter="0" w:footer="0" w:header="0"/>
        </w:sectPr>
      </w:pPr>
    </w:p>
    <w:bookmarkStart w:id="26" w:name="page27"/>
    <w:bookmarkEnd w:id="26"/>
    <w:p>
      <w:pPr>
        <w:ind w:right="3399"/>
        <w:spacing w:after="0" w:line="238" w:lineRule="auto"/>
        <w:rPr>
          <w:sz w:val="20"/>
          <w:szCs w:val="20"/>
          <w:color w:val="auto"/>
        </w:rPr>
      </w:pPr>
      <w:r>
        <w:rPr>
          <w:rFonts w:ascii="Courier New" w:cs="Courier New" w:eastAsia="Courier New" w:hAnsi="Courier New"/>
          <w:sz w:val="15"/>
          <w:szCs w:val="15"/>
          <w:color w:val="auto"/>
        </w:rPr>
        <w:t>consolidation or other transaction and upon such consummation all outstanding awards that have not been assumed or replaced will terminate.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AMENDMENT. The Board may amend the Plan or any outstanding award at any time, provided that no such amendment will, without the approval of the shareholders of the Company, effectuate a change for which shareholder approval is required in order for the Plan to continue to qualify for the award of ISOs under Section 422 of the Code or for the award of performance-based compensation under Section 162(m) of the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future benefits or amounts that would be received under the Plan by the executive officers and the non-executive officer employees are discretionary and are therefore not determinable at this time. The Company has adopted the following methodology for granting options to Directors: upon election or appointment to an initial term on the Board, the Company will grant a Director an option to purchase 20,000 shares at fair market value, which option will vest ratably over 3 years. On the third anniversary date, each re-elected Director will be granted an additional option to purchase 15,000 shares at fair market value, which option will vest ratably over 3 years. In addition, each Director will receive a retainer of $18,000 annually and the Chairman of the Board of Directors will receive a retainer of $35,000 annually, payable in options to purchase the Company's Common Stock at $.25 per share.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 EFFECTS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following discussion summarizes certain federal income tax consequences of the issuance and receipt of options under the Plan. The summary does not purport to cover federal employment tax or other federal tax consequences that may be associated with the Plan, nor does it cover state, local or non-U.S. taxes.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INCENTIVE STOCK OPTIONS. In general, an optionee realizes no taxable income upon the grant or exercise of an ISO. However, the exercise of an ISO may result in an alternative minimum tax liability to the optionee. With certain exceptions, a disposition of shares purchased under an ISO within two years from the date of grant or within one year after exercise produces ordinary income to the optionee (and a deduction to the Company) equal to the value of the shares at the time of exercise less the exercise price. Any additional gain recognized in the disposition is treated as a capital gain for which the Company is not entitled to a deduction. If the optionee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6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NONSTATUTORY (NON-ISO) OPTIONS. In general, in the case of a non-ISO, the optionee has no taxable income at the time of grant but realizes income in connection with exercise of the option in an amount equal to the excess (at the time of exercise) of the fair market value of the shares acquired upon exercise over the exercise price. A corresponding deduction is available to the Company. Upon a subsequent sale or exchange of the shares, appreciation or depreciation after the date of exercise is treated as capital gain or loss for which the Company is not entitled to a deduction.</w:t>
      </w:r>
    </w:p>
    <w:p>
      <w:pPr>
        <w:spacing w:after="0" w:line="177"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In general, an ISO that is exercised more than three months after termination of employment (other than termination by reason of death) is treated as a non-ISO. ISOs are also treated as non-ISOs to the extent they first become exercisable by an individual in any calendar year for shares having a fair market value (determined as of the date of grant) in excess of $100,000.</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0" w:right="1440" w:bottom="1440" w:gutter="0" w:footer="0" w:header="0"/>
        </w:sectPr>
      </w:pPr>
    </w:p>
    <w:bookmarkStart w:id="27" w:name="page28"/>
    <w:bookmarkEnd w:id="27"/>
    <w:p>
      <w:pPr>
        <w:ind w:right="3119" w:firstLine="355"/>
        <w:spacing w:after="0"/>
        <w:rPr>
          <w:sz w:val="20"/>
          <w:szCs w:val="20"/>
          <w:color w:val="auto"/>
        </w:rPr>
      </w:pPr>
      <w:r>
        <w:rPr>
          <w:rFonts w:ascii="Courier New" w:cs="Courier New" w:eastAsia="Courier New" w:hAnsi="Courier New"/>
          <w:sz w:val="15"/>
          <w:szCs w:val="15"/>
          <w:color w:val="auto"/>
        </w:rPr>
        <w:t>Under the so-called "golden parachute" provisions of the Code, the vesting or accelerated exercisability of awards in connection with a change in control of the Company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under the Plan, may be subject to an additional 20% federal tax and may not be deductible to the Company.</w:t>
      </w:r>
    </w:p>
    <w:p>
      <w:pPr>
        <w:spacing w:after="0" w:line="177"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EFFECTIVE DATE OF THE 2001 EQUITY INCENTIVE PLAN. The 2001 Equity Incentive Plan will become effective as of May 31, 2001, provided that it is approved by the shareholders at this meeting.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of the Company has unanimously approved a proposal to adopt the 2001 Equity Incentive Plan set forth herein as Annex A (the "Plan") and recommended that the proposed Plan be submitted to the Company's stockholders for consideration and approval at the Annual Meeting. The affirmative vote of a majority of all votes entitled to be cast at the Annual Meeting will be required to approve the Plan.</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BOARD OF DIRECTORS RECOMMENDS THAT STOCKHOLDERS VOTE FOR THE ADOPTION OF THE 2001 EQUITY INCENTIVE PLAN AS SET FORTH HEREIN AS ANNEX A.</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0" w:right="1440" w:bottom="1440" w:gutter="0" w:footer="0" w:header="0"/>
        </w:sectPr>
      </w:pPr>
    </w:p>
    <w:bookmarkStart w:id="28" w:name="page29"/>
    <w:bookmarkEnd w:id="28"/>
    <w:p>
      <w:pPr>
        <w:jc w:val="center"/>
        <w:ind w:right="3219"/>
        <w:spacing w:after="0"/>
        <w:rPr>
          <w:sz w:val="20"/>
          <w:szCs w:val="20"/>
          <w:color w:val="auto"/>
        </w:rPr>
      </w:pPr>
      <w:r>
        <w:rPr>
          <w:rFonts w:ascii="Courier New" w:cs="Courier New" w:eastAsia="Courier New" w:hAnsi="Courier New"/>
          <w:sz w:val="15"/>
          <w:szCs w:val="15"/>
          <w:color w:val="auto"/>
        </w:rPr>
        <w:t>PROPOSAL NUMBER 3</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Company is asking the stockholders to ratify the selection of Ernst &amp; Young LLP as the Company's independent public accountants for the fiscal year ending December 31, 2001. The affirmative vote of the holders of a majority of the shares represented and voting at the Annual Meeting will be required to ratify the selection of Ernst &amp; Young LLP.</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176"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THE BOARD OF DIRECTORS RECOMMENDS THAT STOCKHOLDERS VOTE FOR THE PROPOSAL TO RATIFY THE SELECTION OF ERNST &amp; YOUNG LLP AS THE COMPANY'S INDEPENDENT PUBLIC ACCOUNTANTS FOR THE FISCAL YEAR ENDING DECEMBER 31, 2001.</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7" w:right="1440" w:bottom="1440" w:gutter="0" w:footer="0" w:header="0"/>
        </w:sectPr>
      </w:pPr>
    </w:p>
    <w:bookmarkStart w:id="29" w:name="page30"/>
    <w:bookmarkEnd w:id="29"/>
    <w:p>
      <w:pPr>
        <w:ind w:left="2740"/>
        <w:spacing w:after="0"/>
        <w:rPr>
          <w:sz w:val="20"/>
          <w:szCs w:val="20"/>
          <w:color w:val="auto"/>
        </w:rPr>
      </w:pPr>
      <w:r>
        <w:rPr>
          <w:rFonts w:ascii="Courier New" w:cs="Courier New" w:eastAsia="Courier New" w:hAnsi="Courier New"/>
          <w:sz w:val="15"/>
          <w:szCs w:val="15"/>
          <w:color w:val="auto"/>
        </w:rPr>
        <w:t>OTHER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MATTERS</w:t>
      </w:r>
    </w:p>
    <w:p>
      <w:pPr>
        <w:spacing w:after="0" w:line="174" w:lineRule="exact"/>
        <w:rPr>
          <w:sz w:val="20"/>
          <w:szCs w:val="20"/>
          <w:color w:val="auto"/>
        </w:rPr>
      </w:pPr>
    </w:p>
    <w:p>
      <w:pPr>
        <w:jc w:val="both"/>
        <w:ind w:right="3659" w:firstLine="355"/>
        <w:spacing w:after="0" w:line="239" w:lineRule="auto"/>
        <w:rPr>
          <w:sz w:val="20"/>
          <w:szCs w:val="20"/>
          <w:color w:val="auto"/>
        </w:rPr>
      </w:pPr>
      <w:r>
        <w:rPr>
          <w:rFonts w:ascii="Courier New" w:cs="Courier New" w:eastAsia="Courier New" w:hAnsi="Courier New"/>
          <w:sz w:val="15"/>
          <w:szCs w:val="15"/>
          <w:color w:val="auto"/>
        </w:rPr>
        <w:t>The Board of Directors has selected the independent accounting firm of Ernst &amp; Young LLP to audit the accounts of the Company for the year ending December 31, 2001.</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2000 is expected to be present at the Annual Meeting of Stockholders and will be afforded the opportunity to make a statement if he or she desires to do so and is expected to be available to reply to appropriate stockholder inquiries.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3,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Company's Annual Report on Form 10-K for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(without exhibits), as filed with the Securities and Exchange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is available without charge upon request by writing to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3155 Porter Drive, Palo Alto, CA 94304, Attention: Investor Relations.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 for the year ended December 31,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discretionary authority to act in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80"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Iris Brest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4160"/>
        <w:spacing w:after="0"/>
        <w:tabs>
          <w:tab w:leader="none" w:pos="4760" w:val="left"/>
        </w:tabs>
        <w:rPr>
          <w:sz w:val="20"/>
          <w:szCs w:val="20"/>
          <w:color w:val="auto"/>
        </w:rPr>
      </w:pPr>
      <w:r>
        <w:rPr>
          <w:rFonts w:ascii="Courier New" w:cs="Courier New" w:eastAsia="Courier New" w:hAnsi="Courier New"/>
          <w:sz w:val="15"/>
          <w:szCs w:val="15"/>
          <w:color w:val="auto"/>
        </w:rPr>
        <w:t>May [</w:t>
      </w:r>
      <w:r>
        <w:rPr>
          <w:sz w:val="20"/>
          <w:szCs w:val="20"/>
          <w:color w:val="auto"/>
        </w:rPr>
        <w:tab/>
      </w:r>
      <w:r>
        <w:rPr>
          <w:rFonts w:ascii="Courier New" w:cs="Courier New" w:eastAsia="Courier New" w:hAnsi="Courier New"/>
          <w:sz w:val="14"/>
          <w:szCs w:val="14"/>
          <w:color w:val="auto"/>
        </w:rPr>
        <w:t>], 2001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7" w:right="1440" w:bottom="1440" w:gutter="0" w:footer="0" w:header="0"/>
        </w:sectPr>
      </w:pPr>
    </w:p>
    <w:bookmarkStart w:id="30" w:name="page31"/>
    <w:bookmarkEnd w:id="30"/>
    <w:p>
      <w:pPr>
        <w:jc w:val="right"/>
        <w:ind w:right="3119"/>
        <w:spacing w:after="0"/>
        <w:rPr>
          <w:sz w:val="20"/>
          <w:szCs w:val="20"/>
          <w:color w:val="auto"/>
        </w:rPr>
      </w:pPr>
      <w:r>
        <w:rPr>
          <w:rFonts w:ascii="Courier New" w:cs="Courier New" w:eastAsia="Courier New" w:hAnsi="Courier New"/>
          <w:sz w:val="15"/>
          <w:szCs w:val="15"/>
          <w:color w:val="auto"/>
        </w:rPr>
        <w:t>ANNEX A</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2001 EQUITY INCENTIVE PLAN</w:t>
      </w:r>
    </w:p>
    <w:p>
      <w:pPr>
        <w:spacing w:after="0" w:line="171" w:lineRule="exact"/>
        <w:rPr>
          <w:sz w:val="20"/>
          <w:szCs w:val="20"/>
          <w:color w:val="auto"/>
        </w:rPr>
      </w:pPr>
    </w:p>
    <w:p>
      <w:pPr>
        <w:ind w:left="34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left="9" w:right="3119" w:firstLine="355"/>
        <w:spacing w:after="0" w:line="261" w:lineRule="auto"/>
        <w:rPr>
          <w:sz w:val="20"/>
          <w:szCs w:val="20"/>
          <w:color w:val="auto"/>
        </w:rPr>
      </w:pPr>
      <w:r>
        <w:rPr>
          <w:rFonts w:ascii="Courier New" w:cs="Courier New" w:eastAsia="Courier New" w:hAnsi="Courier New"/>
          <w:sz w:val="14"/>
          <w:szCs w:val="14"/>
          <w:color w:val="auto"/>
        </w:rPr>
        <w:t>The purpose of this Equity Incentive Plan (the "Plan") is to advance the interests of StemCells, Inc. (the "Company") by enhancing its ability to attract and retain employees and other persons or entities who are in a position to make significant contributions to the success of the Company and its subsidiaries through ownership of shares of the Company's common stock ("Stock").</w:t>
      </w:r>
    </w:p>
    <w:p>
      <w:pPr>
        <w:spacing w:after="0" w:line="162"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Plan is intended to accomplish these goals by enabling the Company to grant Awards in the form of Options, Stock Appreciation Rights, Restricted Stock or Unrestricted Stock Awards, Deferred Stock Awards, Performance Awards, Loans or Supplement Grants, or combinations thereof, all as more fully described below.</w:t>
      </w:r>
    </w:p>
    <w:p>
      <w:pPr>
        <w:spacing w:after="0" w:line="172"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Plan will be administered by the Board of Directors of the Company (the "Board"). The Board will have authority, not inconsistent with the express provisions of the Plan and in addition to other authority granted under the Plan, to (a) grant Awards at such time or times as it may choose; (b) determine the size of each Award, including the number of shares of Stock subject to the Award; (c) determine the type or types of each Award; (d) determine the terms and conditions of each Award; (e) waive compliance by a Participant (as defined below) with any obligations to be performed by the Participant under an Award and waive any term or condition of an Award; (f) amend or cancel an existing Award in whole or in part (and if an award is cancelled, grant another Award in its place on such terms as the Board shall specify), except that the Board may not, without the consent of the holder of an Award, take any action under this clause with respect to such Award if such action would adversely affect the rights of such holder; (g) prescribe the form or forms of instruments that are required or deemed appropriate under the Plan, including any written notices and elections required of Participants, and change such forms from time to time;</w:t>
      </w:r>
    </w:p>
    <w:p>
      <w:pPr>
        <w:spacing w:after="0" w:line="3" w:lineRule="exact"/>
        <w:rPr>
          <w:sz w:val="20"/>
          <w:szCs w:val="20"/>
          <w:color w:val="auto"/>
        </w:rPr>
      </w:pPr>
    </w:p>
    <w:p>
      <w:pPr>
        <w:ind w:left="9" w:right="3119" w:hanging="9"/>
        <w:spacing w:after="0"/>
        <w:tabs>
          <w:tab w:leader="none" w:pos="36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amend and rescind rules and regulations for the administration of the Plan; and (i) interpret the Plan and decide any questions and settle all controversies and disputes that may arise in connection with the Plan. Such determinations and actions of the Board, and all other determinations and actions of the Board made or taken under authority granted by any provision of the Plan, will be conclusive and will bind all parties. Nothing in this paragraph shall be construed as limiting the power of the Board to make adjustments under Section 7.3 or Section 8.6.</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Board may, in its discretion, delegate some or all of its powers with respect to the Plan to a committee (the "Committee"), in which event all references (as appropriate) to the Board hereunder shall be deemed to refer to the Committee. The Committee, if one is appointed, shall consist of at least two directors. A majority of the members of the Committee shall constitute a quorum, and all determinations of the Committee shall be made by a majority of its members. Any determination of the Committee under the Plan may be made without notice or meeting of the Committee by a writing signed by a majority of the Committee members. On and after registration of the Stock under the Securities Exchange Act of 1934 (the "1934 Act"), the Board shall delegate the power to select directors and officers to receive Awards under the Plan and the timing, pricing and amount of such Awards to a committee, all members of which shall be non-employee directors within the meaning of Rule 16b-3 under the 1934 Act and "outside directors" within the meaning of section 162(m)(4)(C)(i) of the Internal Revenue Code of 1986, as</w:t>
      </w:r>
    </w:p>
    <w:p>
      <w:pPr>
        <w:spacing w:after="0" w:line="17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57" w:right="1440" w:bottom="1440" w:gutter="0" w:footer="0" w:header="0"/>
        </w:sectPr>
      </w:pPr>
    </w:p>
    <w:bookmarkStart w:id="31" w:name="page32"/>
    <w:bookmarkEnd w:id="31"/>
    <w:p>
      <w:pPr>
        <w:ind w:left="9" w:right="3119"/>
        <w:spacing w:after="0"/>
        <w:rPr>
          <w:sz w:val="20"/>
          <w:szCs w:val="20"/>
          <w:color w:val="auto"/>
        </w:rPr>
      </w:pPr>
      <w:r>
        <w:rPr>
          <w:rFonts w:ascii="Courier New" w:cs="Courier New" w:eastAsia="Courier New" w:hAnsi="Courier New"/>
          <w:sz w:val="15"/>
          <w:szCs w:val="15"/>
          <w:color w:val="auto"/>
        </w:rPr>
        <w:t>amended (the "Code"). In addition, the Board may, in its discretion, delegate to a Committee consisting solely of the chief executive officer of the Company, if he or she is member of the Board of Directors, the power to grant Awards under the Plan to persons who are not, and who are not expected to be, officers or directors of the Company.</w:t>
      </w:r>
    </w:p>
    <w:p>
      <w:pPr>
        <w:spacing w:after="0" w:line="172" w:lineRule="exact"/>
        <w:rPr>
          <w:sz w:val="20"/>
          <w:szCs w:val="20"/>
          <w:color w:val="auto"/>
        </w:rPr>
      </w:pPr>
    </w:p>
    <w:p>
      <w:pPr>
        <w:ind w:left="34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Plan will become effective on the date on which it is approved by the stockholders of the Company. Grants of Awards under the Plan may be made prior to that date (but after Board adoption of the Plan), subject to such approval of the Plan.</w:t>
      </w:r>
    </w:p>
    <w:p>
      <w:pPr>
        <w:spacing w:after="0" w:line="176" w:lineRule="exact"/>
        <w:rPr>
          <w:sz w:val="20"/>
          <w:szCs w:val="20"/>
          <w:color w:val="auto"/>
        </w:rPr>
      </w:pPr>
    </w:p>
    <w:p>
      <w:pPr>
        <w:ind w:left="9" w:right="3579" w:firstLine="355"/>
        <w:spacing w:after="0" w:line="238" w:lineRule="auto"/>
        <w:rPr>
          <w:sz w:val="20"/>
          <w:szCs w:val="20"/>
          <w:color w:val="auto"/>
        </w:rPr>
      </w:pPr>
      <w:r>
        <w:rPr>
          <w:rFonts w:ascii="Courier New" w:cs="Courier New" w:eastAsia="Courier New" w:hAnsi="Courier New"/>
          <w:sz w:val="15"/>
          <w:szCs w:val="15"/>
          <w:color w:val="auto"/>
        </w:rPr>
        <w:t>No Award may be granted under the Plan after March 28, 2011, but Awards previously granted may extend beyond that date.</w:t>
      </w:r>
    </w:p>
    <w:p>
      <w:pPr>
        <w:spacing w:after="0" w:line="172" w:lineRule="exact"/>
        <w:rPr>
          <w:sz w:val="20"/>
          <w:szCs w:val="20"/>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Subject to the adjustment as provided in Section 8.6 below, the aggregate number of shares of Stock that may be delivered under the Plan will be 3,000,000. If any Award requiring exercise by the Participant for delivery of Stock terminates without having been exercised in full, or if any Award payable in Stock or cash is satisfied in cash rather than Stock, the number of shares of Stock as to which such Award was not exercised or for which cash was substituted will be available for future grants.</w:t>
      </w:r>
    </w:p>
    <w:p>
      <w:pPr>
        <w:spacing w:after="0" w:line="176"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Stock delivered under the Plan may be either authorized but unissued Stock or previously issued Stock acquired by the Company and held in treasury. No fractional shares of Stock will be delivered under the Plan.</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Subject to Section 8.6(a), the maximum number of shares of Stock as to which Options may be granted to any Participant during the life of the Plan is 500,000 and the maximum number of shares of Stock as to which Stock Appreciation Rights may be granted to any Participant during the life of the Plan is 500,000. For purposes of this paragraph, except as otherwise provided in regulations or other guidance issued under Section 162(m) of the Code, any repricing of an Option or Stock Appreciation Right shall be treated as an additional grant. The per-individual limitations described in this paragraph shall be construed and applied consistent with the rules and regulations under Section 162(m) of the Code.</w:t>
      </w:r>
    </w:p>
    <w:p>
      <w:pPr>
        <w:spacing w:after="0" w:line="175" w:lineRule="exact"/>
        <w:rPr>
          <w:sz w:val="20"/>
          <w:szCs w:val="20"/>
          <w:color w:val="auto"/>
        </w:rPr>
      </w:pPr>
    </w:p>
    <w:p>
      <w:pPr>
        <w:ind w:left="34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Those eligible to receive Awards under the Plan ("Participants") will be employees of the Company or any of its subsidiaries ("Employees") and other persons or entities (including without limitation non-Employee directors of the Company or a subsidiary of the Company) who, in the opinion of the Board, are in a position to make a significant contribution to the success of the Company or its subsidiaries. A "subsidiary" for purposes of the Plan will be a corporation in which the Company owns, directly or indirectly, stock possessing 50% or more of the total combined voting power of all classes of stock.</w:t>
      </w:r>
    </w:p>
    <w:p>
      <w:pPr>
        <w:spacing w:after="0" w:line="161" w:lineRule="exact"/>
        <w:rPr>
          <w:sz w:val="20"/>
          <w:szCs w:val="20"/>
          <w:color w:val="auto"/>
        </w:rPr>
      </w:pPr>
    </w:p>
    <w:p>
      <w:pPr>
        <w:ind w:left="349" w:right="8539" w:hanging="349"/>
        <w:spacing w:after="0" w:line="516" w:lineRule="auto"/>
        <w:tabs>
          <w:tab w:leader="none" w:pos="3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AWARDS 6.1. Options</w:t>
      </w:r>
    </w:p>
    <w:p>
      <w:pPr>
        <w:ind w:left="969" w:right="3299" w:hanging="348"/>
        <w:spacing w:after="0" w:line="271" w:lineRule="auto"/>
        <w:tabs>
          <w:tab w:leader="none" w:pos="969"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Options. An Option is an Award entitling the recipient on exercise thereof to purchase Stock at a specified exercise price.</w:t>
      </w:r>
    </w:p>
    <w:p>
      <w:pPr>
        <w:spacing w:after="0" w:line="154" w:lineRule="exact"/>
        <w:rPr>
          <w:sz w:val="20"/>
          <w:szCs w:val="20"/>
          <w:color w:val="auto"/>
        </w:rPr>
      </w:pPr>
    </w:p>
    <w:p>
      <w:pPr>
        <w:ind w:left="969" w:right="3119"/>
        <w:spacing w:after="0" w:line="239" w:lineRule="auto"/>
        <w:rPr>
          <w:sz w:val="20"/>
          <w:szCs w:val="20"/>
          <w:color w:val="auto"/>
        </w:rPr>
      </w:pPr>
      <w:r>
        <w:rPr>
          <w:rFonts w:ascii="Courier New" w:cs="Courier New" w:eastAsia="Courier New" w:hAnsi="Courier New"/>
          <w:sz w:val="15"/>
          <w:szCs w:val="15"/>
          <w:color w:val="auto"/>
        </w:rPr>
        <w:t>Both "incentive stock options," as defined in section 422 of the Code (any Option intended to qualify as an incentive stock option being hereinafter referred to as an "ISO"), and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460" w:right="1440" w:bottom="1440" w:gutter="0" w:footer="0" w:header="0"/>
        </w:sectPr>
      </w:pPr>
    </w:p>
    <w:bookmarkStart w:id="32" w:name="page33"/>
    <w:bookmarkEnd w:id="32"/>
    <w:p>
      <w:pPr>
        <w:ind w:left="348" w:right="3579"/>
        <w:spacing w:after="0" w:line="271" w:lineRule="auto"/>
        <w:rPr>
          <w:sz w:val="20"/>
          <w:szCs w:val="20"/>
          <w:color w:val="auto"/>
        </w:rPr>
      </w:pPr>
      <w:r>
        <w:rPr>
          <w:rFonts w:ascii="Courier New" w:cs="Courier New" w:eastAsia="Courier New" w:hAnsi="Courier New"/>
          <w:sz w:val="14"/>
          <w:szCs w:val="14"/>
          <w:color w:val="auto"/>
        </w:rPr>
        <w:t>Options that are not incentive stock options [non-ISOs], may be granted under the Plan. ISOs shall be awarded only to Employees.</w:t>
      </w:r>
    </w:p>
    <w:p>
      <w:pPr>
        <w:spacing w:after="0" w:line="154" w:lineRule="exact"/>
        <w:rPr>
          <w:sz w:val="20"/>
          <w:szCs w:val="20"/>
          <w:color w:val="auto"/>
        </w:rPr>
      </w:pPr>
    </w:p>
    <w:p>
      <w:pPr>
        <w:ind w:left="348" w:right="3119" w:hanging="348"/>
        <w:spacing w:after="0" w:line="238"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an Option will be determined by the Board subject to the following:</w:t>
      </w:r>
    </w:p>
    <w:p>
      <w:pPr>
        <w:spacing w:after="0" w:line="174" w:lineRule="exact"/>
        <w:rPr>
          <w:rFonts w:ascii="Courier New" w:cs="Courier New" w:eastAsia="Courier New" w:hAnsi="Courier New"/>
          <w:sz w:val="15"/>
          <w:szCs w:val="15"/>
          <w:color w:val="auto"/>
        </w:rPr>
      </w:pPr>
    </w:p>
    <w:p>
      <w:pPr>
        <w:ind w:left="708" w:right="3119" w:hanging="353"/>
        <w:spacing w:after="0" w:line="259" w:lineRule="auto"/>
        <w:tabs>
          <w:tab w:leader="none" w:pos="708"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 ISO shall not be less than 100% (110% in the case of an ISO granted to a ten-percent shareholder) of the fair market value of the Stock subject to the Option, determined as of the time the Option is granted. A "ten-percent shareholder" is any person who at the time of grant owns, directly or indirectly, or is deemed to own by reason of the attribution rules of section 424(d) of the Code, stock possessing more than 10% of the total combined voting power of all classes of stock of the Company or of any of its subsidiaries.</w:t>
      </w:r>
    </w:p>
    <w:p>
      <w:pPr>
        <w:spacing w:after="0" w:line="166" w:lineRule="exact"/>
        <w:rPr>
          <w:rFonts w:ascii="Courier New" w:cs="Courier New" w:eastAsia="Courier New" w:hAnsi="Courier New"/>
          <w:sz w:val="14"/>
          <w:szCs w:val="14"/>
          <w:color w:val="auto"/>
        </w:rPr>
      </w:pPr>
    </w:p>
    <w:p>
      <w:pPr>
        <w:ind w:left="708" w:right="3119" w:hanging="353"/>
        <w:spacing w:after="0" w:line="239" w:lineRule="auto"/>
        <w:tabs>
          <w:tab w:leader="none" w:pos="70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case may the exercise price paid for Stock which is part of an original issue of authorized Stock be less than the par value per share of the Stock.</w:t>
      </w:r>
    </w:p>
    <w:p>
      <w:pPr>
        <w:spacing w:after="0" w:line="175" w:lineRule="exact"/>
        <w:rPr>
          <w:rFonts w:ascii="Courier New" w:cs="Courier New" w:eastAsia="Courier New" w:hAnsi="Courier New"/>
          <w:sz w:val="15"/>
          <w:szCs w:val="15"/>
          <w:color w:val="auto"/>
        </w:rPr>
      </w:pPr>
    </w:p>
    <w:p>
      <w:pPr>
        <w:jc w:val="both"/>
        <w:ind w:left="708" w:right="3219" w:hanging="353"/>
        <w:spacing w:after="0" w:line="264" w:lineRule="auto"/>
        <w:tabs>
          <w:tab w:leader="none" w:pos="708"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reduce the exercise price of an Option at any time after the time of grant, but in the case of an Option originally awarded as an ISO, only with the consent of the Participant.</w:t>
      </w:r>
    </w:p>
    <w:p>
      <w:pPr>
        <w:spacing w:after="0" w:line="159" w:lineRule="exact"/>
        <w:rPr>
          <w:rFonts w:ascii="Courier New" w:cs="Courier New" w:eastAsia="Courier New" w:hAnsi="Courier New"/>
          <w:sz w:val="14"/>
          <w:szCs w:val="14"/>
          <w:color w:val="auto"/>
        </w:rPr>
      </w:pPr>
    </w:p>
    <w:p>
      <w:pPr>
        <w:ind w:left="348" w:right="3219" w:hanging="348"/>
        <w:spacing w:after="0"/>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Options. The latest date on which an Option may be exercised will be the tenth anniversary (fifth anniversary, in the case of an ISO granted to a ten-percent shareholder) of the day immediately preceding the date the Option was granted, or such earlier date as may have been specified by the Board at the time the Option was granted.</w:t>
      </w:r>
    </w:p>
    <w:p>
      <w:pPr>
        <w:spacing w:after="0" w:line="175" w:lineRule="exact"/>
        <w:rPr>
          <w:rFonts w:ascii="Courier New" w:cs="Courier New" w:eastAsia="Courier New" w:hAnsi="Courier New"/>
          <w:sz w:val="15"/>
          <w:szCs w:val="15"/>
          <w:color w:val="auto"/>
        </w:rPr>
      </w:pPr>
    </w:p>
    <w:p>
      <w:pPr>
        <w:ind w:left="348" w:right="3119" w:hanging="348"/>
        <w:spacing w:after="0" w:line="239"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An Option will become exercisable at such time or times, and on such conditions, as the Board may specify. The Board may at any time accelerate the time at which all or any part of the Option may be exercised.</w:t>
      </w:r>
    </w:p>
    <w:p>
      <w:pPr>
        <w:spacing w:after="0" w:line="176" w:lineRule="exact"/>
        <w:rPr>
          <w:rFonts w:ascii="Courier New" w:cs="Courier New" w:eastAsia="Courier New" w:hAnsi="Courier New"/>
          <w:sz w:val="15"/>
          <w:szCs w:val="15"/>
          <w:color w:val="auto"/>
        </w:rPr>
      </w:pPr>
    </w:p>
    <w:p>
      <w:pPr>
        <w:ind w:left="348"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Any exercise of an Option must be in writing, signed by the proper person and delivered or mailed to the Company, accompanied by</w:t>
      </w:r>
    </w:p>
    <w:p>
      <w:pPr>
        <w:ind w:left="348" w:right="3399" w:firstLine="7"/>
        <w:spacing w:after="0" w:line="239" w:lineRule="auto"/>
        <w:tabs>
          <w:tab w:leader="none" w:pos="703"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documents required by the Board and (2) payment in full in accordance with paragraph (e) below for the number of shares for which the Option is exercised.</w:t>
      </w:r>
    </w:p>
    <w:p>
      <w:pPr>
        <w:spacing w:after="0" w:line="175" w:lineRule="exact"/>
        <w:rPr>
          <w:rFonts w:ascii="Courier New" w:cs="Courier New" w:eastAsia="Courier New" w:hAnsi="Courier New"/>
          <w:sz w:val="15"/>
          <w:szCs w:val="15"/>
          <w:color w:val="auto"/>
        </w:rPr>
      </w:pPr>
    </w:p>
    <w:p>
      <w:pPr>
        <w:ind w:left="348" w:right="3219" w:hanging="348"/>
        <w:spacing w:after="0" w:line="258" w:lineRule="auto"/>
        <w:tabs>
          <w:tab w:leader="none" w:pos="3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Stock. Stock purchased on exercise of an Option must be paid for as follows: (1) in cash or by check (acceptable to the Company in accordance with guidelines established for this purpose), bank draft or money order payable to the order of the Company or</w:t>
      </w:r>
    </w:p>
    <w:p>
      <w:pPr>
        <w:ind w:left="348" w:right="3119" w:firstLine="7"/>
        <w:spacing w:after="0"/>
        <w:tabs>
          <w:tab w:leader="none" w:pos="70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so permitted by the instrument evidencing the Option (or in the case of an Option which is not an ISO, by the Board at or after grant of the Option), (i) through the delivery of shares of Stock which have been outstanding for at least six months (unless the Board expressly approves a shorter period) and which have a fair market value on the last business day preceding the date of exercise equal to the exercise price, or (ii) by delivery of a promissory note of the Option holder to the Company, payable on such terms as are specified by the Board, or (iii) by delivery of an unconditional and irrevocable undertaking by a broker to deliver promptly to the Company sufficient funds to pay the exercise price, or (iv) by the withholding of shares of Stock otherwise deliverable upon exercise which have a fair market value on the date of exercise at least equal to the exercise price, or (v) by any combination of the permissible forms of payment; provided, that if the Stock delivered upon exercise of the Option is an original issue of authorized Stock, at least so much of the exercise price as</w:t>
      </w:r>
    </w:p>
    <w:p>
      <w:pPr>
        <w:spacing w:after="0" w:line="181" w:lineRule="exact"/>
        <w:rPr>
          <w:sz w:val="20"/>
          <w:szCs w:val="20"/>
          <w:color w:val="auto"/>
        </w:rPr>
      </w:pPr>
    </w:p>
    <w:p>
      <w:pPr>
        <w:ind w:left="284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07"/>
          </w:cols>
          <w:pgMar w:left="852" w:top="460" w:right="1440" w:bottom="1440" w:gutter="0" w:footer="0" w:header="0"/>
        </w:sectPr>
      </w:pPr>
    </w:p>
    <w:bookmarkStart w:id="33" w:name="page34"/>
    <w:bookmarkEnd w:id="33"/>
    <w:p>
      <w:pPr>
        <w:ind w:left="620" w:right="3119"/>
        <w:spacing w:after="0" w:line="238" w:lineRule="auto"/>
        <w:rPr>
          <w:sz w:val="20"/>
          <w:szCs w:val="20"/>
          <w:color w:val="auto"/>
        </w:rPr>
      </w:pPr>
      <w:r>
        <w:rPr>
          <w:rFonts w:ascii="Courier New" w:cs="Courier New" w:eastAsia="Courier New" w:hAnsi="Courier New"/>
          <w:sz w:val="15"/>
          <w:szCs w:val="15"/>
          <w:color w:val="auto"/>
        </w:rPr>
        <w:t>represents the par value of such Stock must be paid other than by the Option holder's personal check or promissory note.</w:t>
      </w:r>
    </w:p>
    <w:p>
      <w:pPr>
        <w:spacing w:after="0" w:line="175" w:lineRule="exact"/>
        <w:rPr>
          <w:sz w:val="20"/>
          <w:szCs w:val="20"/>
          <w:color w:val="auto"/>
        </w:rPr>
      </w:pPr>
    </w:p>
    <w:p>
      <w:pPr>
        <w:ind w:left="620" w:right="3119" w:hanging="348"/>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Payments. If the market price of shares of Stock subject to an Option (other than an Option which is in tandem with a Stock Appreciation Right as described in Section 6.2 below) exceeds the exercise price of the Option at the time of its exercise, the Board may cancel the Option and cause the Company to pay in cash or in shares of Common Stock (at a price per share equal to the fair market value per share) to the person exercising the Option an amount equal to the difference between the fair market value of the Stock which would have been purchased pursuant to the exercise (determined on the date the Option is cancelled) and the aggregate exercise price which would have been paid. The Board may exercise its discretion to take such action only if it has received a written request from the person exercising the Option, but such a request will not be binding on the Board.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Stock Appreciation Rights</w:t>
      </w:r>
    </w:p>
    <w:p>
      <w:pPr>
        <w:spacing w:after="0" w:line="174" w:lineRule="exact"/>
        <w:rPr>
          <w:sz w:val="20"/>
          <w:szCs w:val="20"/>
          <w:color w:val="auto"/>
        </w:rPr>
      </w:pPr>
    </w:p>
    <w:p>
      <w:pPr>
        <w:ind w:left="620" w:right="3119" w:hanging="348"/>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Stock Appreciation Rights. A Stock Appreciation Right is an Award entitling the recipient on exercise of the Right to receive an amount, in cash or Stock or a combination thereof (such form to be determined by the Board), determined in whole or in part by reference to appreciation in Stock value.</w:t>
      </w:r>
    </w:p>
    <w:p>
      <w:pPr>
        <w:spacing w:after="0" w:line="174" w:lineRule="exact"/>
        <w:rPr>
          <w:rFonts w:ascii="Courier New" w:cs="Courier New" w:eastAsia="Courier New" w:hAnsi="Courier New"/>
          <w:sz w:val="15"/>
          <w:szCs w:val="15"/>
          <w:color w:val="auto"/>
        </w:rPr>
      </w:pPr>
    </w:p>
    <w:p>
      <w:pPr>
        <w:ind w:left="6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a Stock Appreciation Right entitles the Participant to receive, with respect to each share of Stock as to which the Right is exercised, the excess of the share's fair market value on the date of exercise over its fair market value on the date the Right was granted. However, the Board may provide at the time of grant that the amount the recipient is entitled to receive will be adjusted upward or downward under rules established by the Board to take into account the performance of the Stock in comparison with the performance of other stocks or an index or indices of other stocks. The Board may also grant Stock Appreciation Rights that provide, in such limited circumstances following a change in control (as determined by the Board) of the Company as the Board may specify, that the holder of such Right will be entitled to receive, with respect to each share of Stock subject to the Right, an amount equal to the excess of a specified value (which may include an average of values) for a share of Stock during a period preceding the change in control over the fair market value of a share of Stock on the date the Right was granted.</w:t>
      </w:r>
    </w:p>
    <w:p>
      <w:pPr>
        <w:spacing w:after="0" w:line="184" w:lineRule="exact"/>
        <w:rPr>
          <w:rFonts w:ascii="Courier New" w:cs="Courier New" w:eastAsia="Courier New" w:hAnsi="Courier New"/>
          <w:sz w:val="15"/>
          <w:szCs w:val="15"/>
          <w:color w:val="auto"/>
        </w:rPr>
      </w:pPr>
    </w:p>
    <w:p>
      <w:pPr>
        <w:ind w:left="620" w:right="3119" w:hanging="348"/>
        <w:spacing w:after="0" w:line="260"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Stock Appreciation Rights. Stock Appreciation Rights may be granted in tandem with, or independently of, Options granted under the Plan. A Stock Appreciation Right granted in tandem with an Option which is not an ISO may be granted either at or after the time the Option is granted. A Stock Appreciation Right granted in tandem with an ISO may be granted only at the time the Option is granted.</w:t>
      </w:r>
    </w:p>
    <w:p>
      <w:pPr>
        <w:spacing w:after="0" w:line="163" w:lineRule="exact"/>
        <w:rPr>
          <w:rFonts w:ascii="Courier New" w:cs="Courier New" w:eastAsia="Courier New" w:hAnsi="Courier New"/>
          <w:sz w:val="14"/>
          <w:szCs w:val="14"/>
          <w:color w:val="auto"/>
        </w:rPr>
      </w:pPr>
    </w:p>
    <w:p>
      <w:pPr>
        <w:ind w:left="620" w:right="3119" w:hanging="348"/>
        <w:spacing w:after="0" w:line="238"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Applicable to Tandem Awards. When Stock Appreciation Rights are granted in tandem with Options, the following will apply:</w:t>
      </w:r>
    </w:p>
    <w:p>
      <w:pPr>
        <w:spacing w:after="0" w:line="174" w:lineRule="exact"/>
        <w:rPr>
          <w:rFonts w:ascii="Courier New" w:cs="Courier New" w:eastAsia="Courier New" w:hAnsi="Courier New"/>
          <w:sz w:val="15"/>
          <w:szCs w:val="15"/>
          <w:color w:val="auto"/>
        </w:rPr>
      </w:pPr>
    </w:p>
    <w:p>
      <w:pPr>
        <w:ind w:left="980" w:right="3479" w:hanging="353"/>
        <w:spacing w:after="0" w:line="262" w:lineRule="auto"/>
        <w:tabs>
          <w:tab w:leader="none" w:pos="98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Appreciation Right will be exercisable only at such time or times, and to the extent, that the related Option is exercisable and will be exercisable in accordance with the procedure required for exercise of the related Option.</w:t>
      </w:r>
    </w:p>
    <w:p>
      <w:pPr>
        <w:spacing w:after="0" w:line="160" w:lineRule="exact"/>
        <w:rPr>
          <w:rFonts w:ascii="Courier New" w:cs="Courier New" w:eastAsia="Courier New" w:hAnsi="Courier New"/>
          <w:sz w:val="14"/>
          <w:szCs w:val="14"/>
          <w:color w:val="auto"/>
        </w:rPr>
      </w:pPr>
    </w:p>
    <w:p>
      <w:pPr>
        <w:ind w:left="980" w:right="3579" w:hanging="353"/>
        <w:spacing w:after="0" w:line="239" w:lineRule="auto"/>
        <w:tabs>
          <w:tab w:leader="none" w:pos="98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Appreciation Right will terminate and no longer be exercisable upon the termination or exercise of the related Option, except that a Stock Appreciation Right</w:t>
      </w:r>
    </w:p>
    <w:p>
      <w:pPr>
        <w:spacing w:after="0" w:line="17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460" w:right="1440" w:bottom="1440" w:gutter="0" w:footer="0" w:header="0"/>
        </w:sectPr>
      </w:pPr>
    </w:p>
    <w:bookmarkStart w:id="34" w:name="page35"/>
    <w:bookmarkEnd w:id="34"/>
    <w:p>
      <w:pPr>
        <w:ind w:left="1320" w:right="3219"/>
        <w:spacing w:after="0"/>
        <w:rPr>
          <w:sz w:val="20"/>
          <w:szCs w:val="20"/>
          <w:color w:val="auto"/>
        </w:rPr>
      </w:pPr>
      <w:r>
        <w:rPr>
          <w:rFonts w:ascii="Courier New" w:cs="Courier New" w:eastAsia="Courier New" w:hAnsi="Courier New"/>
          <w:sz w:val="15"/>
          <w:szCs w:val="15"/>
          <w:color w:val="auto"/>
        </w:rPr>
        <w:t>granted with respect to less than the full number of shares covered by an Option will not be reduced until the number of shares as to which the related Option has been exercised or has terminated exceeds the number of shares not covered by the Stock Appreciation Right.</w:t>
      </w:r>
    </w:p>
    <w:p>
      <w:pPr>
        <w:spacing w:after="0" w:line="174" w:lineRule="exact"/>
        <w:rPr>
          <w:sz w:val="20"/>
          <w:szCs w:val="20"/>
          <w:color w:val="auto"/>
        </w:rPr>
      </w:pPr>
    </w:p>
    <w:p>
      <w:pPr>
        <w:ind w:left="1320" w:right="3299" w:hanging="353"/>
        <w:spacing w:after="0" w:line="238" w:lineRule="auto"/>
        <w:tabs>
          <w:tab w:leader="none" w:pos="13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will terminate and no longer be exercisable upon the exercise of the related Stock Appreciation Right.</w:t>
      </w:r>
    </w:p>
    <w:p>
      <w:pPr>
        <w:spacing w:after="0" w:line="174" w:lineRule="exact"/>
        <w:rPr>
          <w:rFonts w:ascii="Courier New" w:cs="Courier New" w:eastAsia="Courier New" w:hAnsi="Courier New"/>
          <w:sz w:val="15"/>
          <w:szCs w:val="15"/>
          <w:color w:val="auto"/>
        </w:rPr>
      </w:pPr>
    </w:p>
    <w:p>
      <w:pPr>
        <w:ind w:left="1320" w:right="3299" w:hanging="353"/>
        <w:spacing w:after="0" w:line="238" w:lineRule="auto"/>
        <w:tabs>
          <w:tab w:leader="none" w:pos="13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Appreciation Right will be transferable only with the related Option.</w:t>
      </w:r>
    </w:p>
    <w:p>
      <w:pPr>
        <w:spacing w:after="0" w:line="174" w:lineRule="exact"/>
        <w:rPr>
          <w:rFonts w:ascii="Courier New" w:cs="Courier New" w:eastAsia="Courier New" w:hAnsi="Courier New"/>
          <w:sz w:val="15"/>
          <w:szCs w:val="15"/>
          <w:color w:val="auto"/>
        </w:rPr>
      </w:pPr>
    </w:p>
    <w:p>
      <w:pPr>
        <w:ind w:left="1320" w:right="3219" w:hanging="353"/>
        <w:spacing w:after="0" w:line="239" w:lineRule="auto"/>
        <w:tabs>
          <w:tab w:leader="none" w:pos="13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granted in tandem with an ISO may be exercised only when the market price of the Stock subject to the Option exceeds the exercise price of such option.</w:t>
      </w:r>
    </w:p>
    <w:p>
      <w:pPr>
        <w:spacing w:after="0" w:line="175" w:lineRule="exact"/>
        <w:rPr>
          <w:rFonts w:ascii="Courier New" w:cs="Courier New" w:eastAsia="Courier New" w:hAnsi="Courier New"/>
          <w:sz w:val="15"/>
          <w:szCs w:val="15"/>
          <w:color w:val="auto"/>
        </w:rPr>
      </w:pPr>
    </w:p>
    <w:p>
      <w:pPr>
        <w:ind w:left="960" w:right="3299" w:hanging="348"/>
        <w:spacing w:after="0"/>
        <w:tabs>
          <w:tab w:leader="none" w:pos="9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Independent Stock Appreciation Rights. A Stock Appreciation Right not granted in tandem with an Option will become exercisable at such time or times, and on such conditions, as the Board may specify. The Board may at any time accelerate the time at which all or any part of the Right may be exercised.</w:t>
      </w:r>
    </w:p>
    <w:p>
      <w:pPr>
        <w:spacing w:after="0" w:line="174"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Any exercise of an independent Stock Appreciation Right must be in writing, signed by the proper person and delivered or mailed to the Company, accompanied by any other documents required by the Board.</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6.3. Restricted and Unrestricted Stock</w:t>
      </w:r>
    </w:p>
    <w:p>
      <w:pPr>
        <w:spacing w:after="0" w:line="174" w:lineRule="exact"/>
        <w:rPr>
          <w:sz w:val="20"/>
          <w:szCs w:val="20"/>
          <w:color w:val="auto"/>
        </w:rPr>
      </w:pPr>
    </w:p>
    <w:p>
      <w:pPr>
        <w:ind w:left="960" w:right="3299" w:hanging="348"/>
        <w:spacing w:after="0" w:line="239" w:lineRule="auto"/>
        <w:tabs>
          <w:tab w:leader="none" w:pos="9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Restricted Stock Award. A Restricted Stock Award entitles the recipient to acquire, for a purchase price equal to par value, shares of Stock subject to the restrictions described in paragraph (d) below ("Restricted Stock").</w:t>
      </w:r>
    </w:p>
    <w:p>
      <w:pPr>
        <w:spacing w:after="0" w:line="176" w:lineRule="exact"/>
        <w:rPr>
          <w:rFonts w:ascii="Courier New" w:cs="Courier New" w:eastAsia="Courier New" w:hAnsi="Courier New"/>
          <w:sz w:val="15"/>
          <w:szCs w:val="15"/>
          <w:color w:val="auto"/>
        </w:rPr>
      </w:pPr>
    </w:p>
    <w:p>
      <w:pPr>
        <w:ind w:left="960" w:right="3119" w:hanging="348"/>
        <w:spacing w:after="0"/>
        <w:tabs>
          <w:tab w:leader="none" w:pos="9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Award. A Participant who is granted a Restricted Stock Award will have no rights with respect to such Award unless the Participant accepts the Award by written instrument delivered or mailed to the Company accompanied by payment in full of the specified purchase price, if any, of the shares covered by the Award. Payment may be by certified or bank check or other instrument acceptable to the Board.</w:t>
      </w:r>
    </w:p>
    <w:p>
      <w:pPr>
        <w:spacing w:after="0" w:line="175" w:lineRule="exact"/>
        <w:rPr>
          <w:rFonts w:ascii="Courier New" w:cs="Courier New" w:eastAsia="Courier New" w:hAnsi="Courier New"/>
          <w:sz w:val="15"/>
          <w:szCs w:val="15"/>
          <w:color w:val="auto"/>
        </w:rPr>
      </w:pPr>
    </w:p>
    <w:p>
      <w:pPr>
        <w:ind w:left="960" w:right="3119" w:hanging="348"/>
        <w:spacing w:after="0"/>
        <w:tabs>
          <w:tab w:leader="none" w:pos="9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 Participant who receives Restricted Stock will have all the rights of a stockholder with respect to the Stock, including voting and dividend rights, subject to the restrictions described in paragraph (d) below and any other conditions imposed by the Board at the time of grant. Unless the Board otherwise determines, certificates evidencing shares of Restricted Stock will remain in the possession of the Company until such shares are free of all restrictions under the Plan.</w:t>
      </w:r>
    </w:p>
    <w:p>
      <w:pPr>
        <w:spacing w:after="0" w:line="176" w:lineRule="exact"/>
        <w:rPr>
          <w:rFonts w:ascii="Courier New" w:cs="Courier New" w:eastAsia="Courier New" w:hAnsi="Courier New"/>
          <w:sz w:val="15"/>
          <w:szCs w:val="15"/>
          <w:color w:val="auto"/>
        </w:rPr>
      </w:pPr>
    </w:p>
    <w:p>
      <w:pPr>
        <w:ind w:left="960" w:right="3119" w:hanging="348"/>
        <w:spacing w:after="0"/>
        <w:tabs>
          <w:tab w:leader="none" w:pos="9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Except as otherwise specifically provided by the Plan, Restricted Stock may not be sold, assigned, transferred, pledged or otherwise encumbered or disposed of, and if the Participant ceases to be an Employee or otherwise suffers a Status Change (as defined at Section 7.2(a) below) for any reason, must be offered to the Company for purchase for the amount of cash paid for the Stock, or forfeited to the Company if no cash was paid. These restrictions will lapse at such time or times, and on such conditions, as the Board may specify. The Board may at any time accelerate the time at which the restrictions on all or any part of the shares will lapse.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0" w:right="1440" w:bottom="1440" w:gutter="0" w:footer="0" w:header="0"/>
        </w:sectPr>
      </w:pPr>
    </w:p>
    <w:bookmarkStart w:id="35" w:name="page36"/>
    <w:bookmarkEnd w:id="35"/>
    <w:p>
      <w:pPr>
        <w:ind w:left="620" w:right="3119" w:hanging="348"/>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Election. Any Participant making an election under Section 83(b) of the Code with respect to Restricted Stock must provide a copy thereof to the Company within 10 days of the filing of such election with the Internal Revenue Service.</w:t>
      </w:r>
    </w:p>
    <w:p>
      <w:pPr>
        <w:spacing w:after="0" w:line="176" w:lineRule="exact"/>
        <w:rPr>
          <w:rFonts w:ascii="Courier New" w:cs="Courier New" w:eastAsia="Courier New" w:hAnsi="Courier New"/>
          <w:sz w:val="15"/>
          <w:szCs w:val="15"/>
          <w:color w:val="auto"/>
        </w:rPr>
      </w:pPr>
    </w:p>
    <w:p>
      <w:pPr>
        <w:ind w:left="620" w:right="3299" w:hanging="348"/>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Awards Settled with Restricted Stock. The Board may, at the time any Award described in this Section 6 is granted, provide that any or all the Stock delivered pursuant to the Award will be Restricted Stock.</w:t>
      </w:r>
    </w:p>
    <w:p>
      <w:pPr>
        <w:spacing w:after="0" w:line="176" w:lineRule="exact"/>
        <w:rPr>
          <w:rFonts w:ascii="Courier New" w:cs="Courier New" w:eastAsia="Courier New" w:hAnsi="Courier New"/>
          <w:sz w:val="15"/>
          <w:szCs w:val="15"/>
          <w:color w:val="auto"/>
        </w:rPr>
      </w:pPr>
    </w:p>
    <w:p>
      <w:pPr>
        <w:ind w:left="620" w:right="3299" w:hanging="348"/>
        <w:spacing w:after="0" w:line="26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Unrestricted Stock. The Board may, in its sole discretion, sell to any Participant shares of Stock free of restrictions under the Plan for a price which is not less than the par value of the Stock.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Deferred Stock</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A Deferred Stock Award entitles the recipient to receive shares of Stock to be delivered in the future. Delivery of the Stock will take place at such time or times, and on such conditions, as the Board may specify. The Board may at any time accelerate the time at which delivery of all or any part of the Stock will take place. At the time any Award described in this Section 6 is granted, the Board may provide that, at the time Stock would otherwise be delivered pursuant to the Award, the Participant will instead receive an instrument evidencing the Participant's right to future delivery of Deferred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 Performance Awards; Performance Goals</w:t>
      </w:r>
    </w:p>
    <w:p>
      <w:pPr>
        <w:spacing w:after="0" w:line="174" w:lineRule="exact"/>
        <w:rPr>
          <w:sz w:val="20"/>
          <w:szCs w:val="20"/>
          <w:color w:val="auto"/>
        </w:rPr>
      </w:pPr>
    </w:p>
    <w:p>
      <w:pPr>
        <w:ind w:left="620" w:right="3119" w:hanging="348"/>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Performance Awards. A Performance Award entitles the recipient to receive, without payment, an amount in cash or Stock or a combination thereof (such form to be determined by the Board) following the attainment of Performance Goals. Performance Goals may be related to personal performance, corporate performance, departmental performance or any other category of performance deemed by the Board to be important to the success of the Company. The Board will determine the Performance Goals, the period or periods during which performance is to be measured and all other terms and conditions applicable to the Award.</w:t>
      </w:r>
    </w:p>
    <w:p>
      <w:pPr>
        <w:spacing w:after="0" w:line="178" w:lineRule="exact"/>
        <w:rPr>
          <w:rFonts w:ascii="Courier New" w:cs="Courier New" w:eastAsia="Courier New" w:hAnsi="Courier New"/>
          <w:sz w:val="15"/>
          <w:szCs w:val="15"/>
          <w:color w:val="auto"/>
        </w:rPr>
      </w:pPr>
    </w:p>
    <w:p>
      <w:pPr>
        <w:ind w:left="620" w:right="3119" w:hanging="348"/>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Awards Subject to Performance Condition. The Board may, at the time any Award described in this Section 6 is granted, impose the condition (in addition to any conditions specified or authorized in this Section 6 or any other provision of the Plan) that Performance Goals be met prior to the Participant's realization of any payment or benefit under the Award.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 Loans and Supplemental Grants</w:t>
      </w:r>
    </w:p>
    <w:p>
      <w:pPr>
        <w:spacing w:after="0" w:line="174" w:lineRule="exact"/>
        <w:rPr>
          <w:sz w:val="20"/>
          <w:szCs w:val="20"/>
          <w:color w:val="auto"/>
        </w:rPr>
      </w:pPr>
    </w:p>
    <w:p>
      <w:pPr>
        <w:ind w:left="620" w:right="3119" w:hanging="348"/>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The Company may make a loan to a Participant ("Loan"), either on the date of or after the grant of any Award to the Participant. A Loan may be made either in connection with the purchase of Stock under the Award or with the payment of any Federal, state and local income tax with respect to income recognized as a result of the Award. The Board will have full authority to decide whether to make a Loan and to determine the amount, terms and conditions of the Loan, including the interest rate (which may be zero), whether the Loan is to be secured or unsecured or with or without recourse against the borrower, the terms on which the Loan is to be repaid and the conditions, if any, under which it may be forgiven. However, no Loan may have a term (including extensions) exceeding ten years in duration.</w:t>
      </w:r>
    </w:p>
    <w:p>
      <w:pPr>
        <w:spacing w:after="0" w:line="17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460" w:right="1440" w:bottom="1440" w:gutter="0" w:footer="0" w:header="0"/>
        </w:sectPr>
      </w:pPr>
    </w:p>
    <w:bookmarkStart w:id="36" w:name="page37"/>
    <w:bookmarkEnd w:id="36"/>
    <w:p>
      <w:pPr>
        <w:ind w:left="969" w:right="3119" w:hanging="348"/>
        <w:spacing w:after="0" w:line="259" w:lineRule="auto"/>
        <w:tabs>
          <w:tab w:leader="none" w:pos="969"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Grants. In connection with any Award, the Board may at the time such Award is made or at a later date, provide for and grant a cash award to the Participant ("Supplemental Grant") not to exceed an amount equal to (1) the amount of any federal, state and local income tax on ordinary income for which the Participant may be liable with respect to the Award, determined by assuming taxation at the highest marginal rate, plus (2) an additional amount on a grossed-up basis intended to make the Participant whole on an after-tax basis after discharging all the Participant's income tax liabilities arising from all payments under this Section 6. Any payments under this subsection (b) will be made at the time the Participant incurs Federal income tax liability with respect to the Award.</w:t>
      </w:r>
    </w:p>
    <w:p>
      <w:pPr>
        <w:spacing w:after="0" w:line="164" w:lineRule="exact"/>
        <w:rPr>
          <w:rFonts w:ascii="Courier New" w:cs="Courier New" w:eastAsia="Courier New" w:hAnsi="Courier New"/>
          <w:sz w:val="14"/>
          <w:szCs w:val="14"/>
          <w:color w:val="auto"/>
        </w:rPr>
      </w:pPr>
    </w:p>
    <w:p>
      <w:pPr>
        <w:ind w:left="349" w:right="6759" w:hanging="349"/>
        <w:spacing w:after="0" w:line="478" w:lineRule="auto"/>
        <w:tabs>
          <w:tab w:leader="none" w:pos="3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AFFECTING OUTSTANDING AWARDS 7.1. Death</w:t>
      </w:r>
    </w:p>
    <w:p>
      <w:pPr>
        <w:spacing w:after="0" w:line="3" w:lineRule="exact"/>
        <w:rPr>
          <w:rFonts w:ascii="Courier New" w:cs="Courier New" w:eastAsia="Courier New" w:hAnsi="Courier New"/>
          <w:sz w:val="15"/>
          <w:szCs w:val="15"/>
          <w:color w:val="auto"/>
        </w:rPr>
      </w:pPr>
    </w:p>
    <w:p>
      <w:pPr>
        <w:ind w:left="7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dies, the following will apply:</w:t>
      </w:r>
    </w:p>
    <w:p>
      <w:pPr>
        <w:spacing w:after="0" w:line="174" w:lineRule="exact"/>
        <w:rPr>
          <w:rFonts w:ascii="Courier New" w:cs="Courier New" w:eastAsia="Courier New" w:hAnsi="Courier New"/>
          <w:sz w:val="15"/>
          <w:szCs w:val="15"/>
          <w:color w:val="auto"/>
        </w:rPr>
      </w:pPr>
    </w:p>
    <w:p>
      <w:pPr>
        <w:ind w:left="969" w:right="3119" w:hanging="348"/>
        <w:spacing w:after="0"/>
        <w:tabs>
          <w:tab w:leader="none" w:pos="96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and Stock Appreciation Rights held by the Participant immediately prior to death, to the extent then exercisable, may be exercised by the Participant's executor or administrator or the person or persons to whom the Option or Right is transferred by will or the applicable laws of descent and distribution, at any time within the one-year period ending with the first anniversary of the Participant's death (or such shorter or longer period as the Board may determine), and shall thereupon terminate. In no event, however, shall an Option or Stock Appreciation Right remain exercisable beyond the latest date on which it could have been exercised without regard to this Section 7. Except as otherwise determined by the Board, all Options and Stock Appreciation Rights held by a Participant immediately prior to death that are not then exercisable shall terminate at death.</w:t>
      </w:r>
    </w:p>
    <w:p>
      <w:pPr>
        <w:spacing w:after="0" w:line="181" w:lineRule="exact"/>
        <w:rPr>
          <w:rFonts w:ascii="Courier New" w:cs="Courier New" w:eastAsia="Courier New" w:hAnsi="Courier New"/>
          <w:sz w:val="15"/>
          <w:szCs w:val="15"/>
          <w:color w:val="auto"/>
        </w:rPr>
      </w:pPr>
    </w:p>
    <w:p>
      <w:pPr>
        <w:ind w:left="969" w:right="3299" w:hanging="348"/>
        <w:spacing w:after="0"/>
        <w:tabs>
          <w:tab w:leader="none" w:pos="96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Board, all Restricted Stock held by the Participant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175" w:lineRule="exact"/>
        <w:rPr>
          <w:rFonts w:ascii="Courier New" w:cs="Courier New" w:eastAsia="Courier New" w:hAnsi="Courier New"/>
          <w:sz w:val="15"/>
          <w:szCs w:val="15"/>
          <w:color w:val="auto"/>
        </w:rPr>
      </w:pPr>
    </w:p>
    <w:p>
      <w:pPr>
        <w:ind w:left="969" w:right="3219" w:hanging="348"/>
        <w:spacing w:after="0"/>
        <w:tabs>
          <w:tab w:leader="none" w:pos="96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benefit under a Deferred Stock Award, Performance Award, or Supplemental Grant to which the Participant was not irrevocably entitled prior to death will be forfeited and the Award canceled as of the time of death, unless otherwise determined by the Board.</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7.2. Termination of Service (Other Than By Death)</w:t>
      </w:r>
    </w:p>
    <w:p>
      <w:pPr>
        <w:spacing w:after="0" w:line="174" w:lineRule="exact"/>
        <w:rPr>
          <w:sz w:val="20"/>
          <w:szCs w:val="20"/>
          <w:color w:val="auto"/>
        </w:rPr>
      </w:pPr>
    </w:p>
    <w:p>
      <w:pPr>
        <w:ind w:left="629" w:right="3119" w:firstLine="89"/>
        <w:spacing w:after="0" w:line="260" w:lineRule="auto"/>
        <w:rPr>
          <w:sz w:val="20"/>
          <w:szCs w:val="20"/>
          <w:color w:val="auto"/>
        </w:rPr>
      </w:pPr>
      <w:r>
        <w:rPr>
          <w:rFonts w:ascii="Courier New" w:cs="Courier New" w:eastAsia="Courier New" w:hAnsi="Courier New"/>
          <w:sz w:val="14"/>
          <w:szCs w:val="14"/>
          <w:color w:val="auto"/>
        </w:rPr>
        <w:t>If a Participant who is an Employee ceases to be an Employee for any reason other than death, or if there is a termination (other than by reason of death) of the consulting, service or similar relationship in respect of which a non-Employee Participant was granted an Award hereunder (such termination of the employment or other relationship being hereinafter referred to as a "Status Change"), the following will apply:</w:t>
      </w:r>
    </w:p>
    <w:p>
      <w:pPr>
        <w:spacing w:after="0" w:line="164" w:lineRule="exact"/>
        <w:rPr>
          <w:sz w:val="20"/>
          <w:szCs w:val="20"/>
          <w:color w:val="auto"/>
        </w:rPr>
      </w:pPr>
    </w:p>
    <w:p>
      <w:pPr>
        <w:ind w:left="969" w:right="3119" w:hanging="348"/>
        <w:spacing w:after="0"/>
        <w:tabs>
          <w:tab w:leader="none" w:pos="9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Board, all Options and Stock Appreciation Rights held by the Participant that were not exercisable immediately prior to the Status Change shall terminate at the time of the Status Change. Any Options or Rights that were exercisable immediately prior to the Status Change will continue to be exercisable for a period of three months (or such longer period as the Board may determine), and shall thereupon terminate, unless the Award provides by its terms for immediate termination in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460" w:right="1440" w:bottom="1440" w:gutter="0" w:footer="0" w:header="0"/>
        </w:sectPr>
      </w:pPr>
    </w:p>
    <w:bookmarkStart w:id="37" w:name="page38"/>
    <w:bookmarkEnd w:id="37"/>
    <w:p>
      <w:pPr>
        <w:ind w:left="620" w:right="3119"/>
        <w:spacing w:after="0"/>
        <w:rPr>
          <w:sz w:val="20"/>
          <w:szCs w:val="20"/>
          <w:color w:val="auto"/>
        </w:rPr>
      </w:pPr>
      <w:r>
        <w:rPr>
          <w:rFonts w:ascii="Courier New" w:cs="Courier New" w:eastAsia="Courier New" w:hAnsi="Courier New"/>
          <w:sz w:val="15"/>
          <w:szCs w:val="15"/>
          <w:color w:val="auto"/>
        </w:rPr>
        <w:t>the event of a Status Change or unless the Status Change results from a discharge for cause which in the opinion of the Board casts such discredit on the Participant as to justify immediate termination of the Award. In no event, however, shall an Option or Stock Appreciation Right remain exercisable beyond the latest date on which it could have been exercised without regard to this Section 7. For purposes of this paragraph, in the case of a Participant who is an Employee, a Status Change shall not be deemed to have resulted by reason of (i) a sick leave or other bona fide leave of absence approved for purposes of the Plan by the Board, so long as the Employee's right to reemployment is guaranteed either by statute or by contract, or (ii) a transfer of employment between the Company and a subsidiary or between subsidiary, or to the employment of a corporation (or a parent or subsidiary corporation of such corporation) issuing or assuming an option in a transaction to which section 424(a) of the Code applies.</w:t>
      </w:r>
    </w:p>
    <w:p>
      <w:pPr>
        <w:spacing w:after="0" w:line="183" w:lineRule="exact"/>
        <w:rPr>
          <w:sz w:val="20"/>
          <w:szCs w:val="20"/>
          <w:color w:val="auto"/>
        </w:rPr>
      </w:pPr>
    </w:p>
    <w:p>
      <w:pPr>
        <w:ind w:left="620" w:right="3119" w:hanging="348"/>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Board, all Restricted Stock held by the Participant at the time of the Status Change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175" w:lineRule="exact"/>
        <w:rPr>
          <w:rFonts w:ascii="Courier New" w:cs="Courier New" w:eastAsia="Courier New" w:hAnsi="Courier New"/>
          <w:sz w:val="15"/>
          <w:szCs w:val="15"/>
          <w:color w:val="auto"/>
        </w:rPr>
      </w:pPr>
    </w:p>
    <w:p>
      <w:pPr>
        <w:ind w:left="620" w:right="3119" w:hanging="348"/>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benefit under a Deferred Stock Award, Performance Award, or Supplemental Grant to which the Participant was not irrevocably entitled prior to the Status Change will be forfeited and the Award cancelled as of the date of such Status Change unless otherwise determined by the Board.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 Certain Corporate Transactions</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Except as provided below in this Section 7.3, on the effective date of a Corporate Transaction (as defined below) (i) each outstanding Option and Stock Appreciation Right shall automatically become exercisable with respect to one hundred percent (100%) of any portion of such Option or Stock Appreciation Right which is not then exercisable, (ii) all restrictions with respect to one hundred percent (100%) of the shares of Common Stock then subject to the restrictions of Restricted Stock awards shall lapse, (iii) one hundred percent (100%) of all payments or other benefits under each outstanding Deferred Stock Award, Performance Award and Supplemental Grant which have not then been paid or provided shall be paid or provided, and (iv) one hundred percent (100%) of the unpaid principal balance and accrued interest on each outstanding Loan shall be forgiven.</w:t>
      </w:r>
    </w:p>
    <w:p>
      <w:pPr>
        <w:spacing w:after="0" w:line="180" w:lineRule="exact"/>
        <w:rPr>
          <w:sz w:val="20"/>
          <w:szCs w:val="20"/>
          <w:color w:val="auto"/>
        </w:rPr>
      </w:pPr>
    </w:p>
    <w:p>
      <w:pPr>
        <w:ind w:left="280" w:right="3119" w:firstLine="89"/>
        <w:spacing w:after="0" w:line="259" w:lineRule="auto"/>
        <w:rPr>
          <w:sz w:val="20"/>
          <w:szCs w:val="20"/>
          <w:color w:val="auto"/>
        </w:rPr>
      </w:pPr>
      <w:r>
        <w:rPr>
          <w:rFonts w:ascii="Courier New" w:cs="Courier New" w:eastAsia="Courier New" w:hAnsi="Courier New"/>
          <w:sz w:val="14"/>
          <w:szCs w:val="14"/>
          <w:color w:val="auto"/>
        </w:rPr>
        <w:t>Provisions (i) through (iv) above shall not apply to the extent an outstanding Award held by a participant who, following the covered transaction, will be employed by or otherwise providing services to a corporation which is a surviving or acquiring corporation in such transaction or an affiliate of such a corporation, is replaced by such surviving or acquiring corporation or affiliate with a replacement award which, in the judgment of the Board, is substantially equivalent to the Award and which replacement award provides that if the recipient of such replacement award suffers an Involuntary Termination (as defined below) within twenty-four (24) months after the effective date of the Corporate Transaction in which such replacement award was granted then (i) each replacement option and stock appreciation right will automatically become exercisable with respect to one hundred percent (100%) of any portion of such replacement option or stock appreciation right which is unexercisable at the time of the Involuntary Termination, (ii) all</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460" w:right="1440" w:bottom="1440" w:gutter="0" w:footer="0" w:header="0"/>
        </w:sectPr>
      </w:pPr>
    </w:p>
    <w:bookmarkStart w:id="38" w:name="page39"/>
    <w:bookmarkEnd w:id="38"/>
    <w:p>
      <w:pPr>
        <w:ind w:left="629" w:right="3119"/>
        <w:spacing w:after="0"/>
        <w:rPr>
          <w:sz w:val="20"/>
          <w:szCs w:val="20"/>
          <w:color w:val="auto"/>
        </w:rPr>
      </w:pPr>
      <w:r>
        <w:rPr>
          <w:rFonts w:ascii="Courier New" w:cs="Courier New" w:eastAsia="Courier New" w:hAnsi="Courier New"/>
          <w:sz w:val="15"/>
          <w:szCs w:val="15"/>
          <w:color w:val="auto"/>
        </w:rPr>
        <w:t>restrictions with respect to one hundred percent (100%) of the shares of stock subject to replacement restricted stock awards at the time of the Involuntary Termination shall lapse, (iii) one hundred percent (100%) of all payments or other benefits under each outstanding replacement deferred stock award, performance award and supplemental grant which have not been paid or provided as of the time of the Involuntary Termination shall be paid or provided, and (iv) one hundred percent (100%) of the unpaid principal balance and accrued interest at the time of the Involuntary Termination on each outstanding replacement loan shall be forgiven.</w:t>
      </w:r>
    </w:p>
    <w:p>
      <w:pPr>
        <w:spacing w:after="0" w:line="178" w:lineRule="exact"/>
        <w:rPr>
          <w:sz w:val="20"/>
          <w:szCs w:val="20"/>
          <w:color w:val="auto"/>
        </w:rPr>
      </w:pPr>
    </w:p>
    <w:p>
      <w:pPr>
        <w:ind w:left="629" w:right="3119" w:firstLine="89"/>
        <w:spacing w:after="0" w:line="258" w:lineRule="auto"/>
        <w:rPr>
          <w:sz w:val="20"/>
          <w:szCs w:val="20"/>
          <w:color w:val="auto"/>
        </w:rPr>
      </w:pPr>
      <w:r>
        <w:rPr>
          <w:rFonts w:ascii="Courier New" w:cs="Courier New" w:eastAsia="Courier New" w:hAnsi="Courier New"/>
          <w:sz w:val="14"/>
          <w:szCs w:val="14"/>
          <w:color w:val="auto"/>
        </w:rPr>
        <w:t>The term "Corporate Transaction" shall mean the occurrence of any of the following: (i) a merger or consolidation involving the Company which results in less than 50% of the combined voting power of the surviving or resulting entity's outstanding securities being held by the stockholders of the Company who were stockholders immediately prior to such transaction, or (ii) the sale, transfer or other disposition of more than 51% of the Company's assets in a single or related series of transactions or (iii) within any twenty-four (24) consecutive month period, persons who were members of the Board immediately prior to such twenty-four</w:t>
      </w:r>
    </w:p>
    <w:p>
      <w:pPr>
        <w:spacing w:after="0" w:line="2" w:lineRule="exact"/>
        <w:rPr>
          <w:sz w:val="20"/>
          <w:szCs w:val="20"/>
          <w:color w:val="auto"/>
        </w:rPr>
      </w:pPr>
    </w:p>
    <w:p>
      <w:pPr>
        <w:ind w:left="629" w:right="3119" w:hanging="8"/>
        <w:spacing w:after="0"/>
        <w:tabs>
          <w:tab w:leader="none" w:pos="107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period, together with any persons who were first elected as directors (other than as a result of any settlement of a proxy or consent solicitation contest or any action taken to avoid such a contest) during such twenty-four (24) month period by or upon the recommendation of persons who were members of the Board immediately prior to such twenty-four (24) month period and who constituted a majority of the Board at the time of such election, cease to constitute a majority of the Board.</w:t>
      </w:r>
    </w:p>
    <w:p>
      <w:pPr>
        <w:spacing w:after="0" w:line="177" w:lineRule="exact"/>
        <w:rPr>
          <w:sz w:val="20"/>
          <w:szCs w:val="20"/>
          <w:color w:val="auto"/>
        </w:rPr>
      </w:pPr>
    </w:p>
    <w:p>
      <w:pPr>
        <w:ind w:left="629" w:right="3119" w:firstLine="89"/>
        <w:spacing w:after="0" w:line="258" w:lineRule="auto"/>
        <w:rPr>
          <w:sz w:val="20"/>
          <w:szCs w:val="20"/>
          <w:color w:val="auto"/>
        </w:rPr>
      </w:pPr>
      <w:r>
        <w:rPr>
          <w:rFonts w:ascii="Courier New" w:cs="Courier New" w:eastAsia="Courier New" w:hAnsi="Courier New"/>
          <w:sz w:val="14"/>
          <w:szCs w:val="14"/>
          <w:color w:val="auto"/>
        </w:rPr>
        <w:t>The term "Involuntary Termination" shall mean (i) the termination of the services of any Participant which occurs by reason of such individual's involuntary dismissal or discharge for reasons other than as a result of</w:t>
      </w:r>
    </w:p>
    <w:p>
      <w:pPr>
        <w:spacing w:after="0" w:line="1" w:lineRule="exact"/>
        <w:rPr>
          <w:sz w:val="20"/>
          <w:szCs w:val="20"/>
          <w:color w:val="auto"/>
        </w:rPr>
      </w:pPr>
    </w:p>
    <w:p>
      <w:pPr>
        <w:ind w:left="629" w:right="3119" w:hanging="8"/>
        <w:spacing w:after="0"/>
        <w:tabs>
          <w:tab w:leader="none" w:pos="984"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of any act or fraud, embezzlement or dishonesty by the Participant, (b) material unauthorized use or disclosure by such individual of confidential information or trade secrets of the Company or its successor, or (c) any other intentional misconduct by such individual adversely affecting the business or affairs of the Company or its successor in a material manner, or (ii) (d) a material diminution of the responsibilities of a Participant, (e) a reduction of more than 10% in a Participant's level of compensation (including base salary, benefits or any non-discretionary and objective-standard incentive payment or bonus award) or (c) a relocation of a Participant's principal place of employment by more than 50 miles, only if such change, reduction or relocation is effected by the Company or the successor thereto without the Participant's consent.</w:t>
      </w:r>
    </w:p>
    <w:p>
      <w:pPr>
        <w:spacing w:after="0" w:line="177"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 Documentation of Awards</w:t>
      </w:r>
    </w:p>
    <w:p>
      <w:pPr>
        <w:spacing w:after="0" w:line="174" w:lineRule="exact"/>
        <w:rPr>
          <w:sz w:val="20"/>
          <w:szCs w:val="20"/>
          <w:color w:val="auto"/>
        </w:rPr>
      </w:pPr>
    </w:p>
    <w:p>
      <w:pPr>
        <w:ind w:left="629" w:right="3119" w:firstLine="89"/>
        <w:spacing w:after="0"/>
        <w:rPr>
          <w:sz w:val="20"/>
          <w:szCs w:val="20"/>
          <w:color w:val="auto"/>
        </w:rPr>
      </w:pPr>
      <w:r>
        <w:rPr>
          <w:rFonts w:ascii="Courier New" w:cs="Courier New" w:eastAsia="Courier New" w:hAnsi="Courier New"/>
          <w:sz w:val="15"/>
          <w:szCs w:val="15"/>
          <w:color w:val="auto"/>
        </w:rPr>
        <w:t>Awards will be evidenced by such written instruments, if any, as may be prescribed by the Board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8.2. Rights as a Stockholder, Dividend Equivalents</w:t>
      </w:r>
    </w:p>
    <w:p>
      <w:pPr>
        <w:spacing w:after="0" w:line="174" w:lineRule="exact"/>
        <w:rPr>
          <w:sz w:val="20"/>
          <w:szCs w:val="20"/>
          <w:color w:val="auto"/>
        </w:rPr>
      </w:pPr>
    </w:p>
    <w:p>
      <w:pPr>
        <w:ind w:left="629" w:right="3119" w:firstLine="89"/>
        <w:spacing w:after="0"/>
        <w:rPr>
          <w:sz w:val="20"/>
          <w:szCs w:val="20"/>
          <w:color w:val="auto"/>
        </w:rPr>
      </w:pPr>
      <w:r>
        <w:rPr>
          <w:rFonts w:ascii="Courier New" w:cs="Courier New" w:eastAsia="Courier New" w:hAnsi="Courier New"/>
          <w:sz w:val="15"/>
          <w:szCs w:val="15"/>
          <w:color w:val="auto"/>
        </w:rPr>
        <w:t>Except as specifically provided by the Plan, the receipt of an Award will not give a Participant rights as a stockholder; the participant will obtain such rights, subject to any limitations imposed by the Plan or the instrument evidencing the Award, upon actual receipt of Stock. However, the Board may, on such conditions as it deems appropriate, provide that a Participant will receive a</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460" w:right="1440" w:bottom="1440" w:gutter="0" w:footer="0" w:header="0"/>
        </w:sectPr>
      </w:pPr>
    </w:p>
    <w:bookmarkStart w:id="39" w:name="page40"/>
    <w:bookmarkEnd w:id="39"/>
    <w:p>
      <w:pPr>
        <w:ind w:left="280" w:right="3119"/>
        <w:spacing w:after="0"/>
        <w:rPr>
          <w:sz w:val="20"/>
          <w:szCs w:val="20"/>
          <w:color w:val="auto"/>
        </w:rPr>
      </w:pPr>
      <w:r>
        <w:rPr>
          <w:rFonts w:ascii="Courier New" w:cs="Courier New" w:eastAsia="Courier New" w:hAnsi="Courier New"/>
          <w:sz w:val="15"/>
          <w:szCs w:val="15"/>
          <w:color w:val="auto"/>
        </w:rPr>
        <w:t>benefit in lieu of cash dividends that would have been payable on any or all Stock subject to the Participant's Award had such Stock been outstanding. Without limitation, the Board may provide for payment to the Participant of amounts representing such dividends, either currently or in the future, or for the investment of such amounts on behalf of the Participant.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 Conditions on Delivery of Stock</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The Company will not be obligated to deliver any shares of Stock pursuant to the Plan or to remove restriction from shares previously delivered under the Plan (a) until all conditions of the Award have been satisfied or removed, (b) until, in the opinion of the Company's counsel, all applicable federal and state laws and regulation have been complied with, (c) if the outstanding Stock is at the time listed on any stock exchange, until the shares to be delivered have been listed or authorized to be listed on such exchange upon official notice of notice of issuance, and (d) until all other legal matters in connection with the issuance and delivery of such shares have been approved by the Company's counsel. If the sale of Stock has not been registered under the Securities Act of 1933, as amended, the Company may require, as a condition to exercise of the Award, such representations or agreements as counsel for the Company may consider appropriate to avoid violation of such Act and may require that the certificates evidencing such Stock bear an appropriate legend restricting transfer.</w:t>
      </w:r>
    </w:p>
    <w:p>
      <w:pPr>
        <w:spacing w:after="0" w:line="183" w:lineRule="exact"/>
        <w:rPr>
          <w:sz w:val="20"/>
          <w:szCs w:val="20"/>
          <w:color w:val="auto"/>
        </w:rPr>
      </w:pPr>
    </w:p>
    <w:p>
      <w:pPr>
        <w:ind w:left="280" w:right="3219" w:firstLine="89"/>
        <w:spacing w:after="0" w:line="239" w:lineRule="auto"/>
        <w:rPr>
          <w:sz w:val="20"/>
          <w:szCs w:val="20"/>
          <w:color w:val="auto"/>
        </w:rPr>
      </w:pPr>
      <w:r>
        <w:rPr>
          <w:rFonts w:ascii="Courier New" w:cs="Courier New" w:eastAsia="Courier New" w:hAnsi="Courier New"/>
          <w:sz w:val="15"/>
          <w:szCs w:val="15"/>
          <w:color w:val="auto"/>
        </w:rPr>
        <w:t>If an Award is exercised by the Participant's legal representative, the Company will be under no obligation to deliver Stock pursuant to such exercise until the Company is satisfied as to the authority of such representative.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8.4. Tax Withholding</w:t>
      </w:r>
    </w:p>
    <w:p>
      <w:pPr>
        <w:spacing w:after="0" w:line="174" w:lineRule="exact"/>
        <w:rPr>
          <w:sz w:val="20"/>
          <w:szCs w:val="20"/>
          <w:color w:val="auto"/>
        </w:rPr>
      </w:pPr>
    </w:p>
    <w:p>
      <w:pPr>
        <w:ind w:left="280" w:right="3579" w:firstLine="89"/>
        <w:spacing w:after="0" w:line="264" w:lineRule="auto"/>
        <w:rPr>
          <w:sz w:val="20"/>
          <w:szCs w:val="20"/>
          <w:color w:val="auto"/>
        </w:rPr>
      </w:pPr>
      <w:r>
        <w:rPr>
          <w:rFonts w:ascii="Courier New" w:cs="Courier New" w:eastAsia="Courier New" w:hAnsi="Courier New"/>
          <w:sz w:val="14"/>
          <w:szCs w:val="14"/>
          <w:color w:val="auto"/>
        </w:rPr>
        <w:t>The Company will withhold from any cash payment made pursuant to an Award an amount sufficient to satisfy all federal, state and local withholding tax requirements (the "withholding requirements").</w:t>
      </w:r>
    </w:p>
    <w:p>
      <w:pPr>
        <w:spacing w:after="0" w:line="159"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In the case of an Award pursuant to which Stock may be delivered, the Board will have the right to require that the Participant or other appropriate person remit to the Company an amount sufficient to satisfy the withholding requirements, or make other arrangements satisfactory to the Board with regard to such requirements, prior to the delivery of any Stock. If and to the extent that such withholding is required, the Board may permit the Participant or such other person to elect at such time and in such manner as the Board provides to have the Company hold back from the shares to be delivered, or to deliver to the Company, Stock having a value calculated to satisfy the withholding requirement.</w:t>
      </w:r>
    </w:p>
    <w:p>
      <w:pPr>
        <w:spacing w:after="0" w:line="178"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If at the time an ISO is exercised the Board determines that the Company could be liable for withholding requirements with respect to a disposition of the Stock received upon exercise, the Board may require as a condition of exercise that the person exercising the ISO agree (a) to inform the Company promptly of any disposition (within the meaning of section 424(c) of the Code) of Stock received upon exercise, and (b) to give such security as the Board deems adequate to meet the potential liability of the Company for the withholding requirements and to augment such security from time to time in any amount reasonably deemed necessary by the Board to preserve the adequacy of such security.</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879"/>
          </w:cols>
          <w:pgMar w:left="580" w:top="46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8.5. Transferability of Awards</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Except as the Board may otherwise determine in connection with gifts and except as provided below, no Award (other than an Award in the form of an outright transfer of cash or Unrestricted Stock) may be transferred other than by will or by the laws of descent and distribution, and during an employee's lifetime an Award requiring exercise may be exercised only by the Participant (or in the event of the Participant's incapacity, the person or persons legally appointed to act on the Participant's behalf). The Board may grant Options that are transferable, (i) without payment of consideration, to immediate family members of the optionee or to trusts or partnerships for such family members; the Committee may also amend outstanding Options to provide for such transferability or (ii) as is otherwise hereafter permitted in accordance with Rule 16b-3 of the 1934 Act (or any rule promulgated in replacement thereof or in substitution therefor).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8.6. Adjustments in the Event of Certain Transactions</w:t>
      </w:r>
    </w:p>
    <w:p>
      <w:pPr>
        <w:spacing w:after="0" w:line="174" w:lineRule="exact"/>
        <w:rPr>
          <w:sz w:val="20"/>
          <w:szCs w:val="20"/>
          <w:color w:val="auto"/>
        </w:rPr>
      </w:pPr>
    </w:p>
    <w:p>
      <w:pPr>
        <w:ind w:left="620" w:right="3119" w:hanging="348"/>
        <w:spacing w:after="0" w:line="260"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dividend, stock split or combination of shares, recapitalization or other change in the Company's capitalization, or other distribution to common stockholders other than normal cash dividends, after the effective date of the Plan, the Board will make any appropriate adjustments to the maximum number of shares that may be delivered under the Plan under Section 4 above.</w:t>
      </w:r>
    </w:p>
    <w:p>
      <w:pPr>
        <w:spacing w:after="0" w:line="163" w:lineRule="exact"/>
        <w:rPr>
          <w:rFonts w:ascii="Courier New" w:cs="Courier New" w:eastAsia="Courier New" w:hAnsi="Courier New"/>
          <w:sz w:val="14"/>
          <w:szCs w:val="14"/>
          <w:color w:val="auto"/>
        </w:rPr>
      </w:pPr>
    </w:p>
    <w:p>
      <w:pPr>
        <w:ind w:left="620" w:right="3119" w:hanging="348"/>
        <w:spacing w:after="0" w:line="259"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event referred to in paragraph (a), the Board will also make any appropriate adjustments to the number and kind of shares of stock or securities subject to Awards then outstanding or subsequently granted, any exercise prices relating to Awards and any other provision of Awards affected by such change. The Board may also make such adjustments to take into account material changes in law or in accounting practices or principles, mergers, consolidations, acquisitions, dispositions or similar corporate transactions, or any other event, if it is determined by the Board that adjustments are appropriate to avoid distortion in the operation of the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 Employment Rights, Etc.</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Neither the adoption of the Plan nor the grant of Awards will confer upon any person any right to continue retention by the Company or any subsidiary as an Employee or otherwise, or affect in any way the right of the Company or subsidiary to terminate an employment, service or similar relationship at any time. Except as specifically provided by the Board in any particular case, the loss of existing or potential profit in Awards granted under the Plan will not constitute an element of damages in the event of termination of an employment, service or similar relationship even if the termination is in violation of an obligation of the Company to the Participant.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 Deferral of Payments</w:t>
      </w:r>
    </w:p>
    <w:p>
      <w:pPr>
        <w:spacing w:after="0" w:line="174" w:lineRule="exact"/>
        <w:rPr>
          <w:sz w:val="20"/>
          <w:szCs w:val="20"/>
          <w:color w:val="auto"/>
        </w:rPr>
      </w:pPr>
    </w:p>
    <w:p>
      <w:pPr>
        <w:ind w:left="280" w:right="3479" w:firstLine="89"/>
        <w:spacing w:after="0" w:line="238" w:lineRule="auto"/>
        <w:rPr>
          <w:sz w:val="20"/>
          <w:szCs w:val="20"/>
          <w:color w:val="auto"/>
        </w:rPr>
      </w:pPr>
      <w:r>
        <w:rPr>
          <w:rFonts w:ascii="Courier New" w:cs="Courier New" w:eastAsia="Courier New" w:hAnsi="Courier New"/>
          <w:sz w:val="15"/>
          <w:szCs w:val="15"/>
          <w:color w:val="auto"/>
        </w:rPr>
        <w:t>The Board may agree at any time, upon request of the Participant, to defer the date on which any payment under an Award will be made.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8.9. Past Services as Consideration</w:t>
      </w:r>
    </w:p>
    <w:p>
      <w:pPr>
        <w:spacing w:after="0" w:line="174" w:lineRule="exact"/>
        <w:rPr>
          <w:sz w:val="20"/>
          <w:szCs w:val="20"/>
          <w:color w:val="auto"/>
        </w:rPr>
      </w:pPr>
    </w:p>
    <w:p>
      <w:pPr>
        <w:ind w:left="280" w:right="3219" w:firstLine="89"/>
        <w:spacing w:after="0" w:line="239" w:lineRule="auto"/>
        <w:rPr>
          <w:sz w:val="20"/>
          <w:szCs w:val="20"/>
          <w:color w:val="auto"/>
        </w:rPr>
      </w:pPr>
      <w:r>
        <w:rPr>
          <w:rFonts w:ascii="Courier New" w:cs="Courier New" w:eastAsia="Courier New" w:hAnsi="Courier New"/>
          <w:sz w:val="15"/>
          <w:szCs w:val="15"/>
          <w:color w:val="auto"/>
        </w:rPr>
        <w:t>Where a Participant purchases Stock under an Award for a price equal to the par value of the Stock the Board may determine that such price has been satisfied by past services rendered by the Participant.</w:t>
      </w:r>
    </w:p>
    <w:p>
      <w:pPr>
        <w:spacing w:after="0" w:line="17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879"/>
          </w:cols>
          <w:pgMar w:left="580" w:top="457" w:right="1440" w:bottom="1440" w:gutter="0" w:footer="0" w:header="0"/>
        </w:sectPr>
      </w:pPr>
    </w:p>
    <w:bookmarkStart w:id="41" w:name="page42"/>
    <w:bookmarkEnd w:id="41"/>
    <w:p>
      <w:pPr>
        <w:ind w:left="349" w:hanging="349"/>
        <w:spacing w:after="0"/>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DISCONTINUANCE, CANCELLATION, AMENDMENT AND TERMINATION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Neither adoption of the Plan nor the grant of Awards to a Participant will affect the Company's right to grant to such Participant awards that are not subject to the Plan, to issue to such Participant Stock as a bonus or otherwise, or to adopt other plans or arrangements under which Stock will be issued to Employees.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Board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in order for the Plan to continue to qualify for the award of ISOs under section 422 of the Code, or for the award of performance-based compensation under section 162(m) of the Code, or to continue to qualify under Rule 16b-3 promulgated under Section 16 of the 1934 Act.</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457" w:right="1440" w:bottom="1440" w:gutter="0" w:footer="0" w:header="0"/>
        </w:sectPr>
      </w:pPr>
    </w:p>
    <w:bookmarkStart w:id="42" w:name="page43"/>
    <w:bookmarkEnd w:id="42"/>
    <w:p>
      <w:pPr>
        <w:jc w:val="right"/>
        <w:ind w:right="3119"/>
        <w:spacing w:after="0"/>
        <w:rPr>
          <w:sz w:val="20"/>
          <w:szCs w:val="20"/>
          <w:color w:val="auto"/>
        </w:rPr>
      </w:pPr>
      <w:r>
        <w:rPr>
          <w:rFonts w:ascii="Courier New" w:cs="Courier New" w:eastAsia="Courier New" w:hAnsi="Courier New"/>
          <w:sz w:val="15"/>
          <w:szCs w:val="15"/>
          <w:color w:val="auto"/>
        </w:rPr>
        <w:t>ANNEX B</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CHARTER OF THE AUDIT COMMITTEE</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THE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BOARD OF DIRECTORS OF STEMCELLS, INC.</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This Charter governs the operations of the Audit Committee.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STATEMENT OF POLICY</w:t>
      </w:r>
    </w:p>
    <w:p>
      <w:pPr>
        <w:spacing w:after="0" w:line="174"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Audit Committee shall provide assistance to the Board of Directors in fulfilling its oversight responsibilities concerning:</w:t>
      </w:r>
    </w:p>
    <w:p>
      <w:pPr>
        <w:spacing w:after="0" w:line="172" w:lineRule="exact"/>
        <w:rPr>
          <w:sz w:val="20"/>
          <w:szCs w:val="20"/>
          <w:color w:val="auto"/>
        </w:rPr>
      </w:pPr>
    </w:p>
    <w:p>
      <w:pPr>
        <w:ind w:left="520"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reporting process;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statements and information that will be provided to the shareholders and others;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systems of internal accounting and financial controls;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audit function, when and if the Company develops one;</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independent audit of the Company's financial statements; and</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compliance and ethics programs as established by Management and the Board.</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so doing, it is the responsibility of the Committee to maintain free and open communication between itself, the independent auditors and Management of the Company. In discharging its oversight role, the Committee is empowered to investigate any matter brought to its attention with full access to all books, records, facilities, and personnel of the Company and the power to retain outside counsel or other experts for this purpose.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ORGANIZATION AND MEMBERSHIP</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Committee shall be appointed by the Board of Directors. Beginning no later than June 14, 2001, the Committee shall consist of at least three Directors each of whom is an "Independent Director" in the sense that he or she is not an officer or an employee of the Company or its subsidiary, and does not have a relationship which, in the opinion of the Board, would interfere with the exercise of independent judgment in carrying out the responsibilities of a Director. Individuals who are considered not to be independent under NASDAQ Rule 4200 shall not be members of the Committee. All Committee members shall be financially literate, or shall become financially literate within a reasonable period after appointment to the Committee. At least one member of the Committee shall be financially sophisticated within the meaning of NASDAQ Rule 4460 (d)(2)(A).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SCOPE OF THE RESPONSIBILITIES OF THE AUDIT COMMITTEE</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primary responsibility of the Audit Committee is to oversee the Company's financial reporting process on behalf of the Board and to report the results of its activities to the Board.</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Committee shall have a clear understanding with management and the independent auditors that the Board and the Audit Committee are representatives of the Company's shareholders, and the independent auditors are ultimately accountable to them as such. The Committee shall discuss with the auditors their independence from management and the Company and the matters included in the written disclosures required by the Independence Standards Board. Annually, the Committee shall review and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7" w:right="1440" w:bottom="1440" w:gutter="0" w:footer="0" w:header="0"/>
        </w:sectPr>
      </w:pPr>
    </w:p>
    <w:bookmarkStart w:id="43" w:name="page44"/>
    <w:bookmarkEnd w:id="43"/>
    <w:p>
      <w:pPr>
        <w:ind w:right="3579"/>
        <w:spacing w:after="0" w:line="238" w:lineRule="auto"/>
        <w:rPr>
          <w:sz w:val="20"/>
          <w:szCs w:val="20"/>
          <w:color w:val="auto"/>
        </w:rPr>
      </w:pPr>
      <w:r>
        <w:rPr>
          <w:rFonts w:ascii="Courier New" w:cs="Courier New" w:eastAsia="Courier New" w:hAnsi="Courier New"/>
          <w:sz w:val="15"/>
          <w:szCs w:val="15"/>
          <w:color w:val="auto"/>
        </w:rPr>
        <w:t>recommend to the board the selection of the Company's independent auditors, subject to shareholders' approval.</w:t>
      </w:r>
    </w:p>
    <w:p>
      <w:pPr>
        <w:spacing w:after="0" w:line="175" w:lineRule="exact"/>
        <w:rPr>
          <w:sz w:val="20"/>
          <w:szCs w:val="20"/>
          <w:color w:val="auto"/>
        </w:rPr>
      </w:pPr>
    </w:p>
    <w:p>
      <w:pPr>
        <w:ind w:right="3399" w:firstLine="355"/>
        <w:spacing w:after="0" w:line="264" w:lineRule="auto"/>
        <w:rPr>
          <w:sz w:val="20"/>
          <w:szCs w:val="20"/>
          <w:color w:val="auto"/>
        </w:rPr>
      </w:pPr>
      <w:r>
        <w:rPr>
          <w:rFonts w:ascii="Courier New" w:cs="Courier New" w:eastAsia="Courier New" w:hAnsi="Courier New"/>
          <w:sz w:val="14"/>
          <w:szCs w:val="14"/>
          <w:color w:val="auto"/>
        </w:rPr>
        <w:t>The Committee shall take the appropriate actions to assure that the Company's financial reporting is of high quality, that its decision-making process for taking business risks is sound, and that its behavior is ethical.</w:t>
      </w:r>
    </w:p>
    <w:p>
      <w:pPr>
        <w:spacing w:after="0" w:line="159"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The Committee shall review and reassess the adequacy of this Charter at least annually and report to the Board of Directors any changes it considers necessary.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ALLOCATION OF RESPONSIBILITIES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MANAGEMENT is responsible for preparing the Company's financial statements.</w:t>
      </w:r>
    </w:p>
    <w:p>
      <w:pPr>
        <w:spacing w:after="0" w:line="174"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THE INDEPENDENT AUDITORS are responsible for auditing those financial statements. The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and the Audit Committee are representatives of shareholders. As shareholder representatives, they have ultimate authority and responsibility to select, evaluate, and, where appropriate, replace the outside auditor; they also have the authority and responsibility to nominate the outside auditor to be proposed for shareholder approval in any proxy statement. The independent auditors are ultimately accountable to them.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PROCESSES OF THE COMMITTEE</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Committee's procedures in carrying out its responsibilities should remain flexible, in order to respond to changing conditions and circumstances. The following shall be the principal recurring processes of the Committee, but are established as a guide with the understanding that the Committee may supplement them as appropriate.</w:t>
      </w:r>
    </w:p>
    <w:p>
      <w:pPr>
        <w:spacing w:after="0" w:line="174" w:lineRule="exact"/>
        <w:rPr>
          <w:sz w:val="20"/>
          <w:szCs w:val="20"/>
          <w:color w:val="auto"/>
        </w:rPr>
      </w:pPr>
    </w:p>
    <w:p>
      <w:pPr>
        <w:ind w:left="520" w:right="3299" w:hanging="174"/>
        <w:spacing w:after="0" w:line="271"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a clear understanding with Management and the independent auditors of the responsibilities of each as set forth above.</w:t>
      </w:r>
    </w:p>
    <w:p>
      <w:pPr>
        <w:spacing w:after="0" w:line="153" w:lineRule="exact"/>
        <w:rPr>
          <w:rFonts w:ascii="Courier New" w:cs="Courier New" w:eastAsia="Courier New" w:hAnsi="Courier New"/>
          <w:sz w:val="14"/>
          <w:szCs w:val="14"/>
          <w:color w:val="auto"/>
        </w:rPr>
      </w:pPr>
    </w:p>
    <w:p>
      <w:pPr>
        <w:ind w:left="520" w:right="3299"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take, or recommend that the full Board take, appropriate action to oversee the independence of the Company's outside auditor. It shall require a formal written statement from the auditor delineating all relationships between the auditor and the Company, and shall engage actively in a dialogue with the auditor with respect to any disclosed relationships or services that may impact the auditor's objectivity and independence.</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discuss with the independent auditors the overall scope and plans for their audit. Also, the Committee shall discuss with Management and the independent auditors the adequacy and effectiveness of the accounting and financial controls, including the Company's system to monitor and manage business risk, and legal and ethical compliance programs. Further, the Committee shall meet with the independent auditors, with and without Management present, to discuss the results of their examinations.</w:t>
      </w:r>
    </w:p>
    <w:p>
      <w:pPr>
        <w:spacing w:after="0" w:line="176"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the interim financial statements with Management 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Chair of the Committee may represent the entire Committee for the purposes of this review.</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0" w:right="1440" w:bottom="1440" w:gutter="0" w:footer="0" w:header="0"/>
        </w:sectPr>
      </w:pPr>
    </w:p>
    <w:bookmarkStart w:id="44" w:name="page45"/>
    <w:bookmarkEnd w:id="44"/>
    <w:p>
      <w:pPr>
        <w:ind w:left="520" w:right="3119" w:hanging="174"/>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Management and the independent auditors the financial statements to be included in the Company's Annual Report on Form 10-K (or the annual report to shareholders if distributed prior to the filing of Form 10-K), including their judgment about the quality, and not just the acceptability, of the accounting principles used, the reasonableness of significant judgments, and the clarity of the disclosures in the financial statements. Also, the Committee shall discuss the results of the annual audit and any other matters required to be communicated to the Committee by the independent auditors under generally accepted auditing standards.</w:t>
      </w:r>
    </w:p>
    <w:p>
      <w:pPr>
        <w:spacing w:after="0" w:line="178"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All references in this Charter to NASDAQ Rules shall be understood to mean the Rule or its successor as amended from time to time.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0" w:right="1440" w:bottom="1440" w:gutter="0" w:footer="0" w:header="0"/>
        </w:sectPr>
      </w:pPr>
    </w:p>
    <w:bookmarkStart w:id="45" w:name="page46"/>
    <w:bookmarkEnd w:id="45"/>
    <w:p>
      <w:pPr>
        <w:jc w:val="center"/>
        <w:ind w:right="3399"/>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PROXY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ANNUAL MEETING OF STOCKHOLDERS, MAY 31, 2001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31, 2001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ectPr>
          <w:pgSz w:w="11900" w:h="16838" w:orient="portrait"/>
          <w:cols w:equalWidth="0" w:num="1">
            <w:col w:w="10219"/>
          </w:cols>
          <w:pgMar w:left="240" w:top="628" w:right="1440" w:bottom="1440" w:gutter="0" w:footer="0" w:header="0"/>
        </w:sectPr>
      </w:pPr>
    </w:p>
    <w:p>
      <w:pPr>
        <w:spacing w:after="0" w:line="350" w:lineRule="exact"/>
        <w:rPr>
          <w:sz w:val="20"/>
          <w:szCs w:val="20"/>
          <w:color w:val="auto"/>
        </w:rPr>
      </w:pPr>
    </w:p>
    <w:p>
      <w:pPr>
        <w:ind w:left="260" w:hanging="265"/>
        <w:spacing w:after="0" w:line="271" w:lineRule="auto"/>
        <w:rPr>
          <w:sz w:val="20"/>
          <w:szCs w:val="20"/>
          <w:color w:val="auto"/>
        </w:rPr>
      </w:pPr>
      <w:r>
        <w:rPr>
          <w:rFonts w:ascii="Courier New" w:cs="Courier New" w:eastAsia="Courier New" w:hAnsi="Courier New"/>
          <w:sz w:val="14"/>
          <w:szCs w:val="14"/>
          <w:color w:val="auto"/>
        </w:rPr>
        <w:t>SEE REVERSE SIDE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3">
            <w:col w:w="960" w:space="620"/>
            <w:col w:w="3740" w:space="620"/>
            <w:col w:w="4279"/>
          </w:cols>
          <w:pgMar w:left="240" w:top="628" w:right="1440" w:bottom="1440" w:gutter="0" w:footer="0" w:header="0"/>
          <w:type w:val="continuous"/>
        </w:sectPr>
      </w:pPr>
    </w:p>
    <w:bookmarkStart w:id="46" w:name="page47"/>
    <w:bookmarkEnd w:id="46"/>
    <w:p>
      <w:pPr>
        <w:ind w:left="9"/>
        <w:spacing w:after="0"/>
        <w:rPr>
          <w:sz w:val="20"/>
          <w:szCs w:val="20"/>
          <w:color w:val="auto"/>
        </w:rPr>
      </w:pPr>
      <w:r>
        <w:rPr>
          <w:rFonts w:ascii="Courier New" w:cs="Courier New" w:eastAsia="Courier New" w:hAnsi="Courier New"/>
          <w:sz w:val="15"/>
          <w:szCs w:val="15"/>
          <w:color w:val="auto"/>
        </w:rPr>
        <w:t>VOTE BY TELEPHONE</w:t>
      </w:r>
    </w:p>
    <w:p>
      <w:pPr>
        <w:spacing w:after="0" w:line="174" w:lineRule="exact"/>
        <w:rPr>
          <w:sz w:val="20"/>
          <w:szCs w:val="20"/>
          <w:color w:val="auto"/>
        </w:rPr>
      </w:pPr>
    </w:p>
    <w:p>
      <w:pPr>
        <w:ind w:left="9"/>
        <w:spacing w:after="0" w:line="264" w:lineRule="auto"/>
        <w:rPr>
          <w:sz w:val="20"/>
          <w:szCs w:val="20"/>
          <w:color w:val="auto"/>
        </w:rPr>
      </w:pPr>
      <w:r>
        <w:rPr>
          <w:rFonts w:ascii="Courier New" w:cs="Courier New" w:eastAsia="Courier New" w:hAnsi="Courier New"/>
          <w:sz w:val="14"/>
          <w:szCs w:val="14"/>
          <w:color w:val="auto"/>
        </w:rPr>
        <w:t>It's fast, convenient, and immediate! Call toll-free on a touch-tone phone 1-877-PRX-VOTE (1-877-779-8683).</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9" w:right="620" w:hanging="269"/>
        <w:spacing w:after="0" w:line="271" w:lineRule="auto"/>
        <w:tabs>
          <w:tab w:leader="none" w:pos="26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1" w:lineRule="exact"/>
        <w:rPr>
          <w:rFonts w:ascii="Courier New" w:cs="Courier New" w:eastAsia="Courier New" w:hAnsi="Courier New"/>
          <w:sz w:val="14"/>
          <w:szCs w:val="14"/>
          <w:color w:val="auto"/>
        </w:rPr>
      </w:pPr>
    </w:p>
    <w:p>
      <w:pPr>
        <w:ind w:left="269" w:hanging="269"/>
        <w:spacing w:after="0"/>
        <w:tabs>
          <w:tab w:leader="none" w:pos="26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the toll-free number</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1-877-PRX-VOTE (1-877-779-8683).</w:t>
      </w:r>
    </w:p>
    <w:p>
      <w:pPr>
        <w:spacing w:after="0" w:line="174" w:lineRule="exact"/>
        <w:rPr>
          <w:rFonts w:ascii="Courier New" w:cs="Courier New" w:eastAsia="Courier New" w:hAnsi="Courier New"/>
          <w:sz w:val="15"/>
          <w:szCs w:val="15"/>
          <w:color w:val="auto"/>
        </w:rPr>
      </w:pPr>
    </w:p>
    <w:p>
      <w:pPr>
        <w:jc w:val="both"/>
        <w:ind w:left="269" w:right="100" w:hanging="269"/>
        <w:spacing w:after="0" w:line="239" w:lineRule="auto"/>
        <w:tabs>
          <w:tab w:leader="none" w:pos="26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recorded instructions.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Call 1-877-PRX-VOTE anytime!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VOTE BY INTERNET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fast, convenient, and your vote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confirmed and posted.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0" w:right="5320" w:hanging="259"/>
        <w:spacing w:after="0" w:line="271" w:lineRule="auto"/>
        <w:tabs>
          <w:tab w:leader="none" w:pos="2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3" w:lineRule="exact"/>
        <w:rPr>
          <w:rFonts w:ascii="Courier New" w:cs="Courier New" w:eastAsia="Courier New" w:hAnsi="Courier New"/>
          <w:sz w:val="14"/>
          <w:szCs w:val="14"/>
          <w:color w:val="auto"/>
        </w:rPr>
      </w:pPr>
    </w:p>
    <w:p>
      <w:pPr>
        <w:ind w:left="260" w:right="4960" w:hanging="259"/>
        <w:spacing w:after="0" w:line="271" w:lineRule="auto"/>
        <w:tabs>
          <w:tab w:leader="none" w:pos="2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 to the Website http://www.eproxyvote.com/stem.</w:t>
      </w:r>
    </w:p>
    <w:p>
      <w:pPr>
        <w:spacing w:after="0" w:line="153" w:lineRule="exact"/>
        <w:rPr>
          <w:rFonts w:ascii="Courier New" w:cs="Courier New" w:eastAsia="Courier New" w:hAnsi="Courier New"/>
          <w:sz w:val="14"/>
          <w:szCs w:val="14"/>
          <w:color w:val="auto"/>
        </w:rPr>
      </w:pPr>
    </w:p>
    <w:p>
      <w:pPr>
        <w:jc w:val="both"/>
        <w:ind w:left="260" w:right="4780" w:hanging="259"/>
        <w:spacing w:after="0" w:line="239" w:lineRule="auto"/>
        <w:tabs>
          <w:tab w:leader="none" w:pos="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360" w:hanging="270"/>
        <w:spacing w:after="0"/>
        <w:tabs>
          <w:tab w:leader="none" w:pos="36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instructions provided.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 to http://www.eproxyvote.com/stem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anytime!</w:t>
      </w:r>
    </w:p>
    <w:p>
      <w:pPr>
        <w:spacing w:after="0" w:line="171" w:lineRule="exact"/>
        <w:rPr>
          <w:sz w:val="20"/>
          <w:szCs w:val="20"/>
          <w:color w:val="auto"/>
        </w:rPr>
      </w:pPr>
    </w:p>
    <w:p>
      <w:pPr>
        <w:sectPr>
          <w:pgSz w:w="11900" w:h="16838" w:orient="portrait"/>
          <w:cols w:equalWidth="0" w:num="2">
            <w:col w:w="3289" w:space="260"/>
            <w:col w:w="7980"/>
          </w:cols>
          <w:pgMar w:left="231" w:top="628" w:right="139" w:bottom="1440" w:gutter="0" w:footer="0" w:header="0"/>
        </w:sectPr>
      </w:pPr>
    </w:p>
    <w:p>
      <w:pPr>
        <w:jc w:val="center"/>
        <w:ind w:right="4611"/>
        <w:spacing w:after="0"/>
        <w:rPr>
          <w:sz w:val="20"/>
          <w:szCs w:val="20"/>
          <w:color w:val="auto"/>
        </w:rPr>
      </w:pPr>
      <w:r>
        <w:rPr>
          <w:rFonts w:ascii="Courier New" w:cs="Courier New" w:eastAsia="Courier New" w:hAnsi="Courier New"/>
          <w:sz w:val="15"/>
          <w:szCs w:val="15"/>
          <w:color w:val="auto"/>
        </w:rPr>
        <w:t>DO NOT RETURN YOU PROXY CARD IF YOU ARE VOTING BY TELEPHONE OR INTERNET.</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/X/</w:t>
        <w:tab/>
        <w:t>Please mark</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votes as in</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this example.</w:t>
      </w:r>
    </w:p>
    <w:p>
      <w:pPr>
        <w:spacing w:after="0" w:line="174" w:lineRule="exact"/>
        <w:rPr>
          <w:sz w:val="20"/>
          <w:szCs w:val="20"/>
          <w:color w:val="auto"/>
        </w:rPr>
      </w:pPr>
    </w:p>
    <w:p>
      <w:pPr>
        <w:ind w:left="9" w:right="4780"/>
        <w:spacing w:after="0"/>
        <w:rPr>
          <w:sz w:val="20"/>
          <w:szCs w:val="20"/>
          <w:color w:val="auto"/>
        </w:rPr>
      </w:pPr>
      <w:r>
        <w:rPr>
          <w:rFonts w:ascii="Courier New" w:cs="Courier New" w:eastAsia="Courier New" w:hAnsi="Courier New"/>
          <w:sz w:val="15"/>
          <w:szCs w:val="15"/>
          <w:color w:val="auto"/>
        </w:rPr>
        <w:t>This proxy when properly executed will be voted in the manner specified by the undersigned stockholder(s), if no contrary direction is made, this proxy will be voted FOR The election of the nominee for director named below, FOR the amendment of the Company's Restated Certificate of Incorporation to change its corporate name, FOR the ratification of the selection of public accountants, and in the discretion of the named proxies as to any other matter that may come before the meeting.</w:t>
      </w:r>
    </w:p>
    <w:p>
      <w:pPr>
        <w:sectPr>
          <w:pgSz w:w="11900" w:h="16838" w:orient="portrait"/>
          <w:cols w:equalWidth="0" w:num="1">
            <w:col w:w="11529"/>
          </w:cols>
          <w:pgMar w:left="231" w:top="628"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9" w:hanging="269"/>
        <w:spacing w:after="0" w:line="238" w:lineRule="auto"/>
        <w:tabs>
          <w:tab w:leader="none" w:pos="26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the following nominees as Class 1 directors: Nominees: (01) Mark J. Levin,</w:t>
      </w:r>
    </w:p>
    <w:p>
      <w:pPr>
        <w:spacing w:after="0" w:line="1" w:lineRule="exact"/>
        <w:rPr>
          <w:rFonts w:ascii="Courier New" w:cs="Courier New" w:eastAsia="Courier New" w:hAnsi="Courier New"/>
          <w:sz w:val="15"/>
          <w:szCs w:val="15"/>
          <w:color w:val="auto"/>
        </w:rPr>
      </w:pPr>
    </w:p>
    <w:p>
      <w:pPr>
        <w:ind w:left="1589" w:hanging="435"/>
        <w:spacing w:after="0"/>
        <w:tabs>
          <w:tab w:leader="none" w:pos="158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WITHHELD</w:t>
      </w:r>
    </w:p>
    <w:p>
      <w:pPr>
        <w:spacing w:after="0" w:line="1" w:lineRule="exact"/>
        <w:rPr>
          <w:sz w:val="20"/>
          <w:szCs w:val="20"/>
          <w:color w:val="auto"/>
        </w:rPr>
      </w:pPr>
    </w:p>
    <w:p>
      <w:pPr>
        <w:ind w:left="1149"/>
        <w:spacing w:after="0"/>
        <w:tabs>
          <w:tab w:leader="none" w:pos="3089"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FROM</w:t>
      </w:r>
    </w:p>
    <w:p>
      <w:pPr>
        <w:spacing w:after="0" w:line="1" w:lineRule="exact"/>
        <w:rPr>
          <w:sz w:val="20"/>
          <w:szCs w:val="20"/>
          <w:color w:val="auto"/>
        </w:rPr>
      </w:pPr>
    </w:p>
    <w:p>
      <w:pPr>
        <w:ind w:left="1149"/>
        <w:spacing w:after="0"/>
        <w:tabs>
          <w:tab w:leader="none" w:pos="1849" w:val="left"/>
          <w:tab w:leader="none" w:pos="2369" w:val="left"/>
          <w:tab w:leader="none" w:pos="3089" w:val="left"/>
        </w:tabs>
        <w:rPr>
          <w:sz w:val="20"/>
          <w:szCs w:val="20"/>
          <w:color w:val="auto"/>
        </w:rPr>
      </w:pPr>
      <w:r>
        <w:rPr>
          <w:rFonts w:ascii="Courier New" w:cs="Courier New" w:eastAsia="Courier New" w:hAnsi="Courier New"/>
          <w:sz w:val="15"/>
          <w:szCs w:val="15"/>
          <w:color w:val="auto"/>
        </w:rPr>
        <w:t>BOTH</w:t>
      </w:r>
      <w:r>
        <w:rPr>
          <w:sz w:val="20"/>
          <w:szCs w:val="20"/>
          <w:color w:val="auto"/>
        </w:rPr>
        <w:tab/>
      </w:r>
      <w:r>
        <w:rPr>
          <w:rFonts w:ascii="Courier New" w:cs="Courier New" w:eastAsia="Courier New" w:hAnsi="Courier New"/>
          <w:sz w:val="15"/>
          <w:szCs w:val="15"/>
          <w:color w:val="auto"/>
        </w:rPr>
        <w:t>/ /</w:t>
        <w:tab/>
        <w:t>/ /</w:t>
      </w:r>
      <w:r>
        <w:rPr>
          <w:sz w:val="20"/>
          <w:szCs w:val="20"/>
          <w:color w:val="auto"/>
        </w:rPr>
        <w:tab/>
      </w:r>
      <w:r>
        <w:rPr>
          <w:rFonts w:ascii="Courier New" w:cs="Courier New" w:eastAsia="Courier New" w:hAnsi="Courier New"/>
          <w:sz w:val="15"/>
          <w:szCs w:val="15"/>
          <w:color w:val="auto"/>
        </w:rPr>
        <w:t>BOTH</w:t>
      </w:r>
    </w:p>
    <w:p>
      <w:pPr>
        <w:spacing w:after="0" w:line="1" w:lineRule="exact"/>
        <w:rPr>
          <w:sz w:val="20"/>
          <w:szCs w:val="20"/>
          <w:color w:val="auto"/>
        </w:rPr>
      </w:pPr>
    </w:p>
    <w:p>
      <w:pPr>
        <w:ind w:left="969"/>
        <w:spacing w:after="0"/>
        <w:tabs>
          <w:tab w:leader="none" w:pos="2909"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5"/>
          <w:szCs w:val="15"/>
          <w:color w:val="auto"/>
        </w:rPr>
        <w:t>NOMINEES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60"/>
        <w:spacing w:after="0" w:line="239"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ABSTAIN</w:t>
            </w:r>
          </w:p>
        </w:tc>
      </w:tr>
      <w:tr>
        <w:trPr>
          <w:trHeight w:val="17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2.</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To adopt the</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2001 Equity Incentive Plan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rPr>
              <w:t>/ /</w:t>
            </w:r>
          </w:p>
        </w:tc>
      </w:tr>
      <w:tr>
        <w:trPr>
          <w:trHeight w:val="171"/>
        </w:trPr>
        <w:tc>
          <w:tcPr>
            <w:tcW w:w="22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as proposed.</w:t>
            </w: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3.</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ratify the selection of Ernst &amp; Young</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LLP as independent public accountants of</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rPr>
              <w:t>/ /</w:t>
            </w:r>
          </w:p>
        </w:tc>
      </w:tr>
      <w:tr>
        <w:trPr>
          <w:trHeight w:val="171"/>
        </w:trPr>
        <w:tc>
          <w:tcPr>
            <w:tcW w:w="220" w:type="dxa"/>
            <w:vAlign w:val="bottom"/>
          </w:tcPr>
          <w:p>
            <w:pPr>
              <w:spacing w:after="0"/>
              <w:rPr>
                <w:sz w:val="14"/>
                <w:szCs w:val="1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Company for the fiscal year ending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December 31,</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4" w:lineRule="exact"/>
        <w:rPr>
          <w:sz w:val="20"/>
          <w:szCs w:val="20"/>
          <w:color w:val="auto"/>
        </w:rPr>
      </w:pPr>
    </w:p>
    <w:p>
      <w:pPr>
        <w:ind w:left="360" w:hanging="269"/>
        <w:spacing w:after="0" w:line="239"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my signature below, I confer to the named proxies discretionary authority to vote upon such other business as may properly come before the meeting of any continuations and adjournments thereof.</w:t>
      </w:r>
    </w:p>
    <w:p>
      <w:pPr>
        <w:spacing w:after="0" w:line="176" w:lineRule="exact"/>
        <w:rPr>
          <w:sz w:val="20"/>
          <w:szCs w:val="20"/>
          <w:color w:val="auto"/>
        </w:rPr>
      </w:pPr>
    </w:p>
    <w:p>
      <w:pPr>
        <w:jc w:val="both"/>
        <w:spacing w:after="0" w:line="239" w:lineRule="auto"/>
        <w:rPr>
          <w:sz w:val="20"/>
          <w:szCs w:val="20"/>
          <w:color w:val="auto"/>
        </w:rPr>
      </w:pPr>
      <w:r>
        <w:rPr>
          <w:rFonts w:ascii="Courier New" w:cs="Courier New" w:eastAsia="Courier New" w:hAnsi="Courier New"/>
          <w:sz w:val="15"/>
          <w:szCs w:val="15"/>
          <w:color w:val="auto"/>
        </w:rPr>
        <w:t>THE BOARD OF DIRECTORS OF STEMCELLS, INC. RECOMMENDS A VOTE FOR THE NOMINEES FOR DIRECTOR LISTED TO THE LEFT, A VOTE TO ADOPT THE 2001 EQUITY INCENTIVE PLAN, AND A VOTE FOR RATIFICATION OF THE SELECTION OF INDEPENDENT PUBLIC ACCOUNTANTS.</w:t>
      </w:r>
    </w:p>
    <w:p>
      <w:pPr>
        <w:spacing w:after="0" w:line="174"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MARK HERE FOR ADDRESS CHANGE AND NOTE AT LEFT</w:t>
      </w:r>
      <w:r>
        <w:rPr>
          <w:sz w:val="20"/>
          <w:szCs w:val="20"/>
          <w:color w:val="auto"/>
        </w:rPr>
        <w:tab/>
      </w:r>
      <w:r>
        <w:rPr>
          <w:rFonts w:ascii="Courier New" w:cs="Courier New" w:eastAsia="Courier New" w:hAnsi="Courier New"/>
          <w:sz w:val="15"/>
          <w:szCs w:val="15"/>
          <w:color w:val="auto"/>
        </w:rPr>
        <w:t>/ /</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Please sign exactly as name appears on this card. All 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172" w:lineRule="exact"/>
        <w:rPr>
          <w:sz w:val="20"/>
          <w:szCs w:val="20"/>
          <w:color w:val="auto"/>
        </w:rPr>
      </w:pPr>
    </w:p>
    <w:p>
      <w:pPr>
        <w:sectPr>
          <w:pgSz w:w="11900" w:h="16838" w:orient="portrait"/>
          <w:cols w:equalWidth="0" w:num="2">
            <w:col w:w="4969" w:space="620"/>
            <w:col w:w="5940"/>
          </w:cols>
          <w:pgMar w:left="231" w:top="628" w:right="139" w:bottom="1440" w:gutter="0" w:footer="0" w:header="0"/>
          <w:type w:val="continuous"/>
        </w:sectPr>
      </w:pPr>
    </w:p>
    <w:p>
      <w:pPr>
        <w:ind w:left="9"/>
        <w:spacing w:after="0"/>
        <w:tabs>
          <w:tab w:leader="none" w:pos="3449" w:val="left"/>
          <w:tab w:leader="none" w:pos="5309" w:val="left"/>
          <w:tab w:leader="none" w:pos="8769" w:val="left"/>
        </w:tabs>
        <w:rPr>
          <w:sz w:val="20"/>
          <w:szCs w:val="20"/>
          <w:color w:val="auto"/>
        </w:rPr>
      </w:pPr>
      <w:r>
        <w:rPr>
          <w:rFonts w:ascii="Courier New" w:cs="Courier New" w:eastAsia="Courier New" w:hAnsi="Courier New"/>
          <w:sz w:val="15"/>
          <w:szCs w:val="15"/>
          <w:color w:val="auto"/>
        </w:rPr>
        <w:t>Signature:___________________________</w:t>
        <w:tab/>
        <w:t>Date:______________</w:t>
        <w:tab/>
        <w:t>Signature:___________________________</w:t>
      </w:r>
      <w:r>
        <w:rPr>
          <w:sz w:val="20"/>
          <w:szCs w:val="20"/>
          <w:color w:val="auto"/>
        </w:rPr>
        <w:tab/>
      </w:r>
      <w:r>
        <w:rPr>
          <w:rFonts w:ascii="Courier New" w:cs="Courier New" w:eastAsia="Courier New" w:hAnsi="Courier New"/>
          <w:sz w:val="14"/>
          <w:szCs w:val="14"/>
          <w:color w:val="auto"/>
        </w:rPr>
        <w:t>Date:______________</w:t>
      </w:r>
    </w:p>
    <w:sectPr>
      <w:pgSz w:w="11900" w:h="16838" w:orient="portrait"/>
      <w:cols w:equalWidth="0" w:num="1">
        <w:col w:w="11529"/>
      </w:cols>
      <w:pgMar w:left="231" w:top="62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lvl w:ilvl="1">
      <w:lvlJc w:val="left"/>
      <w:lvlText w:val="(%2)"/>
      <w:numFmt w:val="decimal"/>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lowerRoman"/>
      <w:start w:val="3"/>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lvl>
    <w:lvl w:ilvl="1">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2"/>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lowerLetter"/>
      <w:start w:val="8"/>
    </w:lvl>
  </w:abstractNum>
  <w:abstractNum w:abstractNumId="17">
    <w:nsid w:val="22221A70"/>
    <w:multiLevelType w:val="hybridMultilevel"/>
    <w:lvl w:ilvl="0">
      <w:lvlJc w:val="left"/>
      <w:lvlText w:val="%1."/>
      <w:numFmt w:val="decimal"/>
      <w:start w:val="3"/>
    </w:lvl>
  </w:abstractNum>
  <w:abstractNum w:abstractNumId="18">
    <w:nsid w:val="4516DDE9"/>
    <w:multiLevelType w:val="hybridMultilevel"/>
    <w:lvl w:ilvl="0">
      <w:lvlJc w:val="left"/>
      <w:lvlText w:val="%1."/>
      <w:numFmt w:val="decimal"/>
      <w:start w:val="4"/>
    </w:lvl>
  </w:abstractNum>
  <w:abstractNum w:abstractNumId="19">
    <w:nsid w:val="3006C83E"/>
    <w:multiLevelType w:val="hybridMultilevel"/>
    <w:lvl w:ilvl="0">
      <w:lvlJc w:val="left"/>
      <w:lvlText w:val="%1."/>
      <w:numFmt w:val="decimal"/>
      <w:start w:val="5"/>
    </w:lvl>
  </w:abstractNum>
  <w:abstractNum w:abstractNumId="20">
    <w:nsid w:val="614FD4A1"/>
    <w:multiLevelType w:val="hybridMultilevel"/>
    <w:lvl w:ilvl="0">
      <w:lvlJc w:val="left"/>
      <w:lvlText w:val="%1."/>
      <w:numFmt w:val="decimal"/>
      <w:start w:val="6"/>
    </w:lvl>
    <w:lvl w:ilvl="1">
      <w:lvlJc w:val="left"/>
      <w:lvlText w:val="(%2)"/>
      <w:numFmt w:val="lowerLetter"/>
      <w:start w:val="1"/>
    </w:lvl>
  </w:abstractNum>
  <w:abstractNum w:abstractNumId="21">
    <w:nsid w:val="419AC241"/>
    <w:multiLevelType w:val="hybridMultilevel"/>
    <w:lvl w:ilvl="0">
      <w:lvlJc w:val="left"/>
      <w:lvlText w:val="(%1)"/>
      <w:numFmt w:val="lowerLetter"/>
      <w:start w:val="2"/>
    </w:lvl>
    <w:lvl w:ilvl="1">
      <w:lvlJc w:val="left"/>
      <w:lvlText w:val="(%2)"/>
      <w:numFmt w:val="decimal"/>
      <w:start w:val="1"/>
    </w:lvl>
  </w:abstractNum>
  <w:abstractNum w:abstractNumId="22">
    <w:nsid w:val="5577F8E1"/>
    <w:multiLevelType w:val="hybridMultilevel"/>
    <w:lvl w:ilvl="0">
      <w:lvlJc w:val="left"/>
      <w:lvlText w:val="%1"/>
      <w:numFmt w:val="lowerLetter"/>
      <w:start w:val="1"/>
    </w:lvl>
    <w:lvl w:ilvl="1">
      <w:lvlJc w:val="left"/>
      <w:lvlText w:val="(%2)"/>
      <w:numFmt w:val="decimal"/>
      <w:start w:val="2"/>
    </w:lvl>
  </w:abstractNum>
  <w:abstractNum w:abstractNumId="23">
    <w:nsid w:val="440BADFC"/>
    <w:multiLevelType w:val="hybridMultilevel"/>
    <w:lvl w:ilvl="0">
      <w:lvlJc w:val="left"/>
      <w:lvlText w:val="(%1)"/>
      <w:numFmt w:val="lowerLetter"/>
      <w:start w:val="6"/>
    </w:lvl>
  </w:abstractNum>
  <w:abstractNum w:abstractNumId="24">
    <w:nsid w:val="5072367"/>
    <w:multiLevelType w:val="hybridMultilevel"/>
    <w:lvl w:ilvl="0">
      <w:lvlJc w:val="left"/>
      <w:lvlText w:val="(%1)"/>
      <w:numFmt w:val="lowerLetter"/>
      <w:start w:val="1"/>
    </w:lvl>
    <w:lvl w:ilvl="1">
      <w:lvlJc w:val="left"/>
      <w:lvlText w:val="(%2)"/>
      <w:numFmt w:val="decimal"/>
      <w:start w:val="1"/>
    </w:lvl>
  </w:abstractNum>
  <w:abstractNum w:abstractNumId="25">
    <w:nsid w:val="3804823E"/>
    <w:multiLevelType w:val="hybridMultilevel"/>
    <w:lvl w:ilvl="0">
      <w:lvlJc w:val="left"/>
      <w:lvlText w:val="%1"/>
      <w:numFmt w:val="lowerLetter"/>
      <w:start w:val="1"/>
    </w:lvl>
    <w:lvl w:ilvl="1">
      <w:lvlJc w:val="left"/>
      <w:lvlText w:val="(%2)"/>
      <w:numFmt w:val="decimal"/>
      <w:start w:val="3"/>
    </w:lvl>
  </w:abstractNum>
  <w:abstractNum w:abstractNumId="26">
    <w:nsid w:val="77465F01"/>
    <w:multiLevelType w:val="hybridMultilevel"/>
    <w:lvl w:ilvl="0">
      <w:lvlJc w:val="left"/>
      <w:lvlText w:val="(%1)"/>
      <w:numFmt w:val="lowerLetter"/>
      <w:start w:val="4"/>
    </w:lvl>
    <w:lvl w:ilvl="1">
      <w:lvlJc w:val="left"/>
      <w:lvlText w:val="%2"/>
      <w:numFmt w:val="decimal"/>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5"/>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decimal"/>
      <w:start w:val="1"/>
    </w:lvl>
    <w:lvl w:ilvl="1">
      <w:lvlJc w:val="left"/>
      <w:lvlText w:val="(%2)"/>
      <w:numFmt w:val="lowerLetter"/>
      <w:start w:val="2"/>
    </w:lvl>
  </w:abstractNum>
  <w:abstractNum w:abstractNumId="32">
    <w:nsid w:val="2D517796"/>
    <w:multiLevelType w:val="hybridMultilevel"/>
    <w:lvl w:ilvl="0">
      <w:lvlJc w:val="left"/>
      <w:lvlText w:val="%1."/>
      <w:numFmt w:val="decimal"/>
      <w:start w:val="7"/>
    </w:lvl>
    <w:lvl w:ilvl="1">
      <w:lvlJc w:val="left"/>
      <w:lvlText w:val="(%2)"/>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decimal"/>
      <w:start w:val="24"/>
    </w:lvl>
  </w:abstractNum>
  <w:abstractNum w:abstractNumId="36">
    <w:nsid w:val="70A64E2A"/>
    <w:multiLevelType w:val="hybridMultilevel"/>
    <w:lvl w:ilvl="0">
      <w:lvlJc w:val="left"/>
      <w:lvlText w:val="%1"/>
      <w:numFmt w:val="decimal"/>
      <w:start w:val="1"/>
    </w:lvl>
    <w:lvl w:ilvl="1">
      <w:lvlJc w:val="left"/>
      <w:lvlText w:val="(%2)"/>
      <w:numFmt w:val="lowerLetter"/>
      <w:start w:val="1"/>
    </w:lvl>
  </w:abstractNum>
  <w:abstractNum w:abstractNumId="37">
    <w:nsid w:val="6A2342EC"/>
    <w:multiLevelType w:val="hybridMultilevel"/>
    <w:lvl w:ilvl="0">
      <w:lvlJc w:val="left"/>
      <w:lvlText w:val="%1."/>
      <w:numFmt w:val="decimal"/>
      <w:start w:val="8"/>
    </w:lvl>
    <w:lvl w:ilvl="1">
      <w:lvlJc w:val="left"/>
      <w:lvlText w:val="%2"/>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9"/>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2."/>
      <w:numFmt w:val="decimal"/>
      <w:start w:val="4"/>
    </w:lvl>
  </w:abstractNum>
  <w:abstractNum w:abstractNumId="45">
    <w:nsid w:val="542289EC"/>
    <w:multiLevelType w:val="hybridMultilevel"/>
    <w:lvl w:ilvl="0">
      <w:lvlJc w:val="left"/>
      <w:lvlText w:val="%1."/>
      <w:numFmt w:val="decimal"/>
      <w:start w:val="1"/>
    </w:lvl>
    <w:lvl w:ilvl="1">
      <w:lvlJc w:val="left"/>
      <w:lvlText w:val="(%2)"/>
      <w:numFmt w:val="decimal"/>
      <w:start w:val="2"/>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2019-12-13T22:00:06Z</dcterms:created>
  <dcterms:modified xsi:type="dcterms:W3CDTF">2019-12-13T22:00:06Z</dcterms:modified>
</cp:coreProperties>
</file>