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line="238" w:lineRule="auto"/>
        <w:rPr>
          <w:sz w:val="20"/>
          <w:szCs w:val="20"/>
          <w:color w:val="auto"/>
        </w:rPr>
      </w:pPr>
      <w:r>
        <w:rPr>
          <w:rFonts w:ascii="Courier New" w:cs="Courier New" w:eastAsia="Courier New" w:hAnsi="Courier New"/>
          <w:sz w:val="18"/>
          <w:szCs w:val="18"/>
          <w:color w:val="auto"/>
        </w:rPr>
        <w:t>Washington, D.C. 20549</w:t>
      </w:r>
    </w:p>
    <w:p>
      <w:pPr>
        <w:ind w:left="2740"/>
        <w:spacing w:after="0"/>
        <w:rPr>
          <w:sz w:val="20"/>
          <w:szCs w:val="20"/>
          <w:color w:val="auto"/>
        </w:rPr>
      </w:pPr>
      <w:r>
        <w:rPr>
          <w:rFonts w:ascii="Courier New" w:cs="Courier New" w:eastAsia="Courier New" w:hAnsi="Courier New"/>
          <w:sz w:val="18"/>
          <w:szCs w:val="18"/>
          <w:color w:val="auto"/>
        </w:rPr>
        <w:t>________________</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SCHEDULE 13G/A</w:t>
      </w:r>
    </w:p>
    <w:p>
      <w:pPr>
        <w:ind w:left="2740"/>
        <w:spacing w:after="0" w:line="238" w:lineRule="auto"/>
        <w:rPr>
          <w:sz w:val="20"/>
          <w:szCs w:val="20"/>
          <w:color w:val="auto"/>
        </w:rPr>
      </w:pPr>
      <w:r>
        <w:rPr>
          <w:rFonts w:ascii="Courier New" w:cs="Courier New" w:eastAsia="Courier New" w:hAnsi="Courier New"/>
          <w:sz w:val="18"/>
          <w:szCs w:val="18"/>
          <w:color w:val="auto"/>
        </w:rPr>
        <w:t>________________</w:t>
      </w:r>
    </w:p>
    <w:p>
      <w:pPr>
        <w:spacing w:after="0" w:line="202"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jc w:val="center"/>
        <w:ind w:right="29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Common Stock, $.01 par value</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232923 10 2</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w:t>
      </w:r>
    </w:p>
    <w:p>
      <w:pPr>
        <w:spacing w:after="0" w:line="207" w:lineRule="exact"/>
        <w:rPr>
          <w:sz w:val="24"/>
          <w:szCs w:val="24"/>
          <w:color w:val="auto"/>
        </w:rPr>
      </w:pPr>
    </w:p>
    <w:p>
      <w:pPr>
        <w:ind w:left="540" w:right="2319" w:hanging="532"/>
        <w:spacing w:after="0" w:line="275"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rFonts w:ascii="Courier New" w:cs="Courier New" w:eastAsia="Courier New" w:hAnsi="Courier New"/>
          <w:sz w:val="16"/>
          <w:szCs w:val="16"/>
          <w:color w:val="auto"/>
        </w:rPr>
      </w:pPr>
    </w:p>
    <w:p>
      <w:pPr>
        <w:ind w:left="540" w:right="21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tabs>
          <w:tab w:leader="none" w:pos="1140" w:val="left"/>
          <w:tab w:leader="none" w:pos="2840" w:val="left"/>
        </w:tabs>
        <w:rPr>
          <w:sz w:val="20"/>
          <w:szCs w:val="20"/>
          <w:color w:val="auto"/>
        </w:rPr>
      </w:pPr>
      <w:r>
        <w:rPr>
          <w:rFonts w:ascii="Courier New" w:cs="Courier New" w:eastAsia="Courier New" w:hAnsi="Courier New"/>
          <w:sz w:val="18"/>
          <w:szCs w:val="18"/>
          <w:color w:val="auto"/>
        </w:rPr>
        <w:t>ITEM 10.</w:t>
        <w:tab/>
        <w:t>CERTIFICATION.</w:t>
      </w:r>
      <w:r>
        <w:rPr>
          <w:sz w:val="20"/>
          <w:szCs w:val="20"/>
          <w:color w:val="auto"/>
        </w:rPr>
        <w:tab/>
      </w:r>
      <w:r>
        <w:rPr>
          <w:rFonts w:ascii="Courier New" w:cs="Courier New" w:eastAsia="Courier New" w:hAnsi="Courier New"/>
          <w:sz w:val="16"/>
          <w:szCs w:val="16"/>
          <w:color w:val="auto"/>
        </w:rPr>
        <w:t>(if filing pursuant to Rule 13d-1(b))</w:t>
      </w:r>
    </w:p>
    <w:p>
      <w:pPr>
        <w:spacing w:after="0" w:line="207" w:lineRule="exact"/>
        <w:rPr>
          <w:sz w:val="24"/>
          <w:szCs w:val="24"/>
          <w:color w:val="auto"/>
        </w:rPr>
      </w:pPr>
    </w:p>
    <w:p>
      <w:pPr>
        <w:ind w:right="1879" w:firstLine="1159"/>
        <w:spacing w:after="0" w:line="268" w:lineRule="auto"/>
        <w:rPr>
          <w:sz w:val="20"/>
          <w:szCs w:val="20"/>
          <w:color w:val="auto"/>
        </w:rPr>
      </w:pPr>
      <w:r>
        <w:rPr>
          <w:rFonts w:ascii="Courier New" w:cs="Courier New" w:eastAsia="Courier New" w:hAnsi="Courier New"/>
          <w:sz w:val="16"/>
          <w:szCs w:val="16"/>
          <w:color w:val="auto"/>
        </w:rPr>
        <w:t>By signing below Ardsley Advisory Partners and Philip J. Hempleman certify that, to the best of their knowledge &amp; belief, the securities referred to above were acquired in the ordinary course of business, were not acquired to the purpose of and do not have the effect of changing, influencing the control of the issuer of such securities and were not acquired in connection with or</w:t>
      </w:r>
    </w:p>
    <w:p>
      <w:pPr>
        <w:ind w:left="120"/>
        <w:spacing w:after="0" w:line="234" w:lineRule="auto"/>
        <w:rPr>
          <w:sz w:val="20"/>
          <w:szCs w:val="20"/>
          <w:color w:val="auto"/>
        </w:rPr>
      </w:pPr>
      <w:r>
        <w:rPr>
          <w:rFonts w:ascii="Courier New" w:cs="Courier New" w:eastAsia="Courier New" w:hAnsi="Courier New"/>
          <w:sz w:val="18"/>
          <w:szCs w:val="18"/>
          <w:color w:val="auto"/>
        </w:rPr>
        <w:t>as a participant in any transaction having such purposes or effect.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ind w:right="177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and belief, the undersigned certify that the information set forth in this statement is true, complete and correct.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February __, 1998</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/s/Philip J. Hempleman</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Philip J. Hempleman, as</w:t>
      </w:r>
    </w:p>
    <w:p>
      <w:pPr>
        <w:ind w:left="3380"/>
        <w:spacing w:after="0" w:line="237" w:lineRule="auto"/>
        <w:rPr>
          <w:sz w:val="20"/>
          <w:szCs w:val="20"/>
          <w:color w:val="auto"/>
        </w:rPr>
      </w:pPr>
      <w:r>
        <w:rPr>
          <w:rFonts w:ascii="Courier New" w:cs="Courier New" w:eastAsia="Courier New" w:hAnsi="Courier New"/>
          <w:sz w:val="18"/>
          <w:szCs w:val="18"/>
          <w:color w:val="auto"/>
        </w:rPr>
        <w:t>Managing Partner of</w:t>
      </w:r>
    </w:p>
    <w:p>
      <w:pPr>
        <w:ind w:left="3380"/>
        <w:spacing w:after="0" w:line="238" w:lineRule="auto"/>
        <w:rPr>
          <w:sz w:val="20"/>
          <w:szCs w:val="20"/>
          <w:color w:val="auto"/>
        </w:rPr>
      </w:pPr>
      <w:r>
        <w:rPr>
          <w:rFonts w:ascii="Courier New" w:cs="Courier New" w:eastAsia="Courier New" w:hAnsi="Courier New"/>
          <w:sz w:val="18"/>
          <w:szCs w:val="18"/>
          <w:color w:val="auto"/>
        </w:rPr>
        <w:t>Ardsley Advisory Partners</w:t>
      </w:r>
    </w:p>
    <w:p>
      <w:pPr>
        <w:sectPr>
          <w:pgSz w:w="11900" w:h="16854" w:orient="portrait"/>
          <w:cols w:equalWidth="0" w:num="1">
            <w:col w:w="10219"/>
          </w:cols>
          <w:pgMar w:left="240" w:top="244" w:right="1440" w:bottom="0" w:gutter="0" w:footer="0" w:header="0"/>
        </w:sectPr>
      </w:pPr>
    </w:p>
    <w:bookmarkStart w:id="1" w:name="page2"/>
    <w:bookmarkEnd w:id="1"/>
    <w:p>
      <w:pPr>
        <w:ind w:left="2180"/>
        <w:spacing w:after="0"/>
        <w:rPr>
          <w:sz w:val="20"/>
          <w:szCs w:val="20"/>
          <w:color w:val="auto"/>
        </w:rPr>
      </w:pPr>
      <w:r>
        <w:rPr>
          <w:rFonts w:ascii="Courier New" w:cs="Courier New" w:eastAsia="Courier New" w:hAnsi="Courier New"/>
          <w:sz w:val="18"/>
          <w:szCs w:val="18"/>
          <w:color w:val="auto"/>
        </w:rPr>
        <w:t>/s/Philip J. Hempleman</w:t>
      </w:r>
    </w:p>
    <w:p>
      <w:pPr>
        <w:spacing w:after="0" w:line="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180"/>
        <w:spacing w:after="0"/>
        <w:rPr>
          <w:sz w:val="20"/>
          <w:szCs w:val="20"/>
          <w:color w:val="auto"/>
        </w:rPr>
      </w:pPr>
      <w:r>
        <w:rPr>
          <w:rFonts w:ascii="Courier New" w:cs="Courier New" w:eastAsia="Courier New" w:hAnsi="Courier New"/>
          <w:sz w:val="18"/>
          <w:szCs w:val="18"/>
          <w:color w:val="auto"/>
        </w:rPr>
        <w:t>Philip J. Hempleman</w:t>
      </w:r>
    </w:p>
    <w:p>
      <w:pPr>
        <w:spacing w:after="0" w:line="200" w:lineRule="exact"/>
        <w:rPr>
          <w:sz w:val="20"/>
          <w:szCs w:val="20"/>
          <w:color w:val="auto"/>
        </w:rPr>
      </w:pPr>
    </w:p>
    <w:p>
      <w:pPr>
        <w:spacing w:after="0" w:line="204"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9019"/>
      </w:cols>
      <w:pgMar w:left="1440" w:top="9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2019-12-13T21:51:10Z</dcterms:created>
  <dcterms:modified xsi:type="dcterms:W3CDTF">2019-12-13T21:51:10Z</dcterms:modified>
</cp:coreProperties>
</file>