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15,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288 Grove Street, Suite 388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Braintree, MA 02184</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19"/>
                <w:szCs w:val="19"/>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19"/>
                <w:szCs w:val="19"/>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October 15, 2024, Microbot Medical Inc. (the “Company”) issued a press release announcing that it has successfully completed enrollment and follow up for all patients in its ACCESS-PVI human clinical trial. The Company remains on track to file its 510(k) submission with the U.S. Food and Drug Administration (FDA) by of the end of 2024.</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also announced that it is accelerating its go-to-market strategy. It expects to begin building out the commercial infrastructure, including the hiring of a seasoned healthcare executive to lead its sales efforts, upon the FDA clearance, which is expected during the second quarter of 2025.</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successfully completed enrollment and follow up for all patients in its ACCESS-PVI human clinical trial. The Company remains on track to file its 510(k) submission with the U.S. Food and Drug Administration (FDA) by of the end of 2024.</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also is accelerating its go-to-market strategy. It expects to begin building out the commercial infrastructure, including the hiring of a seasoned healthcare executive to lead its sales efforts, upon the FDA clearance, which is expected during the second quarter of 2025.</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Forward Looking Statements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Item 8.01 of this Current Report on Form 8-K may contain “forward-looking statements.” Such statements which are not purely historical (including, but not limited to statements that contain words such as “will,” “believes,” “plans,” “anticipates,” “expects,” “intends,” “would,” “could” and “estimates”) are forward-looking statements and include any statements regarding beliefs, plans, expectations or intentions regarding the future, including but not limited to, regulatory milestones.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Actual results could differ from those projected in any forward-looking statements due to numerous factors. These forward-looking statements are made as of the date of this Form 8-K, and the Company assumes no obligation to update the forward-looking statements, or to update the reasons why actual results could differ from those projected in the forward-looking statements, except as required by law. Although the Company believes that the beliefs, plans, expectations and intentions contained in this Form 8-K are reasonable, there can be no assurance that such beliefs, plans, expectations or intentions will prove to be accurate. Investors should consult all of the information set forth herein and should also refer to the risk factors disclosure outlined in the Company’s reports and statements filed from time-to-time with the Securities and Exchange Commission.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980" w:type="dxa"/>
            <w:vAlign w:val="bottom"/>
          </w:tcPr>
          <w:p>
            <w:pPr>
              <w:spacing w:after="0"/>
              <w:rPr>
                <w:sz w:val="20"/>
                <w:szCs w:val="20"/>
                <w:color w:val="auto"/>
              </w:rPr>
            </w:pPr>
          </w:p>
        </w:tc>
        <w:tc>
          <w:tcPr>
            <w:tcW w:w="916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24"/>
                <w:szCs w:val="24"/>
                <w:color w:val="auto"/>
              </w:rPr>
            </w:pPr>
          </w:p>
        </w:tc>
        <w:tc>
          <w:tcPr>
            <w:tcW w:w="9160" w:type="dxa"/>
            <w:vAlign w:val="bottom"/>
          </w:tcPr>
          <w:p>
            <w:pPr>
              <w:spacing w:after="0"/>
              <w:rPr>
                <w:sz w:val="24"/>
                <w:szCs w:val="24"/>
                <w:color w:val="auto"/>
              </w:rPr>
            </w:pPr>
          </w:p>
        </w:tc>
      </w:t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15,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156845</wp:posOffset>
            </wp:positionV>
            <wp:extent cx="1714500" cy="6172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0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line="295" w:lineRule="auto"/>
        <w:rPr>
          <w:sz w:val="20"/>
          <w:szCs w:val="20"/>
          <w:color w:val="auto"/>
        </w:rPr>
      </w:pPr>
      <w:r>
        <w:rPr>
          <w:rFonts w:ascii="Times New Roman" w:cs="Times New Roman" w:eastAsia="Times New Roman" w:hAnsi="Times New Roman"/>
          <w:sz w:val="18"/>
          <w:szCs w:val="18"/>
          <w:b w:val="1"/>
          <w:bCs w:val="1"/>
          <w:color w:val="auto"/>
        </w:rPr>
        <w:t>Microbot Medical Announces the Successful Completion of its Pivotal Human Clinical Trial; Accelerates Go-to-Market Strategy to Prepare for Commercial Launch of LIBERTY</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during 2Q 2025</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U.S. Food and Drug Administration (FDA) Submission Expected by end of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Clinical Data to be Presented at Medical Conference in Early 2025</w:t>
      </w:r>
    </w:p>
    <w:p>
      <w:pPr>
        <w:spacing w:after="0" w:line="23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BRAINTREE, Mass., October 15, 2024 </w:t>
      </w:r>
      <w:r>
        <w:rPr>
          <w:rFonts w:ascii="Times New Roman" w:cs="Times New Roman" w:eastAsia="Times New Roman" w:hAnsi="Times New Roman"/>
          <w:sz w:val="18"/>
          <w:szCs w:val="18"/>
          <w:color w:val="auto"/>
        </w:rPr>
        <w:t>— Microbot Medical Inc. (Nasdaq: MBOT), developer of the innovative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Endovascular Robotic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Surgical System, today announced that it has successfully completed enrollment and follow up for all patients in its ACCESS-PVI human clinical trial. The Company remains on track to file its 510(k) submission with the U.S. Food and Drug Administration (FDA) by of the end of 2024.</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announced that it is accelerating its go-to-market strategy. It expects to begin building out the commercial infrastructure, including the hiring of a seasoned healthcare executive to lead its sales efforts, upon the FDA clearance, which is expected during 2Q 2025.</w:t>
      </w:r>
    </w:p>
    <w:p>
      <w:pPr>
        <w:spacing w:after="0" w:line="16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“We are very pleased with the performance of LIBERTY</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color w:val="auto"/>
        </w:rPr>
        <w:t xml:space="preserve"> throughout the study,” commented Juan Diaz-Cartelle, MD, Chief Medical Officer. “We want to thank all our investigators for their enthusiastic commitment to the trial. We expect to share the results of the clinical trial with the medical community and the public at a conference in early 2025.”</w:t>
      </w:r>
    </w:p>
    <w:p>
      <w:pPr>
        <w:spacing w:after="0" w:line="19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“This is a monumental moment and a significant achievement for Microbot Medical,” commented Harel Gadot, Chairman, CEO and President. The conclusion of the trial and physician feedback is an encouraging development, and our immediate task is to prepare and finalize the FDA 510(k) submission package so we can file it by the end of the year. Concurrently, we will deploy our go-to-market strategy and begin to build out a commercial infrastructure to ensure we are fully prepared to launch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upon the FDA’s clearance, which we expect during 2Q 2025.</w:t>
      </w:r>
    </w:p>
    <w:p>
      <w:pPr>
        <w:spacing w:after="0" w:line="54"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ACCESS-PVI is a prospective, multi-center, single-arm, trial to evaluate the performance and safety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human subjects undergoing Peripheral Vascular Interventions. The trial will support the 510(k) submission to the FDA and subsequent commercialization. The Company wants to thank the patients, physicians and clinical sites for their participation in the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Microbot Medical Inc. (NASDAQ: MBOT) is a clinical- stage medical device company that specializes in transformational micro-robotic technologies, with the goals of improving clinical outcomes for patients and increasing accessibility through the natural and artificial lumens within the human body.</w:t>
      </w:r>
    </w:p>
    <w:p>
      <w:pPr>
        <w:spacing w:after="0" w:line="165"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Investigational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aims to improve the way surgical robotics are being used in endovascular procedures today, by eliminating the need for large, cumbersome, and expensive capital equipment, while reducing radiation exposure and physician strain.</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The Company believes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remote operation has the potential to be the first system to democratize endovascular interventional procedures.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Further information about Microbot Medical is available at </w:t>
      </w:r>
      <w:r>
        <w:rPr>
          <w:rFonts w:ascii="Times New Roman" w:cs="Times New Roman" w:eastAsia="Times New Roman" w:hAnsi="Times New Roman"/>
          <w:sz w:val="18"/>
          <w:szCs w:val="18"/>
          <w:u w:val="single" w:color="auto"/>
          <w:color w:val="auto"/>
        </w:rPr>
        <w:t>http://www.microbotmedical.com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risks inherent in the development and/or commercialization of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w:t>
      </w:r>
    </w:p>
    <w:p>
      <w:pPr>
        <w:spacing w:after="0" w:line="3"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7"/>
          <w:szCs w:val="17"/>
          <w:color w:val="auto"/>
        </w:rPr>
        <w:t>Surgical System, the outcome of its studies to evaluate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uncertainty in the results of pre-clinical and clinical trials or regulatory pathways and regulatory approvals, including whether the Company’s pivotal study in humans is successful, whether the FDA</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will grant 510(k) clearance to commercially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the United States, disruptions resulting from new and ongoing hostilities between Israel and the Palestinians and other neighboring countries,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2024-10-15T07:41:31Z</dcterms:created>
  <dcterms:modified xsi:type="dcterms:W3CDTF">2024-10-15T07:41:31Z</dcterms:modified>
</cp:coreProperties>
</file>