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TSUKAMOTO ANN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3155 PORTER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EVP, Research and Development</w:t>
      </w:r>
    </w:p>
    <w:p>
      <w:pPr>
        <w:spacing w:after="0" w:line="42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PALO ALTO</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94304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05/20/2011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49,100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794,600</w:t>
            </w:r>
            <w:r>
              <w:rPr>
                <w:rFonts w:ascii="Arial" w:cs="Arial" w:eastAsia="Arial" w:hAnsi="Arial"/>
                <w:sz w:val="22"/>
                <w:szCs w:val="22"/>
                <w:color w:val="008000"/>
                <w:w w:val="84"/>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center"/>
              <w:ind w:right="354"/>
              <w:spacing w:after="0"/>
              <w:rPr>
                <w:sz w:val="20"/>
                <w:szCs w:val="20"/>
                <w:color w:val="auto"/>
              </w:rPr>
            </w:pPr>
            <w:r>
              <w:rPr>
                <w:rFonts w:ascii="Arial" w:cs="Arial" w:eastAsia="Arial" w:hAnsi="Arial"/>
                <w:sz w:val="18"/>
                <w:szCs w:val="18"/>
                <w:color w:val="0000FF"/>
                <w:w w:val="87"/>
              </w:rPr>
              <w:t>22,834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7"/>
              </w:rPr>
              <w:t>54,223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700,000 restricted stock units, with 233,333 vesting on each of June 1, 2011, June 1, 2012 and June 1, 2013 and (2) 46,666 restricted stock units, with 23,333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22,834 shares held in trust as to which Dr. Tsukamoto disclaims beneficial ownership.</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2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4"/>
              </w:rPr>
              <w:t>05/20/2011</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2"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2019-12-18T02:09:09Z</dcterms:created>
  <dcterms:modified xsi:type="dcterms:W3CDTF">2019-12-18T02:09:09Z</dcterms:modified>
</cp:coreProperties>
</file>