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Date of Report (Date of earliest event reported): March 4, 2019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MICROBOT MEDICAL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Delaware</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000-19871</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94-3078125</w:t>
            </w:r>
          </w:p>
        </w:tc>
      </w:tr>
      <w:tr>
        <w:trPr>
          <w:trHeight w:val="216"/>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(State or other jurisdiction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of incorporation)</w:t>
            </w:r>
          </w:p>
        </w:tc>
        <w:tc>
          <w:tcPr>
            <w:tcW w:w="56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00" w:type="dxa"/>
            <w:vAlign w:val="bottom"/>
          </w:tcPr>
          <w:p>
            <w:pPr>
              <w:jc w:val="center"/>
              <w:ind w:left="21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25 Recreation Park Drive, Unit 108</w:t>
            </w:r>
          </w:p>
        </w:tc>
        <w:tc>
          <w:tcPr>
            <w:tcW w:w="1700" w:type="dxa"/>
            <w:vAlign w:val="bottom"/>
          </w:tcPr>
          <w:p>
            <w:pPr>
              <w:spacing w:after="0"/>
              <w:rPr>
                <w:sz w:val="24"/>
                <w:szCs w:val="24"/>
                <w:color w:val="auto"/>
              </w:rPr>
            </w:pPr>
          </w:p>
        </w:tc>
      </w:tr>
      <w:tr>
        <w:trPr>
          <w:trHeight w:val="216"/>
        </w:trPr>
        <w:tc>
          <w:tcPr>
            <w:tcW w:w="2180" w:type="dxa"/>
            <w:vAlign w:val="bottom"/>
          </w:tcPr>
          <w:p>
            <w:pPr>
              <w:spacing w:after="0"/>
              <w:rPr>
                <w:sz w:val="18"/>
                <w:szCs w:val="18"/>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Hingham, Massachusetts 02043</w:t>
            </w:r>
          </w:p>
        </w:tc>
        <w:tc>
          <w:tcPr>
            <w:tcW w:w="17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56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(Zip Code)</w:t>
            </w:r>
          </w:p>
        </w:tc>
        <w:tc>
          <w:tcPr>
            <w:tcW w:w="1700" w:type="dxa"/>
            <w:vAlign w:val="bottom"/>
          </w:tcPr>
          <w:p>
            <w:pPr>
              <w:spacing w:after="0"/>
              <w:rPr>
                <w:sz w:val="20"/>
                <w:szCs w:val="20"/>
                <w:color w:val="auto"/>
              </w:rPr>
            </w:pPr>
          </w:p>
        </w:tc>
      </w:tr>
      <w:tr>
        <w:trPr>
          <w:trHeight w:val="432"/>
        </w:trPr>
        <w:tc>
          <w:tcPr>
            <w:tcW w:w="2180" w:type="dxa"/>
            <w:vAlign w:val="bottom"/>
          </w:tcPr>
          <w:p>
            <w:pPr>
              <w:spacing w:after="0"/>
              <w:rPr>
                <w:sz w:val="24"/>
                <w:szCs w:val="24"/>
                <w:color w:val="auto"/>
              </w:rPr>
            </w:pPr>
          </w:p>
        </w:tc>
        <w:tc>
          <w:tcPr>
            <w:tcW w:w="56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(781) 875-3605</w:t>
            </w:r>
          </w:p>
        </w:tc>
        <w:tc>
          <w:tcPr>
            <w:tcW w:w="1700" w:type="dxa"/>
            <w:vAlign w:val="bottom"/>
          </w:tcPr>
          <w:p>
            <w:pPr>
              <w:spacing w:after="0"/>
              <w:rPr>
                <w:sz w:val="24"/>
                <w:szCs w:val="24"/>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4, 2019, Microbot Medical Inc. (the “Company”) issued a press release announcing that it received an official communication from the European Patent Office regarding its intention to grant European Patent Application No. 13 746 563, which covers an adjustable guidewire for use in percutaneous coronary artery disease procedures. A copy of the press release is furnished as Exhibit 99.1 to this Current Report on Form 8-K and is incorporated herein by reference.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in this Item 7.01 and in Exhibit 99.1 of Item 9.01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in this Item 7.01 or Exhibit 99.1 of Item 9.01.</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9"/>
        </w:trPr>
        <w:tc>
          <w:tcPr>
            <w:tcW w:w="110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103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9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Pr>
          <w:p>
            <w:pPr>
              <w:spacing w:after="0"/>
              <w:rPr>
                <w:sz w:val="15"/>
                <w:szCs w:val="15"/>
                <w:color w:val="auto"/>
              </w:rPr>
            </w:pPr>
          </w:p>
        </w:tc>
        <w:tc>
          <w:tcPr>
            <w:tcW w:w="10320" w:type="dxa"/>
            <w:vAlign w:val="bottom"/>
            <w:tcBorders>
              <w:top w:val="single" w:sz="8" w:color="auto"/>
            </w:tcBorders>
            <w:gridSpan w:val="2"/>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March 4, 2019</w:t>
              </w:r>
            </w:hyperlink>
          </w:p>
        </w:tc>
      </w:tr>
      <w:tr>
        <w:trPr>
          <w:trHeight w:val="487"/>
        </w:trPr>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top w:val="single" w:sz="8" w:color="0000EE"/>
              <w:bottom w:val="single" w:sz="8" w:color="auto"/>
            </w:tcBorders>
          </w:tcPr>
          <w:p>
            <w:pPr>
              <w:spacing w:after="0"/>
              <w:rPr>
                <w:sz w:val="24"/>
                <w:szCs w:val="24"/>
                <w:color w:val="auto"/>
              </w:rPr>
            </w:pPr>
          </w:p>
        </w:tc>
        <w:tc>
          <w:tcPr>
            <w:tcW w:w="7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8"/>
          <w:szCs w:val="18"/>
          <w:i w:val="1"/>
          <w:iCs w:val="1"/>
          <w:color w:val="auto"/>
        </w:rPr>
        <w:t>s/ H</w:t>
      </w:r>
      <w:r>
        <w:rPr>
          <w:rFonts w:ascii="Arial" w:cs="Arial" w:eastAsia="Arial" w:hAnsi="Arial"/>
          <w:sz w:val="12"/>
          <w:szCs w:val="12"/>
          <w:i w:val="1"/>
          <w:iCs w:val="1"/>
          <w:color w:val="auto"/>
        </w:rPr>
        <w:t>AREL</w:t>
      </w:r>
      <w:r>
        <w:rPr>
          <w:rFonts w:ascii="Arial" w:cs="Arial" w:eastAsia="Arial" w:hAnsi="Arial"/>
          <w:sz w:val="18"/>
          <w:szCs w:val="18"/>
          <w:color w:val="auto"/>
        </w:rPr>
        <w:t xml:space="preserve"> </w:t>
      </w:r>
      <w:r>
        <w:rPr>
          <w:rFonts w:ascii="Arial" w:cs="Arial" w:eastAsia="Arial" w:hAnsi="Arial"/>
          <w:sz w:val="18"/>
          <w:szCs w:val="18"/>
          <w:i w:val="1"/>
          <w:iCs w:val="1"/>
          <w:color w:val="auto"/>
        </w:rPr>
        <w:t>G</w:t>
      </w:r>
      <w:r>
        <w:rPr>
          <w:rFonts w:ascii="Arial" w:cs="Arial" w:eastAsia="Arial" w:hAnsi="Arial"/>
          <w:sz w:val="12"/>
          <w:szCs w:val="12"/>
          <w:i w:val="1"/>
          <w:iCs w:val="1"/>
          <w:color w:val="auto"/>
        </w:rPr>
        <w:t>ADOT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6"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President, Chief Executive Officer and Chairman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2816225</wp:posOffset>
            </wp:positionH>
            <wp:positionV relativeFrom="page">
              <wp:posOffset>226060</wp:posOffset>
            </wp:positionV>
            <wp:extent cx="1929765" cy="7461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929765" cy="74612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b w:val="1"/>
          <w:bCs w:val="1"/>
          <w:color w:val="auto"/>
        </w:rPr>
        <w:t>Microbot Medical Announces Notice of Intention to Grant of European Patent for Adjustable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Guidewire Technology</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Hingham, MA – March 4, 2019 </w:t>
      </w:r>
      <w:r>
        <w:rPr>
          <w:rFonts w:ascii="Arial" w:cs="Arial" w:eastAsia="Arial" w:hAnsi="Arial"/>
          <w:sz w:val="17"/>
          <w:szCs w:val="17"/>
          <w:color w:val="auto"/>
        </w:rPr>
        <w:t>– Further expanding its global IP portfolio, Microbot Medical Inc. (Nasdaq CM: MBOT) received an official</w:t>
      </w:r>
      <w:r>
        <w:rPr>
          <w:rFonts w:ascii="Arial" w:cs="Arial" w:eastAsia="Arial" w:hAnsi="Arial"/>
          <w:sz w:val="17"/>
          <w:szCs w:val="17"/>
          <w:b w:val="1"/>
          <w:bCs w:val="1"/>
          <w:color w:val="auto"/>
        </w:rPr>
        <w:t xml:space="preserve"> </w:t>
      </w:r>
      <w:r>
        <w:rPr>
          <w:rFonts w:ascii="Arial" w:cs="Arial" w:eastAsia="Arial" w:hAnsi="Arial"/>
          <w:sz w:val="17"/>
          <w:szCs w:val="17"/>
          <w:color w:val="auto"/>
        </w:rPr>
        <w:t>communication from the European Patent Office regarding its intention to grant European Patent Application No. 13 746 563, which covers an adjustable guidewire for use in percutaneous coronary artery disease procedures. Consistent with its growth strategy, the Company will continue to invest in expanding its IP portfolio and strengthening its assets to maintain a sustainable competitive advantage for its technology platforms.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pioneers in the micro-robotic medical space, it is extremely encouraging to see that global regulatory bodies continue to recognize and provide protections for our novel technologies,” commented Harel Gadot, CEO, President and Chairman. “We believe these significant barriers to entry provide us with protections as we continue to monetize our investments and maximize shareholder value. Our strategic decision to acquire CardioSert™ and its adjustable guidewire technology is bearing fruit and represents a major opportunity for us as we are aiming to obtain a leadership position in the micro-robotic endo-luminal space.”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Including this latest notification, the Company has 31 issued/allowed patents and 20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Microbot Medical, Inc.</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Microbot™, which was founded in 2010 and commenced operations in 2011, became a NASDAQ listed company on November 28, 2016. The Company specializes in transformational micro-robotic medical technologies leveraging the natural and artificial lumens within the human body. Microbot’s current technological platforms, ViRob™, TipCAT™ and CardioSert™, are comprised of three highly advanced technologies, from which the Company is currently developing its first product candidate: The Self-Cleaning Shunt, or SCS™, for the treatment of hydrocephalus and Normal Pressure Hydrocephalus, or NPH. The Company also is focused on the development of a Multi Generation Pipeline Portfolio (MGPP) utilizing all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The ViRob™ technology is a revolutionary autonomous crawling micro-robot which can be controlled remotely or within the body. Its miniature dimensions allow it to navigate and crawl in different spaces within the human body, including blood vessels, the digestive tract and the respiratory system. Its unique structure gives it the ability to move in tight spaces and curved passages as well as the ability to remain within the human body for prolonged time. To learn more about ViRob™ please visit http://www.microbotmedical.com/technology/virob/.</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TipCAT™ is a transformational self-propelled, flexible, and semi-disposable locomotive device providing see &amp; treat capabilities within tubular lumens in the human body such as the colon, blood vessels, and the urinary tract. Its locomotion mechanism is perfectly suitable to navigate and crawl through natural &amp; artificial tubular lumens, applying the minimal necessary pressure to achieve the adequate friction required for gentle, fast, and safe advancement within the human body. To learn more about TipCAT™, visit http://www.microbotmedical.com/technology/tipcat/.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CardioSert™ technology contemplates a unique combination of a guidewire and microcatheter, technologies that are broadly used for endoluminal surgery. The CardioSert™ technology features unique steering and stiffness control capabilities, and it was originally developed to support interventional cardiologists in crossing the most complex lesions called chronic total occlusion (CTO) during percutaneous coronary intervention (PCI) procedures and has the potential to be used in other spaces and applications, such as peripheral intervention, neurosurgery and urology. CardioSert™ was part of a technological incubator supported by the Israel Innovation Authorities (formerly known as the Office of the Chief Scientist, or OCS), and its device has successfully completed pre-clinical testing.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risks inherent in the development and/or commercialization of potential products, the outcome of its studies to evaluate the SCS and other existing and future technologies, uncertainty in the results of pre-clinical and clinical trials or regulatory approvals, need and ability to obtain future capital, maintenance of intellectual property rights, and the outcomes with respect to any litigation the Company is involved in from time to time (including the success of any appeals). Actual results may differ materially from the results anticipated in these forward-looking statements and as such should be evaluated together with the many uncertainties that affect the businesses of Microbot Medical Inc. particularly those mentioned in the cautionary statements found in Microbot Medical Inc.’s filings with the Securities and Exchange Commission. Microbot Medical disclaims any intent or obligation to update these forward-looking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Michael Polyviou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EVC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mpolyviou@evcgroup.com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2019-12-28T15:33:42Z</dcterms:created>
  <dcterms:modified xsi:type="dcterms:W3CDTF">2019-12-28T15:33:42Z</dcterms:modified>
</cp:coreProperties>
</file>