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80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MILLENNIUM MANAGEMENT LLC</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3"/>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STEMCELLS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STEM</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80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540" w:type="dxa"/>
            <w:vAlign w:val="bottom"/>
            <w:tcBorders>
              <w:top w:val="single" w:sz="8" w:color="0000EE"/>
            </w:tcBorders>
          </w:tcPr>
          <w:p>
            <w:pPr>
              <w:spacing w:after="0"/>
              <w:rPr>
                <w:sz w:val="5"/>
                <w:szCs w:val="5"/>
                <w:color w:val="auto"/>
              </w:rPr>
            </w:pPr>
          </w:p>
        </w:tc>
        <w:tc>
          <w:tcPr>
            <w:tcW w:w="2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380" w:type="dxa"/>
            <w:vAlign w:val="bottom"/>
            <w:tcBorders>
              <w:top w:val="single" w:sz="8" w:color="0000EE"/>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540" w:type="dxa"/>
            <w:vAlign w:val="bottom"/>
            <w:tcBorders>
              <w:bottom w:val="single" w:sz="8" w:color="2C2C2C"/>
            </w:tcBorders>
          </w:tcPr>
          <w:p>
            <w:pPr>
              <w:spacing w:after="0"/>
              <w:rPr>
                <w:sz w:val="15"/>
                <w:szCs w:val="15"/>
                <w:color w:val="auto"/>
              </w:rPr>
            </w:pPr>
          </w:p>
        </w:tc>
        <w:tc>
          <w:tcPr>
            <w:tcW w:w="224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82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280" w:type="dxa"/>
            <w:vAlign w:val="bottom"/>
            <w:vMerge w:val="restart"/>
          </w:tcPr>
          <w:p>
            <w:pPr>
              <w:ind w:left="460"/>
              <w:spacing w:after="0"/>
              <w:rPr>
                <w:sz w:val="20"/>
                <w:szCs w:val="20"/>
                <w:color w:val="auto"/>
              </w:rPr>
            </w:pPr>
            <w:r>
              <w:rPr>
                <w:rFonts w:ascii="Arial" w:cs="Arial" w:eastAsia="Arial" w:hAnsi="Arial"/>
                <w:sz w:val="14"/>
                <w:szCs w:val="14"/>
                <w:color w:val="auto"/>
              </w:rPr>
              <w:t>(First)</w:t>
            </w:r>
          </w:p>
        </w:tc>
        <w:tc>
          <w:tcPr>
            <w:tcW w:w="1700" w:type="dxa"/>
            <w:vAlign w:val="bottom"/>
            <w:gridSpan w:val="2"/>
            <w:vMerge w:val="restart"/>
          </w:tcPr>
          <w:p>
            <w:pPr>
              <w:ind w:left="440"/>
              <w:spacing w:after="0"/>
              <w:rPr>
                <w:sz w:val="20"/>
                <w:szCs w:val="20"/>
                <w:color w:val="auto"/>
              </w:rPr>
            </w:pPr>
            <w:r>
              <w:rPr>
                <w:rFonts w:ascii="Arial" w:cs="Arial" w:eastAsia="Arial" w:hAnsi="Arial"/>
                <w:sz w:val="14"/>
                <w:szCs w:val="14"/>
                <w:color w:val="auto"/>
              </w:rPr>
              <w:t>(Middle)</w:t>
            </w: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3.</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0" w:type="dxa"/>
            <w:vAlign w:val="bottom"/>
          </w:tcPr>
          <w:p>
            <w:pPr>
              <w:spacing w:after="0"/>
              <w:rPr>
                <w:sz w:val="1"/>
                <w:szCs w:val="1"/>
                <w:color w:val="auto"/>
              </w:rPr>
            </w:pPr>
          </w:p>
        </w:tc>
      </w:tr>
      <w:tr>
        <w:trPr>
          <w:trHeight w:val="116"/>
        </w:trPr>
        <w:tc>
          <w:tcPr>
            <w:tcW w:w="4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700" w:type="dxa"/>
            <w:vAlign w:val="bottom"/>
            <w:gridSpan w:val="2"/>
            <w:vMerge w:val="continue"/>
          </w:tcPr>
          <w:p>
            <w:pPr>
              <w:spacing w:after="0"/>
              <w:rPr>
                <w:sz w:val="10"/>
                <w:szCs w:val="10"/>
                <w:color w:val="auto"/>
              </w:rPr>
            </w:pPr>
          </w:p>
        </w:tc>
        <w:tc>
          <w:tcPr>
            <w:tcW w:w="1820" w:type="dxa"/>
            <w:vAlign w:val="bottom"/>
            <w:gridSpan w:val="4"/>
            <w:vMerge w:val="restart"/>
          </w:tcPr>
          <w:p>
            <w:pPr>
              <w:ind w:left="160"/>
              <w:spacing w:after="0" w:line="189" w:lineRule="exact"/>
              <w:rPr>
                <w:sz w:val="20"/>
                <w:szCs w:val="20"/>
                <w:color w:val="auto"/>
              </w:rPr>
            </w:pPr>
            <w:r>
              <w:rPr>
                <w:rFonts w:ascii="Arial" w:cs="Arial" w:eastAsia="Arial" w:hAnsi="Arial"/>
                <w:sz w:val="18"/>
                <w:szCs w:val="18"/>
                <w:color w:val="0000FF"/>
              </w:rPr>
              <w:t>12/11/2003</w:t>
            </w:r>
          </w:p>
        </w:tc>
        <w:tc>
          <w:tcPr>
            <w:tcW w:w="2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820" w:type="dxa"/>
            <w:vAlign w:val="bottom"/>
            <w:gridSpan w:val="4"/>
            <w:vMerge w:val="continue"/>
          </w:tcPr>
          <w:p>
            <w:pPr>
              <w:spacing w:after="0"/>
              <w:rPr>
                <w:sz w:val="6"/>
                <w:szCs w:val="6"/>
                <w:color w:val="auto"/>
              </w:rPr>
            </w:pPr>
          </w:p>
        </w:tc>
        <w:tc>
          <w:tcPr>
            <w:tcW w:w="224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8"/>
          <w:szCs w:val="18"/>
          <w:color w:val="0000FF"/>
        </w:rPr>
        <w:t>666 FIFTH AVENUE</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0"/>
          <w:szCs w:val="20"/>
          <w:color w:val="auto"/>
        </w:rPr>
      </w:pPr>
    </w:p>
    <w:p>
      <w:pPr>
        <w:ind w:left="543"/>
        <w:spacing w:after="0"/>
        <w:tabs>
          <w:tab w:leader="none" w:pos="1822" w:val="left"/>
          <w:tab w:leader="none" w:pos="2162"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73" w:lineRule="exact"/>
        <w:rPr>
          <w:sz w:val="20"/>
          <w:szCs w:val="20"/>
          <w:color w:val="auto"/>
        </w:rPr>
      </w:pPr>
    </w:p>
    <w:p>
      <w:pPr>
        <w:sectPr>
          <w:pgSz w:w="11900" w:h="16838" w:orient="portrait"/>
          <w:cols w:equalWidth="0" w:num="2">
            <w:col w:w="7980" w:space="77"/>
            <w:col w:w="3363"/>
          </w:cols>
          <w:pgMar w:left="240" w:top="226" w:right="239" w:bottom="0" w:gutter="0" w:footer="0" w:header="0"/>
          <w:type w:val="continuous"/>
        </w:sectPr>
      </w:pPr>
    </w:p>
    <w:p>
      <w:pPr>
        <w:spacing w:after="0" w:line="189"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10103</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ind w:right="260" w:hanging="3983"/>
        <w:spacing w:after="0" w:line="231" w:lineRule="auto"/>
        <w:rPr>
          <w:sz w:val="20"/>
          <w:szCs w:val="20"/>
          <w:color w:val="auto"/>
        </w:rPr>
      </w:pPr>
      <w:r>
        <w:rPr>
          <w:rFonts w:ascii="Arial" w:cs="Arial" w:eastAsia="Arial" w:hAnsi="Arial"/>
          <w:sz w:val="14"/>
          <w:szCs w:val="14"/>
          <w:color w:val="auto"/>
        </w:rPr>
        <w:t>4. If Amendment, Date of Original Filed (Month/Day/Year)</w:t>
      </w:r>
      <w:r>
        <w:rPr>
          <w:sz w:val="20"/>
          <w:szCs w:val="20"/>
          <w:color w:val="auto"/>
        </w:rPr>
        <w:t xml:space="preserve"> </w:t>
      </w:r>
      <w:r>
        <w:rPr>
          <w:rFonts w:ascii="Arial" w:cs="Arial" w:eastAsia="Arial" w:hAnsi="Arial"/>
          <w:sz w:val="14"/>
          <w:szCs w:val="14"/>
          <w:color w:val="auto"/>
        </w:rPr>
        <w:t>6. Individual or Joint/Group Filing (Check Applicable Line)</w:t>
      </w:r>
    </w:p>
    <w:p>
      <w:pPr>
        <w:spacing w:after="0" w:line="28"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2460" w:type="dxa"/>
            <w:vAlign w:val="bottom"/>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460" w:type="dxa"/>
            <w:vAlign w:val="bottom"/>
          </w:tcPr>
          <w:p>
            <w:pPr>
              <w:ind w:left="120"/>
              <w:spacing w:after="0"/>
              <w:rPr>
                <w:sz w:val="20"/>
                <w:szCs w:val="20"/>
                <w:color w:val="auto"/>
              </w:rPr>
            </w:pPr>
            <w:r>
              <w:rPr>
                <w:rFonts w:ascii="Arial" w:cs="Arial" w:eastAsia="Arial" w:hAnsi="Arial"/>
                <w:sz w:val="14"/>
                <w:szCs w:val="14"/>
                <w:color w:val="auto"/>
                <w:w w:val="95"/>
              </w:rPr>
              <w:t>Form filed by More than One Reporting</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2460" w:type="dxa"/>
            <w:vAlign w:val="bottom"/>
            <w:vMerge w:val="restart"/>
          </w:tcPr>
          <w:p>
            <w:pPr>
              <w:ind w:left="120"/>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400" w:lineRule="exact"/>
        <w:rPr>
          <w:sz w:val="20"/>
          <w:szCs w:val="20"/>
          <w:color w:val="auto"/>
        </w:rPr>
      </w:pPr>
    </w:p>
    <w:p>
      <w:pPr>
        <w:sectPr>
          <w:pgSz w:w="11900" w:h="16838" w:orient="portrait"/>
          <w:cols w:equalWidth="0" w:num="2">
            <w:col w:w="7340" w:space="720"/>
            <w:col w:w="336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300" w:type="dxa"/>
            <w:vAlign w:val="bottom"/>
          </w:tcPr>
          <w:p>
            <w:pPr>
              <w:spacing w:after="0"/>
              <w:rPr>
                <w:sz w:val="14"/>
                <w:szCs w:val="14"/>
                <w:color w:val="auto"/>
              </w:rPr>
            </w:pPr>
          </w:p>
        </w:tc>
        <w:tc>
          <w:tcPr>
            <w:tcW w:w="1520" w:type="dxa"/>
            <w:vAlign w:val="bottom"/>
            <w:gridSpan w:val="6"/>
          </w:tcPr>
          <w:p>
            <w:pPr>
              <w:ind w:left="4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gridSpan w:val="4"/>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82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20" w:type="dxa"/>
            <w:vAlign w:val="bottom"/>
            <w:gridSpan w:val="6"/>
          </w:tcPr>
          <w:p>
            <w:pPr>
              <w:ind w:left="400"/>
              <w:spacing w:after="0" w:line="135"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2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460" w:type="dxa"/>
            <w:vAlign w:val="bottom"/>
            <w:tcBorders>
              <w:bottom w:val="single" w:sz="8" w:color="2C2C2C"/>
            </w:tcBorders>
            <w:gridSpan w:val="3"/>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020" w:type="dxa"/>
            <w:vAlign w:val="bottom"/>
            <w:gridSpan w:val="6"/>
          </w:tcPr>
          <w:p>
            <w:pPr>
              <w:ind w:left="60"/>
              <w:spacing w:after="0"/>
              <w:rPr>
                <w:sz w:val="20"/>
                <w:szCs w:val="20"/>
                <w:color w:val="auto"/>
              </w:rPr>
            </w:pPr>
            <w:r>
              <w:rPr>
                <w:rFonts w:ascii="Arial" w:cs="Arial" w:eastAsia="Arial" w:hAnsi="Arial"/>
                <w:sz w:val="18"/>
                <w:szCs w:val="18"/>
                <w:color w:val="0000FF"/>
                <w:w w:val="86"/>
              </w:rPr>
              <w:t>Common Stock, par value $0.01 per share</w:t>
            </w:r>
          </w:p>
        </w:tc>
        <w:tc>
          <w:tcPr>
            <w:tcW w:w="1420" w:type="dxa"/>
            <w:vAlign w:val="bottom"/>
            <w:gridSpan w:val="5"/>
            <w:vMerge w:val="restart"/>
          </w:tcPr>
          <w:p>
            <w:pPr>
              <w:ind w:left="500"/>
              <w:spacing w:after="0"/>
              <w:rPr>
                <w:sz w:val="20"/>
                <w:szCs w:val="20"/>
                <w:color w:val="auto"/>
              </w:rPr>
            </w:pPr>
            <w:r>
              <w:rPr>
                <w:rFonts w:ascii="Arial" w:cs="Arial" w:eastAsia="Arial" w:hAnsi="Arial"/>
                <w:sz w:val="18"/>
                <w:szCs w:val="18"/>
                <w:color w:val="0000FF"/>
                <w:w w:val="99"/>
              </w:rPr>
              <w:t>12/11/2003</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0000FF"/>
              </w:rPr>
              <w:t>54,739</w:t>
            </w:r>
          </w:p>
        </w:tc>
        <w:tc>
          <w:tcPr>
            <w:tcW w:w="700" w:type="dxa"/>
            <w:vAlign w:val="bottom"/>
            <w:vMerge w:val="restart"/>
          </w:tcPr>
          <w:p>
            <w:pPr>
              <w:ind w:left="380"/>
              <w:spacing w:after="0"/>
              <w:rPr>
                <w:sz w:val="20"/>
                <w:szCs w:val="20"/>
                <w:color w:val="auto"/>
              </w:rPr>
            </w:pPr>
            <w:r>
              <w:rPr>
                <w:rFonts w:ascii="Arial" w:cs="Arial" w:eastAsia="Arial" w:hAnsi="Arial"/>
                <w:sz w:val="18"/>
                <w:szCs w:val="18"/>
                <w:color w:val="0000FF"/>
              </w:rPr>
              <w:t>D</w:t>
            </w:r>
          </w:p>
        </w:tc>
        <w:tc>
          <w:tcPr>
            <w:tcW w:w="640" w:type="dxa"/>
            <w:vAlign w:val="bottom"/>
            <w:gridSpan w:val="3"/>
            <w:vMerge w:val="restart"/>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2.01</w:t>
            </w:r>
          </w:p>
        </w:tc>
        <w:tc>
          <w:tcPr>
            <w:tcW w:w="1240" w:type="dxa"/>
            <w:vAlign w:val="bottom"/>
            <w:gridSpan w:val="2"/>
            <w:vMerge w:val="restart"/>
          </w:tcPr>
          <w:p>
            <w:pPr>
              <w:ind w:left="240"/>
              <w:spacing w:after="0"/>
              <w:rPr>
                <w:sz w:val="20"/>
                <w:szCs w:val="20"/>
                <w:color w:val="auto"/>
              </w:rPr>
            </w:pPr>
            <w:r>
              <w:rPr>
                <w:rFonts w:ascii="Arial" w:cs="Arial" w:eastAsia="Arial" w:hAnsi="Arial"/>
                <w:sz w:val="18"/>
                <w:szCs w:val="18"/>
                <w:color w:val="0000FF"/>
              </w:rPr>
              <w:t>4,032,289</w:t>
            </w:r>
          </w:p>
        </w:tc>
        <w:tc>
          <w:tcPr>
            <w:tcW w:w="920" w:type="dxa"/>
            <w:vAlign w:val="bottom"/>
            <w:vMerge w:val="restart"/>
          </w:tcPr>
          <w:p>
            <w:pPr>
              <w:ind w:left="200"/>
              <w:spacing w:after="0"/>
              <w:rPr>
                <w:sz w:val="20"/>
                <w:szCs w:val="20"/>
                <w:color w:val="auto"/>
              </w:rPr>
            </w:pPr>
            <w:r>
              <w:rPr>
                <w:rFonts w:ascii="Arial" w:cs="Arial" w:eastAsia="Arial" w:hAnsi="Arial"/>
                <w:sz w:val="35"/>
                <w:szCs w:val="35"/>
                <w:color w:val="0000FF"/>
                <w:vertAlign w:val="subscript"/>
              </w:rPr>
              <w:t>I</w:t>
            </w:r>
            <w:r>
              <w:rPr>
                <w:rFonts w:ascii="Arial" w:cs="Arial" w:eastAsia="Arial" w:hAnsi="Arial"/>
                <w:sz w:val="11"/>
                <w:szCs w:val="11"/>
                <w:color w:val="008000"/>
              </w:rPr>
              <w:t>(1)(2)(3)</w:t>
            </w:r>
          </w:p>
        </w:tc>
        <w:tc>
          <w:tcPr>
            <w:tcW w:w="800" w:type="dxa"/>
            <w:vAlign w:val="bottom"/>
            <w:gridSpan w:val="2"/>
            <w:vMerge w:val="restart"/>
          </w:tcPr>
          <w:p>
            <w:pPr>
              <w:ind w:left="60"/>
              <w:spacing w:after="0"/>
              <w:rPr>
                <w:sz w:val="20"/>
                <w:szCs w:val="20"/>
                <w:color w:val="auto"/>
              </w:rPr>
            </w:pPr>
            <w:r>
              <w:rPr>
                <w:rFonts w:ascii="Arial" w:cs="Arial" w:eastAsia="Arial" w:hAnsi="Arial"/>
                <w:sz w:val="35"/>
                <w:szCs w:val="35"/>
                <w:color w:val="0000FF"/>
                <w:w w:val="87"/>
                <w:vertAlign w:val="subscript"/>
              </w:rPr>
              <w:t>See</w:t>
            </w:r>
            <w:r>
              <w:rPr>
                <w:rFonts w:ascii="Arial" w:cs="Arial" w:eastAsia="Arial" w:hAnsi="Arial"/>
                <w:sz w:val="11"/>
                <w:szCs w:val="11"/>
                <w:color w:val="008000"/>
                <w:w w:val="87"/>
              </w:rPr>
              <w:t>(1)(2)(3)</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40" w:type="dxa"/>
            <w:vAlign w:val="bottom"/>
            <w:gridSpan w:val="3"/>
            <w:vMerge w:val="restart"/>
          </w:tcPr>
          <w:p>
            <w:pPr>
              <w:ind w:left="60"/>
              <w:spacing w:after="0"/>
              <w:rPr>
                <w:sz w:val="20"/>
                <w:szCs w:val="20"/>
                <w:color w:val="auto"/>
              </w:rPr>
            </w:pPr>
            <w:r>
              <w:rPr>
                <w:rFonts w:ascii="Arial" w:cs="Arial" w:eastAsia="Arial" w:hAnsi="Arial"/>
                <w:sz w:val="18"/>
                <w:szCs w:val="18"/>
                <w:color w:val="0000FF"/>
                <w:w w:val="98"/>
              </w:rPr>
              <w:t>("Common Stock")</w:t>
            </w: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40" w:type="dxa"/>
            <w:vAlign w:val="bottom"/>
            <w:gridSpan w:val="3"/>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gridSpan w:val="3"/>
            <w:vMerge w:val="continue"/>
          </w:tcPr>
          <w:p>
            <w:pPr>
              <w:spacing w:after="0"/>
              <w:rPr>
                <w:sz w:val="4"/>
                <w:szCs w:val="4"/>
                <w:color w:val="auto"/>
              </w:rPr>
            </w:pPr>
          </w:p>
        </w:tc>
        <w:tc>
          <w:tcPr>
            <w:tcW w:w="10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gridSpan w:val="2"/>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gridSpan w:val="2"/>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gridSpan w:val="2"/>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5"/>
          </w:tcPr>
          <w:p>
            <w:pPr>
              <w:ind w:left="500"/>
              <w:spacing w:after="0"/>
              <w:rPr>
                <w:sz w:val="20"/>
                <w:szCs w:val="20"/>
                <w:color w:val="auto"/>
              </w:rPr>
            </w:pPr>
            <w:r>
              <w:rPr>
                <w:rFonts w:ascii="Arial" w:cs="Arial" w:eastAsia="Arial" w:hAnsi="Arial"/>
                <w:sz w:val="18"/>
                <w:szCs w:val="18"/>
                <w:color w:val="0000FF"/>
                <w:w w:val="99"/>
              </w:rPr>
              <w:t>12/15/2003</w:t>
            </w: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74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7,000</w:t>
            </w:r>
          </w:p>
        </w:tc>
        <w:tc>
          <w:tcPr>
            <w:tcW w:w="70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4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2.01</w:t>
            </w:r>
          </w:p>
        </w:tc>
        <w:tc>
          <w:tcPr>
            <w:tcW w:w="124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4,025,289</w:t>
            </w:r>
          </w:p>
        </w:tc>
        <w:tc>
          <w:tcPr>
            <w:tcW w:w="920" w:type="dxa"/>
            <w:vAlign w:val="bottom"/>
            <w:tcBorders>
              <w:bottom w:val="single" w:sz="8" w:color="2C2C2C"/>
            </w:tcBorders>
          </w:tcPr>
          <w:p>
            <w:pPr>
              <w:ind w:left="200"/>
              <w:spacing w:after="0" w:line="324" w:lineRule="exact"/>
              <w:rPr>
                <w:sz w:val="20"/>
                <w:szCs w:val="20"/>
                <w:color w:val="auto"/>
              </w:rPr>
            </w:pPr>
            <w:r>
              <w:rPr>
                <w:rFonts w:ascii="Arial" w:cs="Arial" w:eastAsia="Arial" w:hAnsi="Arial"/>
                <w:sz w:val="35"/>
                <w:szCs w:val="35"/>
                <w:color w:val="0000FF"/>
                <w:vertAlign w:val="subscript"/>
              </w:rPr>
              <w:t>I</w:t>
            </w:r>
            <w:r>
              <w:rPr>
                <w:rFonts w:ascii="Arial" w:cs="Arial" w:eastAsia="Arial" w:hAnsi="Arial"/>
                <w:sz w:val="11"/>
                <w:szCs w:val="11"/>
                <w:color w:val="008000"/>
              </w:rPr>
              <w:t>(1)(2)(3)</w:t>
            </w:r>
          </w:p>
        </w:tc>
        <w:tc>
          <w:tcPr>
            <w:tcW w:w="800" w:type="dxa"/>
            <w:vAlign w:val="bottom"/>
            <w:tcBorders>
              <w:bottom w:val="single" w:sz="8" w:color="2C2C2C"/>
            </w:tcBorders>
            <w:gridSpan w:val="2"/>
          </w:tcPr>
          <w:p>
            <w:pPr>
              <w:ind w:left="60"/>
              <w:spacing w:after="0" w:line="324" w:lineRule="exact"/>
              <w:rPr>
                <w:sz w:val="20"/>
                <w:szCs w:val="20"/>
                <w:color w:val="auto"/>
              </w:rPr>
            </w:pPr>
            <w:r>
              <w:rPr>
                <w:rFonts w:ascii="Arial" w:cs="Arial" w:eastAsia="Arial" w:hAnsi="Arial"/>
                <w:sz w:val="35"/>
                <w:szCs w:val="35"/>
                <w:color w:val="0000FF"/>
                <w:w w:val="87"/>
                <w:vertAlign w:val="subscript"/>
              </w:rPr>
              <w:t>See</w:t>
            </w:r>
            <w:r>
              <w:rPr>
                <w:rFonts w:ascii="Arial" w:cs="Arial" w:eastAsia="Arial" w:hAnsi="Arial"/>
                <w:sz w:val="11"/>
                <w:szCs w:val="11"/>
                <w:color w:val="008000"/>
                <w:w w:val="87"/>
              </w:rPr>
              <w:t>(1)(2)(3)</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20"/>
          </w:tcPr>
          <w:p>
            <w:pPr>
              <w:ind w:left="100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160" w:type="dxa"/>
            <w:vAlign w:val="bottom"/>
            <w:gridSpan w:val="15"/>
          </w:tcPr>
          <w:p>
            <w:pPr>
              <w:ind w:left="26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5"/>
          </w:tcPr>
          <w:p>
            <w:pPr>
              <w:ind w:left="60"/>
              <w:spacing w:after="0"/>
              <w:rPr>
                <w:sz w:val="20"/>
                <w:szCs w:val="20"/>
                <w:color w:val="auto"/>
              </w:rPr>
            </w:pPr>
            <w:r>
              <w:rPr>
                <w:rFonts w:ascii="Arial" w:cs="Arial" w:eastAsia="Arial" w:hAnsi="Arial"/>
                <w:sz w:val="12"/>
                <w:szCs w:val="12"/>
                <w:b w:val="1"/>
                <w:bCs w:val="1"/>
                <w:color w:val="auto"/>
              </w:rPr>
              <w:t>3A. Deemed</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8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Code  V</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8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460" w:type="dxa"/>
            <w:vAlign w:val="bottom"/>
            <w:tcBorders>
              <w:bottom w:val="single" w:sz="8" w:color="2C2C2C"/>
            </w:tcBorders>
            <w:gridSpan w:val="3"/>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720" w:type="dxa"/>
            <w:vAlign w:val="bottom"/>
            <w:tcBorders>
              <w:top w:val="single" w:sz="8" w:color="2C2C2C"/>
            </w:tcBorders>
            <w:gridSpan w:val="5"/>
          </w:tcPr>
          <w:p>
            <w:pPr>
              <w:ind w:left="60"/>
              <w:spacing w:after="0" w:line="249" w:lineRule="exact"/>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30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80" w:type="dxa"/>
            <w:vAlign w:val="bottom"/>
            <w:gridSpan w:val="9"/>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MILLENNIUM MANAGEMENT LLC</w:t>
              </w:r>
            </w:hyperlink>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102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80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300" w:type="dxa"/>
            <w:vAlign w:val="bottom"/>
          </w:tcPr>
          <w:p>
            <w:pPr>
              <w:spacing w:after="0"/>
              <w:rPr>
                <w:sz w:val="24"/>
                <w:szCs w:val="24"/>
                <w:color w:val="auto"/>
              </w:rPr>
            </w:pPr>
          </w:p>
        </w:tc>
        <w:tc>
          <w:tcPr>
            <w:tcW w:w="860" w:type="dxa"/>
            <w:vAlign w:val="bottom"/>
            <w:gridSpan w:val="4"/>
          </w:tcPr>
          <w:p>
            <w:pPr>
              <w:spacing w:after="0"/>
              <w:rPr>
                <w:sz w:val="20"/>
                <w:szCs w:val="20"/>
                <w:color w:val="auto"/>
              </w:rPr>
            </w:pPr>
            <w:r>
              <w:rPr>
                <w:rFonts w:ascii="Arial" w:cs="Arial" w:eastAsia="Arial" w:hAnsi="Arial"/>
                <w:sz w:val="14"/>
                <w:szCs w:val="14"/>
                <w:color w:val="auto"/>
              </w:rPr>
              <w:t>(Middle)</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gridSpan w:val="4"/>
          </w:tcPr>
          <w:p>
            <w:pPr>
              <w:spacing w:after="0"/>
              <w:rPr>
                <w:sz w:val="20"/>
                <w:szCs w:val="20"/>
                <w:color w:val="auto"/>
              </w:rPr>
            </w:pPr>
            <w:r>
              <w:rPr>
                <w:rFonts w:ascii="Arial" w:cs="Arial" w:eastAsia="Arial" w:hAnsi="Arial"/>
                <w:sz w:val="18"/>
                <w:szCs w:val="18"/>
                <w:color w:val="0000FF"/>
              </w:rPr>
              <w:t>666 FIFTH AVENUE</w:t>
            </w: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80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180" w:type="dxa"/>
            <w:vAlign w:val="bottom"/>
            <w:gridSpan w:val="2"/>
          </w:tcPr>
          <w:p>
            <w:pPr>
              <w:ind w:left="20"/>
              <w:spacing w:after="0"/>
              <w:rPr>
                <w:sz w:val="20"/>
                <w:szCs w:val="20"/>
                <w:color w:val="auto"/>
              </w:rPr>
            </w:pPr>
            <w:r>
              <w:rPr>
                <w:rFonts w:ascii="Arial" w:cs="Arial" w:eastAsia="Arial" w:hAnsi="Arial"/>
                <w:sz w:val="18"/>
                <w:szCs w:val="18"/>
                <w:color w:val="0000FF"/>
              </w:rPr>
              <w:t>NY</w:t>
            </w:r>
          </w:p>
        </w:tc>
        <w:tc>
          <w:tcPr>
            <w:tcW w:w="300" w:type="dxa"/>
            <w:vAlign w:val="bottom"/>
          </w:tcPr>
          <w:p>
            <w:pPr>
              <w:spacing w:after="0"/>
              <w:rPr>
                <w:sz w:val="21"/>
                <w:szCs w:val="21"/>
                <w:color w:val="auto"/>
              </w:rPr>
            </w:pPr>
          </w:p>
        </w:tc>
        <w:tc>
          <w:tcPr>
            <w:tcW w:w="560" w:type="dxa"/>
            <w:vAlign w:val="bottom"/>
          </w:tcPr>
          <w:p>
            <w:pPr>
              <w:spacing w:after="0"/>
              <w:rPr>
                <w:sz w:val="20"/>
                <w:szCs w:val="20"/>
                <w:color w:val="auto"/>
              </w:rPr>
            </w:pPr>
            <w:r>
              <w:rPr>
                <w:rFonts w:ascii="Arial" w:cs="Arial" w:eastAsia="Arial" w:hAnsi="Arial"/>
                <w:sz w:val="18"/>
                <w:szCs w:val="18"/>
                <w:color w:val="0000FF"/>
              </w:rPr>
              <w:t>10103</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gridSpan w:val="2"/>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80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300" w:type="dxa"/>
            <w:vAlign w:val="bottom"/>
          </w:tcPr>
          <w:p>
            <w:pPr>
              <w:spacing w:after="0"/>
              <w:rPr>
                <w:sz w:val="24"/>
                <w:szCs w:val="24"/>
                <w:color w:val="auto"/>
              </w:rPr>
            </w:pPr>
          </w:p>
        </w:tc>
        <w:tc>
          <w:tcPr>
            <w:tcW w:w="860" w:type="dxa"/>
            <w:vAlign w:val="bottom"/>
            <w:gridSpan w:val="4"/>
          </w:tcPr>
          <w:p>
            <w:pPr>
              <w:spacing w:after="0"/>
              <w:rPr>
                <w:sz w:val="20"/>
                <w:szCs w:val="20"/>
                <w:color w:val="auto"/>
              </w:rPr>
            </w:pPr>
            <w:r>
              <w:rPr>
                <w:rFonts w:ascii="Arial" w:cs="Arial" w:eastAsia="Arial" w:hAnsi="Arial"/>
                <w:sz w:val="14"/>
                <w:szCs w:val="14"/>
                <w:color w:val="auto"/>
              </w:rPr>
              <w:t>(Zip)</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60" w:type="dxa"/>
            <w:vAlign w:val="bottom"/>
            <w:tcBorders>
              <w:bottom w:val="single" w:sz="8" w:color="2C2C2C"/>
            </w:tcBorders>
            <w:gridSpan w:val="3"/>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20" w:type="dxa"/>
            <w:vAlign w:val="bottom"/>
            <w:gridSpan w:val="5"/>
          </w:tcPr>
          <w:p>
            <w:pPr>
              <w:ind w:left="60"/>
              <w:spacing w:after="0"/>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3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80" w:type="dxa"/>
            <w:vAlign w:val="bottom"/>
            <w:gridSpan w:val="9"/>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MILLENNIUM HOLDING GROUP LP</w:t>
              </w:r>
            </w:hyperlink>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102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80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300" w:type="dxa"/>
            <w:vAlign w:val="bottom"/>
          </w:tcPr>
          <w:p>
            <w:pPr>
              <w:spacing w:after="0"/>
              <w:rPr>
                <w:sz w:val="24"/>
                <w:szCs w:val="24"/>
                <w:color w:val="auto"/>
              </w:rPr>
            </w:pPr>
          </w:p>
        </w:tc>
        <w:tc>
          <w:tcPr>
            <w:tcW w:w="860" w:type="dxa"/>
            <w:vAlign w:val="bottom"/>
            <w:gridSpan w:val="4"/>
          </w:tcPr>
          <w:p>
            <w:pPr>
              <w:spacing w:after="0"/>
              <w:rPr>
                <w:sz w:val="20"/>
                <w:szCs w:val="20"/>
                <w:color w:val="auto"/>
              </w:rPr>
            </w:pPr>
            <w:r>
              <w:rPr>
                <w:rFonts w:ascii="Arial" w:cs="Arial" w:eastAsia="Arial" w:hAnsi="Arial"/>
                <w:sz w:val="14"/>
                <w:szCs w:val="14"/>
                <w:color w:val="auto"/>
              </w:rPr>
              <w:t>(Middle)</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666 FIFTH AVE</w:t>
            </w: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80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180" w:type="dxa"/>
            <w:vAlign w:val="bottom"/>
            <w:gridSpan w:val="2"/>
          </w:tcPr>
          <w:p>
            <w:pPr>
              <w:ind w:left="20"/>
              <w:spacing w:after="0"/>
              <w:rPr>
                <w:sz w:val="20"/>
                <w:szCs w:val="20"/>
                <w:color w:val="auto"/>
              </w:rPr>
            </w:pPr>
            <w:r>
              <w:rPr>
                <w:rFonts w:ascii="Arial" w:cs="Arial" w:eastAsia="Arial" w:hAnsi="Arial"/>
                <w:sz w:val="18"/>
                <w:szCs w:val="18"/>
                <w:color w:val="0000FF"/>
              </w:rPr>
              <w:t>NY</w:t>
            </w:r>
          </w:p>
        </w:tc>
        <w:tc>
          <w:tcPr>
            <w:tcW w:w="300" w:type="dxa"/>
            <w:vAlign w:val="bottom"/>
          </w:tcPr>
          <w:p>
            <w:pPr>
              <w:spacing w:after="0"/>
              <w:rPr>
                <w:sz w:val="21"/>
                <w:szCs w:val="21"/>
                <w:color w:val="auto"/>
              </w:rPr>
            </w:pPr>
          </w:p>
        </w:tc>
        <w:tc>
          <w:tcPr>
            <w:tcW w:w="860" w:type="dxa"/>
            <w:vAlign w:val="bottom"/>
            <w:gridSpan w:val="4"/>
          </w:tcPr>
          <w:p>
            <w:pPr>
              <w:spacing w:after="0"/>
              <w:rPr>
                <w:sz w:val="20"/>
                <w:szCs w:val="20"/>
                <w:color w:val="auto"/>
              </w:rPr>
            </w:pPr>
            <w:r>
              <w:rPr>
                <w:rFonts w:ascii="Arial" w:cs="Arial" w:eastAsia="Arial" w:hAnsi="Arial"/>
                <w:sz w:val="18"/>
                <w:szCs w:val="18"/>
                <w:color w:val="0000FF"/>
                <w:w w:val="87"/>
              </w:rPr>
              <w:t>10103-0899</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gridSpan w:val="2"/>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80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300" w:type="dxa"/>
            <w:vAlign w:val="bottom"/>
          </w:tcPr>
          <w:p>
            <w:pPr>
              <w:spacing w:after="0"/>
              <w:rPr>
                <w:sz w:val="24"/>
                <w:szCs w:val="24"/>
                <w:color w:val="auto"/>
              </w:rPr>
            </w:pPr>
          </w:p>
        </w:tc>
        <w:tc>
          <w:tcPr>
            <w:tcW w:w="860" w:type="dxa"/>
            <w:vAlign w:val="bottom"/>
            <w:gridSpan w:val="4"/>
          </w:tcPr>
          <w:p>
            <w:pPr>
              <w:spacing w:after="0"/>
              <w:rPr>
                <w:sz w:val="20"/>
                <w:szCs w:val="20"/>
                <w:color w:val="auto"/>
              </w:rPr>
            </w:pPr>
            <w:r>
              <w:rPr>
                <w:rFonts w:ascii="Arial" w:cs="Arial" w:eastAsia="Arial" w:hAnsi="Arial"/>
                <w:sz w:val="14"/>
                <w:szCs w:val="14"/>
                <w:color w:val="auto"/>
              </w:rPr>
              <w:t>(Zip)</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60" w:type="dxa"/>
            <w:vAlign w:val="bottom"/>
            <w:tcBorders>
              <w:bottom w:val="single" w:sz="8" w:color="2C2C2C"/>
            </w:tcBorders>
            <w:gridSpan w:val="3"/>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20" w:type="dxa"/>
            <w:vAlign w:val="bottom"/>
            <w:gridSpan w:val="5"/>
          </w:tcPr>
          <w:p>
            <w:pPr>
              <w:ind w:left="60"/>
              <w:spacing w:after="0"/>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3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gridSpan w:val="4"/>
          </w:tcPr>
          <w:p>
            <w:pPr>
              <w:spacing w:after="0" w:line="224" w:lineRule="exact"/>
              <w:rPr>
                <w:rFonts w:ascii="Arial" w:cs="Arial" w:eastAsia="Arial" w:hAnsi="Arial"/>
                <w:sz w:val="22"/>
                <w:szCs w:val="22"/>
                <w:color w:val="0000EE"/>
              </w:rPr>
            </w:pPr>
            <w:hyperlink r:id="rId15">
              <w:r>
                <w:rPr>
                  <w:rFonts w:ascii="Arial" w:cs="Arial" w:eastAsia="Arial" w:hAnsi="Arial"/>
                  <w:sz w:val="22"/>
                  <w:szCs w:val="22"/>
                  <w:color w:val="0000EE"/>
                </w:rPr>
                <w:t>RIVERVIEW GROUP LLC</w:t>
              </w:r>
            </w:hyperlink>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102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80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300" w:type="dxa"/>
            <w:vAlign w:val="bottom"/>
          </w:tcPr>
          <w:p>
            <w:pPr>
              <w:spacing w:after="0"/>
              <w:rPr>
                <w:sz w:val="24"/>
                <w:szCs w:val="24"/>
                <w:color w:val="auto"/>
              </w:rPr>
            </w:pPr>
          </w:p>
        </w:tc>
        <w:tc>
          <w:tcPr>
            <w:tcW w:w="860" w:type="dxa"/>
            <w:vAlign w:val="bottom"/>
            <w:gridSpan w:val="4"/>
          </w:tcPr>
          <w:p>
            <w:pPr>
              <w:spacing w:after="0"/>
              <w:rPr>
                <w:sz w:val="20"/>
                <w:szCs w:val="20"/>
                <w:color w:val="auto"/>
              </w:rPr>
            </w:pPr>
            <w:r>
              <w:rPr>
                <w:rFonts w:ascii="Arial" w:cs="Arial" w:eastAsia="Arial" w:hAnsi="Arial"/>
                <w:sz w:val="14"/>
                <w:szCs w:val="14"/>
                <w:color w:val="auto"/>
              </w:rPr>
              <w:t>(Middle)</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sectPr>
          <w:pgSz w:w="11900" w:h="16838" w:orient="portrait"/>
          <w:cols w:equalWidth="0" w:num="1">
            <w:col w:w="11420"/>
          </w:cols>
          <w:pgMar w:left="240" w:top="226" w:right="239" w:bottom="0" w:gutter="0" w:footer="0" w:header="0"/>
          <w:type w:val="continuous"/>
        </w:sectPr>
      </w:pPr>
    </w:p>
    <w:p>
      <w:pPr>
        <w:ind w:left="120"/>
        <w:spacing w:after="0"/>
        <w:rPr>
          <w:sz w:val="20"/>
          <w:szCs w:val="20"/>
          <w:color w:val="auto"/>
        </w:rPr>
      </w:pPr>
      <w:r>
        <w:rPr>
          <w:rFonts w:ascii="Arial" w:cs="Arial" w:eastAsia="Arial" w:hAnsi="Arial"/>
          <w:sz w:val="16"/>
          <w:szCs w:val="16"/>
          <w:color w:val="0000FF"/>
        </w:rPr>
        <w:t>666 FIFTH AVE</w:t>
      </w:r>
    </w:p>
    <w:p>
      <w:pPr>
        <w:sectPr>
          <w:pgSz w:w="11900" w:h="16838" w:orient="portrait"/>
          <w:cols w:equalWidth="0" w:num="1">
            <w:col w:w="11420"/>
          </w:cols>
          <w:pgMar w:left="240" w:top="226"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2"/>
        </w:trPr>
        <w:tc>
          <w:tcPr>
            <w:tcW w:w="13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10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540" w:type="dxa"/>
            <w:vAlign w:val="bottom"/>
            <w:gridSpan w:val="2"/>
          </w:tcPr>
          <w:p>
            <w:pPr>
              <w:ind w:left="26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10103-0899</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540" w:type="dxa"/>
            <w:vAlign w:val="bottom"/>
            <w:gridSpan w:val="2"/>
          </w:tcPr>
          <w:p>
            <w:pPr>
              <w:ind w:left="26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360" w:type="dxa"/>
            <w:vAlign w:val="bottom"/>
            <w:tcBorders>
              <w:bottom w:val="single" w:sz="8" w:color="2C2C2C"/>
            </w:tcBorders>
            <w:gridSpan w:val="2"/>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3"/>
          </w:tcPr>
          <w:p>
            <w:pPr>
              <w:spacing w:after="0" w:line="224" w:lineRule="exact"/>
              <w:rPr>
                <w:rFonts w:ascii="Arial" w:cs="Arial" w:eastAsia="Arial" w:hAnsi="Arial"/>
                <w:sz w:val="22"/>
                <w:szCs w:val="22"/>
                <w:color w:val="0000EE"/>
              </w:rPr>
            </w:pPr>
            <w:hyperlink r:id="rId16">
              <w:r>
                <w:rPr>
                  <w:rFonts w:ascii="Arial" w:cs="Arial" w:eastAsia="Arial" w:hAnsi="Arial"/>
                  <w:sz w:val="22"/>
                  <w:szCs w:val="22"/>
                  <w:color w:val="0000EE"/>
                </w:rPr>
                <w:t>ENGLANDER ISRAEL A</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1160" w:type="dxa"/>
            <w:vAlign w:val="bottom"/>
            <w:tcBorders>
              <w:top w:val="single" w:sz="8" w:color="0000EE"/>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(Last)</w:t>
            </w:r>
          </w:p>
        </w:tc>
        <w:tc>
          <w:tcPr>
            <w:tcW w:w="1540" w:type="dxa"/>
            <w:vAlign w:val="bottom"/>
            <w:gridSpan w:val="2"/>
          </w:tcPr>
          <w:p>
            <w:pPr>
              <w:ind w:left="26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0000FF"/>
              </w:rPr>
              <w:t>111 BROADWAY 20TH FLOOR</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3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1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540" w:type="dxa"/>
            <w:vAlign w:val="bottom"/>
            <w:gridSpan w:val="2"/>
          </w:tcPr>
          <w:p>
            <w:pPr>
              <w:ind w:left="26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10006</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540" w:type="dxa"/>
            <w:vAlign w:val="bottom"/>
            <w:gridSpan w:val="2"/>
          </w:tcPr>
          <w:p>
            <w:pPr>
              <w:ind w:left="26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23964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extLst>
                    </a:blip>
                    <a:srcRect/>
                    <a:stretch>
                      <a:fillRect/>
                    </a:stretch>
                  </pic:blipFill>
                  <pic:spPr bwMode="auto">
                    <a:xfrm>
                      <a:off x="0" y="0"/>
                      <a:ext cx="2924175" cy="2396490"/>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right="120" w:firstLine="9"/>
        <w:spacing w:after="0" w:line="230"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transaction was effected by The Riverview Group, LLC, a Delaware limited liability company ("Riverview"), which as of the date hereof directly holds 4,025,289 shares of Common Stock of StemCells, Inc. (the "Company") and 1,322,716 warrants convertible for 1,322,716 shares of Common Stock of the Company. Riverview is a wholly owned subsidiary of Millennium Holding Group, L.P., a Delaware limited partnership ("Holding"). Millennium Management, LLC, a Delaware limited liability company ("Millennium Management"), is the general partner of Holding and consequently has voting control and investment discretion over securities owned by Holding and by Riverview</w:t>
      </w:r>
    </w:p>
    <w:p>
      <w:pPr>
        <w:spacing w:after="0" w:line="31" w:lineRule="exact"/>
        <w:rPr>
          <w:rFonts w:ascii="Arial" w:cs="Arial" w:eastAsia="Arial" w:hAnsi="Arial"/>
          <w:sz w:val="14"/>
          <w:szCs w:val="14"/>
          <w:color w:val="008000"/>
        </w:rPr>
      </w:pPr>
    </w:p>
    <w:p>
      <w:pPr>
        <w:ind w:left="2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Israel A. Englander ("Mr. Englander") is the sole managing member of Millennium Management. As a result, Mr. Englander may be considered the beneficial owner of any shares deemed to be beneficially owned by Millennium Management. Each of Holding, Millennium Management and Mr. Englander disclaims any beneficial ownership of the shares owned by Riverview to the extent such beneficial ownership exceeds such person's pecuniary interest.</w:t>
      </w:r>
    </w:p>
    <w:p>
      <w:pPr>
        <w:spacing w:after="0" w:line="30" w:lineRule="exact"/>
        <w:rPr>
          <w:rFonts w:ascii="Arial" w:cs="Arial" w:eastAsia="Arial" w:hAnsi="Arial"/>
          <w:sz w:val="14"/>
          <w:szCs w:val="14"/>
          <w:color w:val="008000"/>
        </w:rPr>
      </w:pPr>
    </w:p>
    <w:p>
      <w:pPr>
        <w:ind w:left="20" w:right="40" w:firstLine="9"/>
        <w:spacing w:after="0" w:line="239"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Millennium Partners, L.P., a Cayman Islands limited partnership ("Partners"), is a limited partner of Holding. As a limited partner, Partners has no ability to control Holding. Therefore, as of the date of this filing, Partners may not be deemed a beneficial owner of the shares of the Company or a member of the above-listed group.</w:t>
      </w:r>
    </w:p>
    <w:p>
      <w:pPr>
        <w:spacing w:after="0" w:line="37" w:lineRule="exact"/>
        <w:rPr>
          <w:sz w:val="20"/>
          <w:szCs w:val="20"/>
          <w:color w:val="auto"/>
        </w:rPr>
      </w:pPr>
    </w:p>
    <w:tbl>
      <w:tblPr>
        <w:tblLayout w:type="fixed"/>
        <w:tblInd w:w="684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Israel A. Englander</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12/17/2003</w:t>
            </w:r>
          </w:p>
        </w:tc>
      </w:tr>
      <w:tr>
        <w:trPr>
          <w:trHeight w:val="20"/>
        </w:trPr>
        <w:tc>
          <w:tcPr>
            <w:tcW w:w="1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20" w:right="3440" w:firstLine="9"/>
        <w:spacing w:after="0" w:line="350" w:lineRule="auto"/>
        <w:tabs>
          <w:tab w:leader="none" w:pos="16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260"/>
          </w:cols>
          <w:pgMar w:left="260" w:top="260" w:right="379" w:bottom="1440" w:gutter="0" w:footer="0" w:header="0"/>
        </w:sectPr>
      </w:pPr>
    </w:p>
    <w:bookmarkStart w:id="2" w:name="page3"/>
    <w:bookmarkEnd w:id="2"/>
    <w:p>
      <w:pPr>
        <w:jc w:val="right"/>
        <w:ind w:right="1879"/>
        <w:spacing w:after="0"/>
        <w:rPr>
          <w:sz w:val="20"/>
          <w:szCs w:val="20"/>
          <w:color w:val="auto"/>
        </w:rPr>
      </w:pPr>
      <w:r>
        <w:rPr>
          <w:rFonts w:ascii="Courier New" w:cs="Courier New" w:eastAsia="Courier New" w:hAnsi="Courier New"/>
          <w:sz w:val="18"/>
          <w:szCs w:val="18"/>
          <w:color w:val="auto"/>
        </w:rPr>
        <w:t>Exhibit 99.1</w:t>
      </w:r>
    </w:p>
    <w:p>
      <w:pPr>
        <w:ind w:left="3060"/>
        <w:spacing w:after="0" w:line="238" w:lineRule="auto"/>
        <w:rPr>
          <w:sz w:val="20"/>
          <w:szCs w:val="20"/>
          <w:color w:val="auto"/>
        </w:rPr>
      </w:pPr>
      <w:r>
        <w:rPr>
          <w:rFonts w:ascii="Courier New" w:cs="Courier New" w:eastAsia="Courier New" w:hAnsi="Courier New"/>
          <w:sz w:val="18"/>
          <w:szCs w:val="18"/>
          <w:color w:val="auto"/>
        </w:rPr>
        <w:t>Joint Filer Information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Millennium Holding Group, L.P.</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Address:</w:t>
      </w:r>
      <w:r>
        <w:rPr>
          <w:sz w:val="20"/>
          <w:szCs w:val="20"/>
          <w:color w:val="auto"/>
        </w:rPr>
        <w:tab/>
      </w:r>
      <w:r>
        <w:rPr>
          <w:rFonts w:ascii="Courier New" w:cs="Courier New" w:eastAsia="Courier New" w:hAnsi="Courier New"/>
          <w:sz w:val="16"/>
          <w:szCs w:val="16"/>
          <w:color w:val="auto"/>
        </w:rPr>
        <w:t>666 5th Avenue</w:t>
      </w:r>
    </w:p>
    <w:p>
      <w:pPr>
        <w:ind w:left="1060"/>
        <w:spacing w:after="0" w:line="238" w:lineRule="auto"/>
        <w:rPr>
          <w:sz w:val="20"/>
          <w:szCs w:val="20"/>
          <w:color w:val="auto"/>
        </w:rPr>
      </w:pPr>
      <w:r>
        <w:rPr>
          <w:rFonts w:ascii="Courier New" w:cs="Courier New" w:eastAsia="Courier New" w:hAnsi="Courier New"/>
          <w:sz w:val="18"/>
          <w:szCs w:val="18"/>
          <w:color w:val="auto"/>
        </w:rPr>
        <w:t>New York, New York 10103</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Designated Filer: Millennium Management,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Issuer: StemCells,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of Event Requiring Statement:</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MILLENNIUM HOLDING GROUP, L.P.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Millennium Management LLC</w:t>
      </w:r>
    </w:p>
    <w:p>
      <w:pPr>
        <w:ind w:left="860"/>
        <w:spacing w:after="0" w:line="238" w:lineRule="auto"/>
        <w:rPr>
          <w:sz w:val="20"/>
          <w:szCs w:val="20"/>
          <w:color w:val="auto"/>
        </w:rPr>
      </w:pPr>
      <w:r>
        <w:rPr>
          <w:rFonts w:ascii="Courier New" w:cs="Courier New" w:eastAsia="Courier New" w:hAnsi="Courier New"/>
          <w:sz w:val="18"/>
          <w:szCs w:val="18"/>
          <w:color w:val="auto"/>
        </w:rPr>
        <w:t>as General Partner</w:t>
      </w:r>
    </w:p>
    <w:p>
      <w:pPr>
        <w:ind w:left="860"/>
        <w:spacing w:after="0"/>
        <w:rPr>
          <w:sz w:val="20"/>
          <w:szCs w:val="20"/>
          <w:color w:val="auto"/>
        </w:rPr>
      </w:pPr>
      <w:r>
        <w:rPr>
          <w:rFonts w:ascii="Courier New" w:cs="Courier New" w:eastAsia="Courier New" w:hAnsi="Courier New"/>
          <w:sz w:val="18"/>
          <w:szCs w:val="18"/>
          <w:color w:val="auto"/>
        </w:rPr>
        <w:t>By: Israel A. Englander</w:t>
      </w:r>
    </w:p>
    <w:p>
      <w:pPr>
        <w:ind w:left="860"/>
        <w:spacing w:after="0" w:line="237" w:lineRule="auto"/>
        <w:rPr>
          <w:sz w:val="20"/>
          <w:szCs w:val="20"/>
          <w:color w:val="auto"/>
        </w:rPr>
      </w:pPr>
      <w:r>
        <w:rPr>
          <w:rFonts w:ascii="Courier New" w:cs="Courier New" w:eastAsia="Courier New" w:hAnsi="Courier New"/>
          <w:sz w:val="18"/>
          <w:szCs w:val="18"/>
          <w:color w:val="auto"/>
        </w:rPr>
        <w:t>as Sole Managing Member</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Israel A. Englander</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ind w:left="1280"/>
        <w:spacing w:after="0"/>
        <w:tabs>
          <w:tab w:leader="none" w:pos="1980" w:val="left"/>
        </w:tabs>
        <w:rPr>
          <w:sz w:val="20"/>
          <w:szCs w:val="20"/>
          <w:color w:val="auto"/>
        </w:rPr>
      </w:pPr>
      <w:r>
        <w:rPr>
          <w:rFonts w:ascii="Courier New" w:cs="Courier New" w:eastAsia="Courier New" w:hAnsi="Courier New"/>
          <w:sz w:val="18"/>
          <w:szCs w:val="18"/>
          <w:color w:val="auto"/>
        </w:rPr>
        <w:t>Name:</w:t>
        <w:tab/>
        <w:t>Israel A. Englander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Joint Filer Information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The Riverview Group, LLC</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Address:</w:t>
      </w:r>
      <w:r>
        <w:rPr>
          <w:sz w:val="20"/>
          <w:szCs w:val="20"/>
          <w:color w:val="auto"/>
        </w:rPr>
        <w:tab/>
      </w:r>
      <w:r>
        <w:rPr>
          <w:rFonts w:ascii="Courier New" w:cs="Courier New" w:eastAsia="Courier New" w:hAnsi="Courier New"/>
          <w:sz w:val="16"/>
          <w:szCs w:val="16"/>
          <w:color w:val="auto"/>
        </w:rPr>
        <w:t>666 5th Avenue</w:t>
      </w:r>
    </w:p>
    <w:p>
      <w:pPr>
        <w:ind w:left="1060"/>
        <w:spacing w:after="0" w:line="238" w:lineRule="auto"/>
        <w:rPr>
          <w:sz w:val="20"/>
          <w:szCs w:val="20"/>
          <w:color w:val="auto"/>
        </w:rPr>
      </w:pPr>
      <w:r>
        <w:rPr>
          <w:rFonts w:ascii="Courier New" w:cs="Courier New" w:eastAsia="Courier New" w:hAnsi="Courier New"/>
          <w:sz w:val="18"/>
          <w:szCs w:val="18"/>
          <w:color w:val="auto"/>
        </w:rPr>
        <w:t>New York, New York 10103</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Designated Filer: Millennium Management,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Issuer: StemCells,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of Event Requiring Statement:</w:t>
      </w:r>
    </w:p>
    <w:p>
      <w:pPr>
        <w:spacing w:after="0" w:line="201" w:lineRule="exact"/>
        <w:rPr>
          <w:sz w:val="20"/>
          <w:szCs w:val="20"/>
          <w:color w:val="auto"/>
        </w:rPr>
      </w:pPr>
    </w:p>
    <w:p>
      <w:pPr>
        <w:jc w:val="center"/>
        <w:ind w:right="6419"/>
        <w:spacing w:after="0"/>
        <w:tabs>
          <w:tab w:leader="none" w:pos="200" w:val="left"/>
        </w:tabs>
        <w:rPr>
          <w:sz w:val="20"/>
          <w:szCs w:val="20"/>
          <w:color w:val="auto"/>
        </w:rPr>
      </w:pPr>
      <w:r>
        <w:rPr>
          <w:rFonts w:ascii="Courier New" w:cs="Courier New" w:eastAsia="Courier New" w:hAnsi="Courier New"/>
          <w:sz w:val="18"/>
          <w:szCs w:val="18"/>
          <w:color w:val="auto"/>
        </w:rPr>
        <w:t>Signature:</w:t>
        <w:tab/>
        <w:t>THE RIVERVIEW GROUP,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Terry Feeney</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ind w:left="1280"/>
        <w:spacing w:after="0"/>
        <w:tabs>
          <w:tab w:leader="none" w:pos="1980" w:val="left"/>
        </w:tabs>
        <w:rPr>
          <w:sz w:val="20"/>
          <w:szCs w:val="20"/>
          <w:color w:val="auto"/>
        </w:rPr>
      </w:pPr>
      <w:r>
        <w:rPr>
          <w:rFonts w:ascii="Courier New" w:cs="Courier New" w:eastAsia="Courier New" w:hAnsi="Courier New"/>
          <w:sz w:val="18"/>
          <w:szCs w:val="18"/>
          <w:color w:val="auto"/>
        </w:rPr>
        <w:t>Name:</w:t>
        <w:tab/>
        <w:t>Terry Feeney</w:t>
      </w:r>
    </w:p>
    <w:p>
      <w:pPr>
        <w:ind w:left="1280"/>
        <w:spacing w:after="0" w:line="237" w:lineRule="auto"/>
        <w:rPr>
          <w:sz w:val="20"/>
          <w:szCs w:val="20"/>
          <w:color w:val="auto"/>
        </w:rPr>
      </w:pPr>
      <w:r>
        <w:rPr>
          <w:rFonts w:ascii="Courier New" w:cs="Courier New" w:eastAsia="Courier New" w:hAnsi="Courier New"/>
          <w:sz w:val="18"/>
          <w:szCs w:val="18"/>
          <w:color w:val="auto"/>
        </w:rPr>
        <w:t>Title: Chief Executive Officer</w:t>
      </w:r>
    </w:p>
    <w:p>
      <w:pPr>
        <w:sectPr>
          <w:pgSz w:w="11900" w:h="16838" w:orient="portrait"/>
          <w:cols w:equalWidth="0" w:num="1">
            <w:col w:w="10219"/>
          </w:cols>
          <w:pgMar w:left="240" w:top="136" w:right="1440" w:bottom="1440" w:gutter="0" w:footer="0" w:header="0"/>
        </w:sectPr>
      </w:pPr>
    </w:p>
    <w:bookmarkStart w:id="3" w:name="page4"/>
    <w:bookmarkEnd w:id="3"/>
    <w:p>
      <w:pPr>
        <w:jc w:val="right"/>
        <w:ind w:right="4739"/>
        <w:spacing w:after="0"/>
        <w:rPr>
          <w:sz w:val="20"/>
          <w:szCs w:val="20"/>
          <w:color w:val="auto"/>
        </w:rPr>
      </w:pPr>
      <w:r>
        <w:rPr>
          <w:rFonts w:ascii="Courier New" w:cs="Courier New" w:eastAsia="Courier New" w:hAnsi="Courier New"/>
          <w:sz w:val="18"/>
          <w:szCs w:val="18"/>
          <w:color w:val="auto"/>
        </w:rPr>
        <w:t>Joint Filer Information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Israel A. Englander.</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Address:</w:t>
      </w:r>
      <w:r>
        <w:rPr>
          <w:sz w:val="20"/>
          <w:szCs w:val="20"/>
          <w:color w:val="auto"/>
        </w:rPr>
        <w:tab/>
      </w:r>
      <w:r>
        <w:rPr>
          <w:rFonts w:ascii="Courier New" w:cs="Courier New" w:eastAsia="Courier New" w:hAnsi="Courier New"/>
          <w:sz w:val="16"/>
          <w:szCs w:val="16"/>
          <w:color w:val="auto"/>
        </w:rPr>
        <w:t>666 5th Avenue</w:t>
      </w:r>
    </w:p>
    <w:p>
      <w:pPr>
        <w:ind w:left="1060"/>
        <w:spacing w:after="0" w:line="238" w:lineRule="auto"/>
        <w:rPr>
          <w:sz w:val="20"/>
          <w:szCs w:val="20"/>
          <w:color w:val="auto"/>
        </w:rPr>
      </w:pPr>
      <w:r>
        <w:rPr>
          <w:rFonts w:ascii="Courier New" w:cs="Courier New" w:eastAsia="Courier New" w:hAnsi="Courier New"/>
          <w:sz w:val="18"/>
          <w:szCs w:val="18"/>
          <w:color w:val="auto"/>
        </w:rPr>
        <w:t>New York, New York 10103</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Designated Filer: Millennium Management,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Issuer: StemCells,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of Event Requiring Statement:</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ISRAEL A. ENGLANDER</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Israel A. Englander</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ind w:left="1280"/>
        <w:spacing w:after="0"/>
        <w:rPr>
          <w:sz w:val="20"/>
          <w:szCs w:val="20"/>
          <w:color w:val="auto"/>
        </w:rPr>
      </w:pPr>
      <w:r>
        <w:rPr>
          <w:rFonts w:ascii="Courier New" w:cs="Courier New" w:eastAsia="Courier New" w:hAnsi="Courier New"/>
          <w:sz w:val="18"/>
          <w:szCs w:val="18"/>
          <w:color w:val="auto"/>
        </w:rPr>
        <w:t>Israel A. Englander</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7" Type="http://schemas.openxmlformats.org/officeDocument/2006/relationships/image" Target="media/image5.png"/><Relationship Id="rId12" Type="http://schemas.openxmlformats.org/officeDocument/2006/relationships/hyperlink" Target="http://www.sec.gov/cgi-bin/browse-edgar?action=getcompany&amp;CIK=0001273087" TargetMode="External"/><Relationship Id="rId13" Type="http://schemas.openxmlformats.org/officeDocument/2006/relationships/hyperlink" Target="http://www.sec.gov/cgi-bin/browse-edgar?action=getcompany&amp;CIK=0000883975" TargetMode="External"/><Relationship Id="rId14" Type="http://schemas.openxmlformats.org/officeDocument/2006/relationships/hyperlink" Target="http://www.sec.gov/cgi-bin/browse-edgar?action=getcompany&amp;CIK=0001273089" TargetMode="External"/><Relationship Id="rId15" Type="http://schemas.openxmlformats.org/officeDocument/2006/relationships/hyperlink" Target="http://www.sec.gov/cgi-bin/browse-edgar?action=getcompany&amp;CIK=0001273091" TargetMode="External"/><Relationship Id="rId16" Type="http://schemas.openxmlformats.org/officeDocument/2006/relationships/hyperlink" Target="http://www.sec.gov/cgi-bin/browse-edgar?action=getcompany&amp;CIK=00010174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2019-12-17T08:02:16Z</dcterms:created>
  <dcterms:modified xsi:type="dcterms:W3CDTF">2019-12-17T08:02:16Z</dcterms:modified>
</cp:coreProperties>
</file>