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Microbot Medical Inc. (the “Company), is announcing that it has received a notification letter from Nasdaq Stock Market LLC (“Nasdaq”) confirming that it has regained compliance with the minimum bid price requirement set forth in Nasdaq Listing Rule 5550(a)(2) (the “Rule”).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Nasdaq staff made this determination of compliance with the Rule after the minimum closing bid price of the Company’s common stock has been at $1.00 per share or more for 15 consecutive business days, from December 26, 2024 to January 17, 2025. Accordingly, the Company has regained compliance with the Rule and Nasdaq considers the prior bid price deficiency matter now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2025-01-27T16:25:50Z</dcterms:created>
  <dcterms:modified xsi:type="dcterms:W3CDTF">2025-01-27T16:25:50Z</dcterms:modified>
</cp:coreProperties>
</file>