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January 10, 2022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Hingham, Massachusetts 02043</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January 10, 2022, Microbot Medical Inc. (the “Company”) posted updated presentation materials on its website.</w:t>
      </w:r>
    </w:p>
    <w:p>
      <w:pPr>
        <w:spacing w:after="0" w:line="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The presentation materials can be accessed via the ‘Investors’ section, under ‘Presentation + Resources,’ of the Company’s website at www.microbotmedical.com. The Company is not undertaking to update these presentation materials.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presentation materials furnished as Exhibit 99.1 to this Current Report on Form 8-K are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 Exhibits</w:t>
            </w:r>
          </w:p>
        </w:tc>
        <w:tc>
          <w:tcPr>
            <w:tcW w:w="1620" w:type="dxa"/>
            <w:vAlign w:val="bottom"/>
          </w:tcPr>
          <w:p>
            <w:pPr>
              <w:spacing w:after="0"/>
              <w:rPr>
                <w:sz w:val="20"/>
                <w:szCs w:val="20"/>
                <w:color w:val="auto"/>
              </w:rPr>
            </w:pPr>
          </w:p>
        </w:tc>
        <w:tc>
          <w:tcPr>
            <w:tcW w:w="8520" w:type="dxa"/>
            <w:vAlign w:val="bottom"/>
          </w:tcPr>
          <w:p>
            <w:pPr>
              <w:spacing w:after="0"/>
              <w:rPr>
                <w:sz w:val="20"/>
                <w:szCs w:val="20"/>
                <w:color w:val="auto"/>
              </w:rPr>
            </w:pPr>
          </w:p>
        </w:tc>
      </w:tr>
      <w:tr>
        <w:trPr>
          <w:trHeight w:val="414"/>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620" w:type="dxa"/>
            <w:vAlign w:val="bottom"/>
          </w:tcPr>
          <w:p>
            <w:pPr>
              <w:spacing w:after="0"/>
              <w:rPr>
                <w:sz w:val="24"/>
                <w:szCs w:val="24"/>
                <w:color w:val="auto"/>
              </w:rPr>
            </w:pPr>
          </w:p>
        </w:tc>
        <w:tc>
          <w:tcPr>
            <w:tcW w:w="8520" w:type="dxa"/>
            <w:vAlign w:val="bottom"/>
          </w:tcPr>
          <w:p>
            <w:pPr>
              <w:spacing w:after="0"/>
              <w:rPr>
                <w:sz w:val="24"/>
                <w:szCs w:val="24"/>
                <w:color w:val="auto"/>
              </w:rPr>
            </w:pPr>
          </w:p>
        </w:tc>
      </w:tr>
      <w:tr>
        <w:trPr>
          <w:trHeight w:val="241"/>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1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1620" w:type="dxa"/>
            <w:vAlign w:val="bottom"/>
            <w:tcBorders>
              <w:top w:val="single" w:sz="8" w:color="auto"/>
              <w:bottom w:val="single" w:sz="8" w:color="0000EE"/>
            </w:tcBorders>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Presentation Materials</w:t>
              </w:r>
            </w:hyperlink>
          </w:p>
        </w:tc>
        <w:tc>
          <w:tcPr>
            <w:tcW w:w="8520" w:type="dxa"/>
            <w:vAlign w:val="bottom"/>
            <w:tcBorders>
              <w:top w:val="single" w:sz="8" w:color="auto"/>
            </w:tcBorders>
          </w:tcPr>
          <w:p>
            <w:pPr>
              <w:spacing w:after="0"/>
              <w:rPr>
                <w:sz w:val="24"/>
                <w:szCs w:val="24"/>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ind w:left="90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187325</wp:posOffset>
            </wp:positionV>
            <wp:extent cx="7132320" cy="34207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1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2022-01-10T08:20:49Z</dcterms:created>
  <dcterms:modified xsi:type="dcterms:W3CDTF">2022-01-10T08:20:49Z</dcterms:modified>
</cp:coreProperties>
</file>