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31,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940" w:type="dxa"/>
            <w:vAlign w:val="bottom"/>
          </w:tcPr>
          <w:p>
            <w:pPr>
              <w:jc w:val="center"/>
              <w:ind w:left="590"/>
              <w:spacing w:after="0"/>
              <w:rPr>
                <w:sz w:val="20"/>
                <w:szCs w:val="20"/>
                <w:color w:val="auto"/>
              </w:rPr>
            </w:pPr>
            <w:r>
              <w:rPr>
                <w:rFonts w:ascii="Arial" w:cs="Arial" w:eastAsia="Arial" w:hAnsi="Arial"/>
                <w:sz w:val="18"/>
                <w:szCs w:val="18"/>
                <w:b w:val="1"/>
                <w:bCs w:val="1"/>
                <w:color w:val="auto"/>
                <w:w w:val="93"/>
              </w:rPr>
              <w:t>Delaware</w:t>
            </w:r>
          </w:p>
        </w:tc>
        <w:tc>
          <w:tcPr>
            <w:tcW w:w="450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000-19871</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2940" w:type="dxa"/>
            <w:vAlign w:val="bottom"/>
            <w:tcBorders>
              <w:top w:val="single" w:sz="8" w:color="auto"/>
            </w:tcBorders>
          </w:tcPr>
          <w:p>
            <w:pPr>
              <w:jc w:val="center"/>
              <w:ind w:left="590"/>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2"/>
              </w:rPr>
              <w:t>25 Recreation Park Drive, Unit 108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89"/>
              </w:rPr>
              <w:t>Hingham, Massachusetts 02043</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31, 2023, Microbot Medical Inc. (the “Company”) issued a press release announcing additional updates regarding positive outcomes of its previously announced pivotal pre-clinical study using the LIBERTY Robotic Surgical System. Follow up visual examination three days after the procedures using the LIBERTY Robotic Surgical System, confirms 100% success rate in reaching the targets with no visual evidence of vascular injury or any other visual adverse event.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31, 2023, the Company announced additional updates regarding positive outcomes of its previously announced pivotal pre-clinical study using the LIBERTY Robotic Surgical System. Follow up visual examination three days after the procedures using the LIBERTY Robotic Surgical System, confirms 100% success rate in reaching the targets with no visual evidence of vascular injury or any other visual adverse event.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expects to receive the comprehensive final report later this quarter. Subject to the final report, and the completion of the verification and validation process, the Company plans on submitting the Investigational Device Exemption (IDE) application to the U.S. Food and Drug Administration, in order to commence its pivotal clinical trial in humans.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Statements Regarding Forward-Looking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Current Report on Form 8-K includes “forward-looking statements” within the meaning of the safe harbor provisions of the United States Private Securities Litigation Reform Act of 1995. Certain of these forward-looking statements can be identified by the use of words such as “believes,” “expects,” “intends,” “plans,” “estimates,” “assumes,” “may,” “should,” “will,” “seeks,” or other similar expressions. These forward-looking statements involve significant risks and uncertainties that could cause the actual results to differ materially from the expected results, including those under “Risk Factors” in the Company’s Annual Report on Form 10-K for the fiscal year ended December 31, 2022 and Quarterly Report on Form 10-Q for the fiscal quarter ended June 30, 2023. Most of these factors are outside the Company’s control and are difficult to predict.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may be required by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Number</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wp:posOffset>
            </wp:positionV>
            <wp:extent cx="6643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October 31, 2023</w:t>
      </w:r>
    </w:p>
    <w:p>
      <w:pPr>
        <w:spacing w:after="0" w:line="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Microbot Medical Reveals Successful Short Term Follow Up Outcomes from its Pivotal Pre-Clinical Study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Follow up visual examination three days after the procedures using the LIBERTY Robotic Surgical System, confirms 100% success rate in reaching the targets with no adverse events.</w:t>
      </w:r>
    </w:p>
    <w:p>
      <w:pPr>
        <w:spacing w:after="0" w:line="17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color w:val="auto"/>
        </w:rPr>
        <w:t xml:space="preserve">BRAINTREE, Mass., October 31, 2023 </w:t>
      </w:r>
      <w:r>
        <w:rPr>
          <w:rFonts w:ascii="Arial" w:cs="Arial" w:eastAsia="Arial" w:hAnsi="Arial"/>
          <w:sz w:val="18"/>
          <w:szCs w:val="18"/>
          <w:color w:val="auto"/>
        </w:rPr>
        <w:t>– Microbot Medical Inc. (Nasdaq: MBOT), developer of the innovative LIBERTY</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Robotic Surgical System,</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announces additional updates regarding positive outcomes of its previously announced pivotal pre-clinical study using the LIBERTY Robotic Surgical System.</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pivotal study was conducted by three leading interventional radiologists that utilized the LIBERTY Robotic Surgical System to reach a total of 48 animal targets. In a series of visual testing, preformed 72 hours following each procedure, examination of the animals treated with the LIBERTY Robotic Surgical System showed no visual evidence of vascular injury or any other visual adverse event.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new data follows the recently announced successful initial outcomes from the pivotal pre-clinical study. A total of 6 LIBERTY Systems were used in the study, each was used to reach a total of 8 targets. All 6 LIBERTY Systems performed flawlessly based on the initial outcomes, with 100% usability and technical success. No acute adverse events or complications were visually observed intra-operative.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expects to receive the comprehensive final report later this quarter. Subject to the final report, and the completion of the verification and validation (V&amp;V) process, the Company plans on submitting the Investigational Device Exemption (IDE) application to the FDA, in order to commence its pivotal clinical trial in humans.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We are excited to share additional positive outcomes of our pivotal pre-clinical study. The absence of any visual evidence of vascular injury in the follow-up examination after 72 hours continues to reaffirm the safety and effectiveness of our technology. This milestone, together with the advancement of the verification and validation process, bring us one step closer to the submission of the IDE and commencing our pivotal clinical trial in humans.” said Simon Sharon, Microbot’s GM &amp; CTO.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LIBERTY®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Robotic Surgical System’s remote operation has the potential to be the first system to democratize endovascular interventional procedures. 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disruptions resulting from new and ongoing hostilities between Israel and the Palestinians, such as employees of Microbot and its vendors and business partners being called to active military duty,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ldblquote"/>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2023-10-31T07:28:26Z</dcterms:created>
  <dcterms:modified xsi:type="dcterms:W3CDTF">2023-10-31T07:28:26Z</dcterms:modified>
</cp:coreProperties>
</file>