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rPr>
              <w:t>UNITED STATES</w:t>
            </w:r>
          </w:p>
        </w:tc>
        <w:tc>
          <w:tcPr>
            <w:tcW w:w="1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COMMISSION</w:t>
            </w:r>
          </w:p>
        </w:tc>
        <w:tc>
          <w:tcPr>
            <w:tcW w:w="20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SEC File Number</w:t>
            </w:r>
          </w:p>
        </w:tc>
        <w:tc>
          <w:tcPr>
            <w:tcW w:w="0" w:type="dxa"/>
            <w:vAlign w:val="bottom"/>
          </w:tcPr>
          <w:p>
            <w:pPr>
              <w:spacing w:after="0"/>
              <w:rPr>
                <w:sz w:val="1"/>
                <w:szCs w:val="1"/>
                <w:color w:val="auto"/>
              </w:rPr>
            </w:pPr>
          </w:p>
        </w:tc>
      </w:tr>
      <w:tr>
        <w:trPr>
          <w:trHeight w:val="203"/>
        </w:trPr>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 AND EXCHANGE</w:t>
            </w:r>
          </w:p>
        </w:tc>
        <w:tc>
          <w:tcPr>
            <w:tcW w:w="1580" w:type="dxa"/>
            <w:vAlign w:val="bottom"/>
            <w:vMerge w:val="continue"/>
          </w:tcPr>
          <w:p>
            <w:pPr>
              <w:spacing w:after="0"/>
              <w:rPr>
                <w:sz w:val="17"/>
                <w:szCs w:val="17"/>
                <w:color w:val="auto"/>
              </w:rPr>
            </w:pPr>
          </w:p>
        </w:tc>
        <w:tc>
          <w:tcPr>
            <w:tcW w:w="206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0-19871</w:t>
            </w:r>
          </w:p>
        </w:tc>
        <w:tc>
          <w:tcPr>
            <w:tcW w:w="0" w:type="dxa"/>
            <w:vAlign w:val="bottom"/>
          </w:tcPr>
          <w:p>
            <w:pPr>
              <w:spacing w:after="0"/>
              <w:rPr>
                <w:sz w:val="1"/>
                <w:szCs w:val="1"/>
                <w:color w:val="auto"/>
              </w:rPr>
            </w:pPr>
          </w:p>
        </w:tc>
      </w:tr>
      <w:tr>
        <w:trPr>
          <w:trHeight w:val="296"/>
        </w:trPr>
        <w:tc>
          <w:tcPr>
            <w:tcW w:w="6380" w:type="dxa"/>
            <w:vAlign w:val="bottom"/>
            <w:gridSpan w:val="2"/>
          </w:tcPr>
          <w:p>
            <w:pPr>
              <w:ind w:left="2960"/>
              <w:spacing w:after="0"/>
              <w:rPr>
                <w:sz w:val="20"/>
                <w:szCs w:val="20"/>
                <w:color w:val="auto"/>
              </w:rPr>
            </w:pPr>
            <w:r>
              <w:rPr>
                <w:rFonts w:ascii="Courier New" w:cs="Courier New" w:eastAsia="Courier New" w:hAnsi="Courier New"/>
                <w:sz w:val="18"/>
                <w:szCs w:val="18"/>
                <w:color w:val="auto"/>
              </w:rPr>
              <w:t>Washington, D.C. 20549</w:t>
            </w:r>
          </w:p>
        </w:tc>
        <w:tc>
          <w:tcPr>
            <w:tcW w:w="206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405"/>
        </w:trPr>
        <w:tc>
          <w:tcPr>
            <w:tcW w:w="4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FORM 12b-25</w:t>
            </w:r>
          </w:p>
        </w:tc>
        <w:tc>
          <w:tcPr>
            <w:tcW w:w="1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80" w:type="dxa"/>
            <w:vAlign w:val="bottom"/>
            <w:gridSpan w:val="2"/>
          </w:tcPr>
          <w:p>
            <w:pPr>
              <w:ind w:left="2740"/>
              <w:spacing w:after="0"/>
              <w:rPr>
                <w:sz w:val="20"/>
                <w:szCs w:val="20"/>
                <w:color w:val="auto"/>
              </w:rPr>
            </w:pPr>
            <w:r>
              <w:rPr>
                <w:rFonts w:ascii="Courier New" w:cs="Courier New" w:eastAsia="Courier New" w:hAnsi="Courier New"/>
                <w:sz w:val="18"/>
                <w:szCs w:val="18"/>
                <w:color w:val="auto"/>
              </w:rPr>
              <w:t>NOTIFICATION OF LATE FILING</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0" w:type="dxa"/>
            <w:vAlign w:val="bottom"/>
          </w:tcPr>
          <w:p>
            <w:pPr>
              <w:jc w:val="right"/>
              <w:spacing w:after="0"/>
              <w:rPr>
                <w:sz w:val="20"/>
                <w:szCs w:val="20"/>
                <w:color w:val="auto"/>
              </w:rPr>
            </w:pPr>
            <w:r>
              <w:rPr>
                <w:rFonts w:ascii="Courier New" w:cs="Courier New" w:eastAsia="Courier New" w:hAnsi="Courier New"/>
                <w:sz w:val="18"/>
                <w:szCs w:val="18"/>
                <w:color w:val="auto"/>
                <w:w w:val="97"/>
              </w:rPr>
              <w:t>(Check One) [X]Form 10-K [ ]Form 20-F [ ]Form</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11-K  [ ]Form 10-Q [ ]Form N-SAR</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Period Ended: December 31, 2003</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2120" w:hanging="321"/>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10-K</w:t>
      </w:r>
    </w:p>
    <w:p>
      <w:pPr>
        <w:ind w:left="2120" w:hanging="321"/>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20-F</w:t>
      </w:r>
    </w:p>
    <w:p>
      <w:pPr>
        <w:ind w:left="2120" w:hanging="321"/>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11-K</w:t>
      </w:r>
    </w:p>
    <w:p>
      <w:pPr>
        <w:ind w:left="2120" w:hanging="321"/>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10-Q</w:t>
      </w:r>
    </w:p>
    <w:p>
      <w:pPr>
        <w:ind w:left="1800" w:right="4199" w:hanging="1"/>
        <w:spacing w:after="0" w:line="238" w:lineRule="auto"/>
        <w:tabs>
          <w:tab w:leader="none" w:pos="21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N-SAR For the Transition Period Ended:</w:t>
      </w:r>
    </w:p>
    <w:p>
      <w:pPr>
        <w:spacing w:after="0" w:line="1"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120"/>
        <w:spacing w:after="0"/>
        <w:tabs>
          <w:tab w:leader="none" w:pos="6000" w:val="left"/>
        </w:tabs>
        <w:rPr>
          <w:sz w:val="20"/>
          <w:szCs w:val="20"/>
          <w:color w:val="auto"/>
        </w:rPr>
      </w:pPr>
      <w:r>
        <w:rPr>
          <w:rFonts w:ascii="Courier New" w:cs="Courier New" w:eastAsia="Courier New" w:hAnsi="Courier New"/>
          <w:sz w:val="18"/>
          <w:szCs w:val="18"/>
          <w:color w:val="auto"/>
        </w:rPr>
        <w:t>READ ATTACHED INSTRUCTION SHEET BEFORE PREPARING FORM.</w:t>
      </w:r>
      <w:r>
        <w:rPr>
          <w:sz w:val="20"/>
          <w:szCs w:val="20"/>
          <w:color w:val="auto"/>
        </w:rPr>
        <w:tab/>
      </w:r>
      <w:r>
        <w:rPr>
          <w:rFonts w:ascii="Courier New" w:cs="Courier New" w:eastAsia="Courier New" w:hAnsi="Courier New"/>
          <w:sz w:val="16"/>
          <w:szCs w:val="16"/>
          <w:color w:val="auto"/>
        </w:rPr>
        <w:t>PLEASE PRINT OR TYPE</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Nothing in the form shall be construed to imply that the Commission has</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verified any information contained herein.</w:t>
      </w:r>
    </w:p>
    <w:p>
      <w:pPr>
        <w:spacing w:after="0" w:line="16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If the notification relates to a portion of the filing checked above,</w:t>
      </w:r>
    </w:p>
    <w:p>
      <w:pPr>
        <w:spacing w:after="0" w:line="3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identify the Item(s) to which the notification relates:</w:t>
      </w:r>
    </w:p>
    <w:p>
      <w:pPr>
        <w:spacing w:after="0" w:line="16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Full Name of Registrant</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if Applicable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3155 Porter Drive</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 (STREET AND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Palo Alto, CA 94304</w:t>
      </w:r>
    </w:p>
    <w:p>
      <w:pPr>
        <w:spacing w:after="0" w:line="3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City, State and Zip Code</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 RULES 12b-25(b) and (c)</w:t>
      </w:r>
    </w:p>
    <w:p>
      <w:pPr>
        <w:spacing w:after="0" w:line="201"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appropriate box)</w:t>
      </w:r>
    </w:p>
    <w:p>
      <w:pPr>
        <w:spacing w:after="0" w:line="66" w:lineRule="exact"/>
        <w:rPr>
          <w:sz w:val="24"/>
          <w:szCs w:val="24"/>
          <w:color w:val="auto"/>
        </w:rPr>
      </w:pPr>
    </w:p>
    <w:p>
      <w:pPr>
        <w:ind w:left="1800" w:right="1879" w:hanging="1687"/>
        <w:spacing w:after="0" w:line="292" w:lineRule="auto"/>
        <w:tabs>
          <w:tab w:leader="none" w:pos="9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(a)The reasons described in reasonable detail in Part III of this form could not be eliminated without unreasonable effort or expense;</w:t>
      </w:r>
    </w:p>
    <w:p>
      <w:pPr>
        <w:spacing w:after="0" w:line="66" w:lineRule="exact"/>
        <w:rPr>
          <w:sz w:val="24"/>
          <w:szCs w:val="24"/>
          <w:color w:val="auto"/>
        </w:rPr>
      </w:pPr>
    </w:p>
    <w:p>
      <w:pPr>
        <w:ind w:left="1800" w:right="1879" w:hanging="1687"/>
        <w:spacing w:after="0" w:line="256" w:lineRule="auto"/>
        <w:tabs>
          <w:tab w:leader="none" w:pos="95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(b)The subject annual report, semi-annual report, transition report on Form 10-K, Form 20-F, 11-K, Form N-SAR, or portion thereof, will be filed on or before the fifteenth calendar day following the prescribed due date; or the subject quarterly report of transition report on Form 10-Q, or portion thereof will be filed on or before the fifth calendar day following the prescribed due date; and</w:t>
      </w:r>
    </w:p>
    <w:p>
      <w:pPr>
        <w:sectPr>
          <w:pgSz w:w="11900" w:h="16838" w:orient="portrait"/>
          <w:cols w:equalWidth="0" w:num="1">
            <w:col w:w="10219"/>
          </w:cols>
          <w:pgMar w:left="240" w:top="419" w:right="1440" w:bottom="0" w:gutter="0" w:footer="0" w:header="0"/>
        </w:sectPr>
      </w:pPr>
    </w:p>
    <w:p>
      <w:pPr>
        <w:spacing w:after="0" w:line="98"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ind w:right="2099" w:hanging="839"/>
        <w:spacing w:after="0" w:line="347" w:lineRule="auto"/>
        <w:rPr>
          <w:sz w:val="20"/>
          <w:szCs w:val="20"/>
          <w:color w:val="auto"/>
        </w:rPr>
      </w:pPr>
      <w:r>
        <w:rPr>
          <w:rFonts w:ascii="Courier New" w:cs="Courier New" w:eastAsia="Courier New" w:hAnsi="Courier New"/>
          <w:sz w:val="18"/>
          <w:szCs w:val="18"/>
          <w:color w:val="auto"/>
        </w:rPr>
        <w:t>(c)</w:t>
      </w:r>
      <w:r>
        <w:rPr>
          <w:sz w:val="20"/>
          <w:szCs w:val="20"/>
          <w:color w:val="auto"/>
        </w:rPr>
        <w:t xml:space="preserve"> </w:t>
      </w:r>
      <w:r>
        <w:rPr>
          <w:rFonts w:ascii="Courier New" w:cs="Courier New" w:eastAsia="Courier New" w:hAnsi="Courier New"/>
          <w:sz w:val="18"/>
          <w:szCs w:val="18"/>
          <w:color w:val="auto"/>
        </w:rPr>
        <w:t>The accountant's statement or other exhibit required by Rule 12b-25(c) has been attached if applicable.</w:t>
      </w:r>
    </w:p>
    <w:p>
      <w:pPr>
        <w:spacing w:after="0" w:line="18" w:lineRule="exact"/>
        <w:rPr>
          <w:sz w:val="24"/>
          <w:szCs w:val="24"/>
          <w:color w:val="auto"/>
        </w:rPr>
      </w:pPr>
    </w:p>
    <w:p>
      <w:pPr>
        <w:sectPr>
          <w:pgSz w:w="11900" w:h="16838" w:orient="portrait"/>
          <w:cols w:equalWidth="0" w:num="2">
            <w:col w:w="1080" w:space="720"/>
            <w:col w:w="8419"/>
          </w:cols>
          <w:pgMar w:left="240" w:top="41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PART III - NARRATIVE</w:t>
      </w:r>
    </w:p>
    <w:p>
      <w:pPr>
        <w:spacing w:after="0" w:line="201"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State below in reasonable detail the reasons why the Form 10-K, 11-K, 10-Q, N-SAR, or the transition report or portion thereof, could not be filed with the prescribed time period. (Attach Extra Sheets if Needed)</w:t>
      </w:r>
    </w:p>
    <w:p>
      <w:pPr>
        <w:spacing w:after="0" w:line="66" w:lineRule="exact"/>
        <w:rPr>
          <w:sz w:val="24"/>
          <w:szCs w:val="24"/>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Because the Company retained a new accounting firm to audit its financial statements (see the Company's report on Form 8-K filed December 8, 2003) and because of the new requirements under the Sarbanes-Oxley Act applicable to the</w:t>
      </w:r>
    </w:p>
    <w:p>
      <w:pPr>
        <w:sectPr>
          <w:pgSz w:w="11900" w:h="16838" w:orient="portrait"/>
          <w:cols w:equalWidth="0" w:num="1">
            <w:col w:w="10219"/>
          </w:cols>
          <w:pgMar w:left="240" w:top="419" w:right="1440" w:bottom="0" w:gutter="0" w:footer="0" w:header="0"/>
          <w:type w:val="continuous"/>
        </w:sectPr>
      </w:pPr>
    </w:p>
    <w:bookmarkStart w:id="1" w:name="page2"/>
    <w:bookmarkEnd w:id="1"/>
    <w:p>
      <w:pPr>
        <w:ind w:right="1999"/>
        <w:spacing w:after="0" w:line="347" w:lineRule="auto"/>
        <w:rPr>
          <w:sz w:val="20"/>
          <w:szCs w:val="20"/>
          <w:color w:val="auto"/>
        </w:rPr>
      </w:pPr>
      <w:r>
        <w:rPr>
          <w:rFonts w:ascii="Courier New" w:cs="Courier New" w:eastAsia="Courier New" w:hAnsi="Courier New"/>
          <w:sz w:val="18"/>
          <w:szCs w:val="18"/>
          <w:color w:val="auto"/>
        </w:rPr>
        <w:t>Company, the Company has not had sufficient time to complete its annual report on Form 10-K and file such report.</w:t>
      </w:r>
    </w:p>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1" w:lineRule="exact"/>
        <w:rPr>
          <w:sz w:val="20"/>
          <w:szCs w:val="20"/>
          <w:color w:val="auto"/>
        </w:rPr>
      </w:pPr>
    </w:p>
    <w:p>
      <w:pPr>
        <w:ind w:left="960" w:right="2519" w:hanging="952"/>
        <w:spacing w:after="0" w:line="347"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pacing w:after="0" w:line="17"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George Koshy</w:t>
            </w:r>
          </w:p>
        </w:tc>
        <w:tc>
          <w:tcPr>
            <w:tcW w:w="1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650</w:t>
            </w:r>
          </w:p>
        </w:tc>
        <w:tc>
          <w:tcPr>
            <w:tcW w:w="2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475-3100</w:t>
            </w:r>
          </w:p>
        </w:tc>
        <w:tc>
          <w:tcPr>
            <w:tcW w:w="0" w:type="dxa"/>
            <w:vAlign w:val="bottom"/>
          </w:tcPr>
          <w:p>
            <w:pPr>
              <w:spacing w:after="0"/>
              <w:rPr>
                <w:sz w:val="1"/>
                <w:szCs w:val="1"/>
                <w:color w:val="auto"/>
              </w:rPr>
            </w:pPr>
          </w:p>
        </w:tc>
      </w:tr>
      <w:tr>
        <w:trPr>
          <w:trHeight w:val="203"/>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w w:val="81"/>
              </w:rPr>
              <w:t>--------------------------</w:t>
            </w:r>
            <w:r>
              <w:rPr>
                <w:rFonts w:ascii="Courier New" w:cs="Courier New" w:eastAsia="Courier New" w:hAnsi="Courier New"/>
                <w:sz w:val="35"/>
                <w:szCs w:val="35"/>
                <w:color w:val="auto"/>
                <w:w w:val="81"/>
                <w:vertAlign w:val="subscript"/>
              </w:rPr>
              <w:t>(Name)</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3"/>
        </w:trPr>
        <w:tc>
          <w:tcPr>
            <w:tcW w:w="3000" w:type="dxa"/>
            <w:vAlign w:val="bottom"/>
            <w:vMerge w:val="continue"/>
          </w:tcPr>
          <w:p>
            <w:pPr>
              <w:spacing w:after="0"/>
              <w:rPr>
                <w:sz w:val="24"/>
                <w:szCs w:val="24"/>
                <w:color w:val="auto"/>
              </w:rPr>
            </w:pP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(Area Code)</w:t>
            </w: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w w:val="96"/>
              </w:rPr>
              <w:t>(Telephone Number)</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960" w:right="1879" w:hanging="952"/>
        <w:spacing w:after="0" w:line="24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4"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 ] No</w:t>
      </w:r>
    </w:p>
    <w:p>
      <w:pPr>
        <w:spacing w:after="0" w:line="169" w:lineRule="exact"/>
        <w:rPr>
          <w:rFonts w:ascii="Courier New" w:cs="Courier New" w:eastAsia="Courier New" w:hAnsi="Courier New"/>
          <w:sz w:val="18"/>
          <w:szCs w:val="18"/>
          <w:color w:val="auto"/>
        </w:rPr>
      </w:pPr>
    </w:p>
    <w:p>
      <w:pPr>
        <w:ind w:left="960" w:right="1879" w:hanging="952"/>
        <w:spacing w:after="0" w:line="274"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of operations from the corresponding period for the last fiscal year will be reflected by the earnings statements to be included in the subject report or portion thereof? [ ] Yes [X] No</w:t>
      </w:r>
    </w:p>
    <w:p>
      <w:pPr>
        <w:spacing w:after="0" w:line="81" w:lineRule="exact"/>
        <w:rPr>
          <w:rFonts w:ascii="Courier New" w:cs="Courier New" w:eastAsia="Courier New" w:hAnsi="Courier New"/>
          <w:sz w:val="18"/>
          <w:szCs w:val="18"/>
          <w:color w:val="auto"/>
        </w:rPr>
      </w:pPr>
    </w:p>
    <w:p>
      <w:pPr>
        <w:ind w:left="960" w:right="187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Registrant as Specified in Charter)</w:t>
      </w:r>
    </w:p>
    <w:p>
      <w:pPr>
        <w:spacing w:after="0" w:line="169"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hereunto duly authorized.</w:t>
      </w:r>
    </w:p>
    <w:p>
      <w:pPr>
        <w:sectPr>
          <w:pgSz w:w="11900" w:h="16838" w:orient="portrait"/>
          <w:cols w:equalWidth="0" w:num="1">
            <w:col w:w="10219"/>
          </w:cols>
          <w:pgMar w:left="240" w:top="488" w:right="1440" w:bottom="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March 31, 2004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 McGlynn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Martin. M. McGlynn</w:t>
      </w: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169" w:lineRule="exact"/>
        <w:rPr>
          <w:sz w:val="20"/>
          <w:szCs w:val="20"/>
          <w:color w:val="auto"/>
        </w:rPr>
      </w:pPr>
    </w:p>
    <w:p>
      <w:pPr>
        <w:sectPr>
          <w:pgSz w:w="11900" w:h="16838" w:orient="portrait"/>
          <w:cols w:equalWidth="0" w:num="4">
            <w:col w:w="420" w:space="0"/>
            <w:col w:w="3060" w:space="420"/>
            <w:col w:w="220" w:space="200"/>
            <w:col w:w="5899"/>
          </w:cols>
          <w:pgMar w:left="240" w:top="488" w:right="1440" w:bottom="0" w:gutter="0" w:footer="0" w:header="0"/>
          <w:type w:val="continuous"/>
        </w:sectPr>
      </w:pPr>
    </w:p>
    <w:p>
      <w:pPr>
        <w:ind w:right="1999"/>
        <w:spacing w:after="0" w:line="256" w:lineRule="auto"/>
        <w:rPr>
          <w:sz w:val="20"/>
          <w:szCs w:val="20"/>
          <w:color w:val="auto"/>
        </w:rPr>
      </w:pPr>
      <w:r>
        <w:rPr>
          <w:rFonts w:ascii="Courier New" w:cs="Courier New" w:eastAsia="Courier New" w:hAnsi="Courier New"/>
          <w:sz w:val="18"/>
          <w:szCs w:val="18"/>
          <w:color w:val="auto"/>
        </w:rPr>
        <w:t>INSTRUCTION: The form may be signed by an executive officer of the registrant or by any other duly authorized representative. The name and title of the persons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ATTENTION</w:t>
      </w:r>
    </w:p>
    <w:p>
      <w:pPr>
        <w:spacing w:after="0" w:line="2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Intentional misstatements or omissions of fact constitute Federal Criminal</w:t>
      </w:r>
    </w:p>
    <w:p>
      <w:pPr>
        <w:jc w:val="center"/>
        <w:ind w:right="1999"/>
        <w:spacing w:after="0"/>
        <w:rPr>
          <w:sz w:val="20"/>
          <w:szCs w:val="20"/>
          <w:color w:val="auto"/>
        </w:rPr>
      </w:pPr>
      <w:r>
        <w:rPr>
          <w:rFonts w:ascii="Courier New" w:cs="Courier New" w:eastAsia="Courier New" w:hAnsi="Courier New"/>
          <w:sz w:val="18"/>
          <w:szCs w:val="18"/>
          <w:color w:val="auto"/>
        </w:rPr>
        <w:t>Violations (See 18 U.S.C. 1001).</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INSTRUCTION</w:t>
      </w:r>
    </w:p>
    <w:p>
      <w:pPr>
        <w:spacing w:after="0" w:line="201" w:lineRule="exact"/>
        <w:rPr>
          <w:sz w:val="20"/>
          <w:szCs w:val="20"/>
          <w:color w:val="auto"/>
        </w:rPr>
      </w:pPr>
    </w:p>
    <w:p>
      <w:pPr>
        <w:ind w:left="960" w:right="2319" w:hanging="952"/>
        <w:spacing w:after="0" w:line="292"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form is required by Rule 12b-25 (17 CFR 240.12b-25) of the General Rules and Regulations under the Securities Exchange Act of 1934.</w:t>
      </w:r>
    </w:p>
    <w:p>
      <w:pPr>
        <w:spacing w:after="0" w:line="66" w:lineRule="exact"/>
        <w:rPr>
          <w:rFonts w:ascii="Courier New" w:cs="Courier New" w:eastAsia="Courier New" w:hAnsi="Courier New"/>
          <w:sz w:val="18"/>
          <w:szCs w:val="18"/>
          <w:color w:val="auto"/>
        </w:rPr>
      </w:pPr>
    </w:p>
    <w:p>
      <w:pPr>
        <w:ind w:left="960" w:right="1879" w:hanging="952"/>
        <w:spacing w:after="0" w:line="260"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signed original and four conformed copies of this form and amendments thereto must be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92" w:lineRule="exact"/>
        <w:rPr>
          <w:rFonts w:ascii="Courier New" w:cs="Courier New" w:eastAsia="Courier New" w:hAnsi="Courier New"/>
          <w:sz w:val="18"/>
          <w:szCs w:val="18"/>
          <w:color w:val="auto"/>
        </w:rPr>
      </w:pPr>
    </w:p>
    <w:p>
      <w:pPr>
        <w:jc w:val="both"/>
        <w:ind w:left="960" w:right="2319" w:hanging="952"/>
        <w:spacing w:after="0" w:line="292"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manually signed copy of the form and amendments thereto shall be filed with each national securities exchange on which any class of securities of the registrant is registered.</w:t>
      </w:r>
    </w:p>
    <w:p>
      <w:pPr>
        <w:spacing w:after="0" w:line="66" w:lineRule="exact"/>
        <w:rPr>
          <w:rFonts w:ascii="Courier New" w:cs="Courier New" w:eastAsia="Courier New" w:hAnsi="Courier New"/>
          <w:sz w:val="18"/>
          <w:szCs w:val="18"/>
          <w:color w:val="auto"/>
        </w:rPr>
      </w:pPr>
    </w:p>
    <w:p>
      <w:pPr>
        <w:ind w:left="960" w:right="1999" w:hanging="952"/>
        <w:spacing w:after="0" w:line="292"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notifications must also be filed on form 12b-25 but need not restate information that has been correctly furnished. The form shall be clearly identified as an amendment notification.</w:t>
      </w:r>
    </w:p>
    <w:p>
      <w:pPr>
        <w:spacing w:after="0" w:line="66" w:lineRule="exact"/>
        <w:rPr>
          <w:rFonts w:ascii="Courier New" w:cs="Courier New" w:eastAsia="Courier New" w:hAnsi="Courier New"/>
          <w:sz w:val="18"/>
          <w:szCs w:val="18"/>
          <w:color w:val="auto"/>
        </w:rPr>
      </w:pPr>
    </w:p>
    <w:p>
      <w:pPr>
        <w:ind w:left="960" w:right="1879" w:hanging="952"/>
        <w:spacing w:after="0" w:line="30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 FILERS. This form shall not be used by electronic filers unable to timely file a report solely due to electronic difficulties. Filers unable to submit a report within the time period prescribed due to difficulties in electronic filing should comply with either Rule 201 or Rule 202 of Regulation S-T (Section 232.201 or Section 232.202</w:t>
      </w:r>
    </w:p>
    <w:p>
      <w:pPr>
        <w:sectPr>
          <w:pgSz w:w="11900" w:h="16838" w:orient="portrait"/>
          <w:cols w:equalWidth="0" w:num="1">
            <w:col w:w="10219"/>
          </w:cols>
          <w:pgMar w:left="240" w:top="488" w:right="1440" w:bottom="0" w:gutter="0" w:footer="0" w:header="0"/>
          <w:type w:val="continuous"/>
        </w:sectPr>
      </w:pPr>
    </w:p>
    <w:bookmarkStart w:id="3" w:name="page4"/>
    <w:bookmarkEnd w:id="3"/>
    <w:p>
      <w:pPr>
        <w:ind w:right="1879"/>
        <w:spacing w:after="0" w:line="347" w:lineRule="auto"/>
        <w:rPr>
          <w:sz w:val="20"/>
          <w:szCs w:val="20"/>
          <w:color w:val="auto"/>
        </w:rPr>
      </w:pPr>
      <w:r>
        <w:rPr>
          <w:rFonts w:ascii="Courier New" w:cs="Courier New" w:eastAsia="Courier New" w:hAnsi="Courier New"/>
          <w:sz w:val="18"/>
          <w:szCs w:val="18"/>
          <w:color w:val="auto"/>
        </w:rPr>
        <w:t>of this chapter) or apply for an adjustment in filing date pursuant to Rule 13(b) of Regulation S-T (Section 232.12(c) of this chapter).</w:t>
      </w:r>
    </w:p>
    <w:sectPr>
      <w:pgSz w:w="11900" w:h="16838" w:orient="portrait"/>
      <w:cols w:equalWidth="0" w:num="1">
        <w:col w:w="9259"/>
      </w:cols>
      <w:pgMar w:left="120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upperLetter"/>
      <w:start w:val="24"/>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lvl w:ilvl="1">
      <w:lvlJc w:val="left"/>
      <w:lvlText w:val="[%2]"/>
      <w:numFmt w:val="upperLetter"/>
      <w:start w:val="2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2019-12-13T21:51:12Z</dcterms:created>
  <dcterms:modified xsi:type="dcterms:W3CDTF">2019-12-13T21:51:12Z</dcterms:modified>
</cp:coreProperties>
</file>