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79"/>
        <w:spacing w:after="0"/>
        <w:rPr>
          <w:sz w:val="20"/>
          <w:szCs w:val="20"/>
          <w:color w:val="auto"/>
        </w:rPr>
      </w:pPr>
      <w:r>
        <w:rPr>
          <w:rFonts w:ascii="Courier New" w:cs="Courier New" w:eastAsia="Courier New" w:hAnsi="Courier New"/>
          <w:sz w:val="16"/>
          <w:szCs w:val="16"/>
          <w:color w:val="auto"/>
        </w:rPr>
        <w:t>UNITED STATES</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SCHEDULE 13G</w:t>
      </w:r>
    </w:p>
    <w:p>
      <w:pPr>
        <w:spacing w:after="0" w:line="5"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(AMENDMENT NO. 1)*</w:t>
      </w:r>
    </w:p>
    <w:p>
      <w:pPr>
        <w:spacing w:after="0" w:line="191" w:lineRule="exact"/>
        <w:rPr>
          <w:sz w:val="24"/>
          <w:szCs w:val="24"/>
          <w:color w:val="auto"/>
        </w:rPr>
      </w:pPr>
    </w:p>
    <w:p>
      <w:pPr>
        <w:ind w:left="3201"/>
        <w:spacing w:after="0"/>
        <w:rPr>
          <w:sz w:val="20"/>
          <w:szCs w:val="20"/>
          <w:color w:val="auto"/>
        </w:rPr>
      </w:pPr>
      <w:r>
        <w:rPr>
          <w:rFonts w:ascii="Courier New" w:cs="Courier New" w:eastAsia="Courier New" w:hAnsi="Courier New"/>
          <w:sz w:val="16"/>
          <w:szCs w:val="16"/>
          <w:color w:val="auto"/>
        </w:rPr>
        <w:t>StemCells Inc.</w:t>
      </w:r>
    </w:p>
    <w:p>
      <w:pPr>
        <w:spacing w:after="0" w:line="5"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w:t>
      </w:r>
    </w:p>
    <w:p>
      <w:pPr>
        <w:spacing w:after="0" w:line="191" w:lineRule="exact"/>
        <w:rPr>
          <w:sz w:val="24"/>
          <w:szCs w:val="24"/>
          <w:color w:val="auto"/>
        </w:rPr>
      </w:pPr>
    </w:p>
    <w:p>
      <w:pPr>
        <w:ind w:left="3001"/>
        <w:spacing w:after="0"/>
        <w:rPr>
          <w:sz w:val="20"/>
          <w:szCs w:val="20"/>
          <w:color w:val="auto"/>
        </w:rPr>
      </w:pPr>
      <w:r>
        <w:rPr>
          <w:rFonts w:ascii="Courier New" w:cs="Courier New" w:eastAsia="Courier New" w:hAnsi="Courier New"/>
          <w:sz w:val="16"/>
          <w:szCs w:val="16"/>
          <w:color w:val="auto"/>
        </w:rPr>
        <w:t>Common Stock, $.01</w:t>
      </w:r>
    </w:p>
    <w:p>
      <w:pPr>
        <w:spacing w:after="0" w:line="5"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4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w:t>
      </w:r>
    </w:p>
    <w:p>
      <w:pPr>
        <w:spacing w:after="0" w:line="191" w:lineRule="exact"/>
        <w:rPr>
          <w:sz w:val="24"/>
          <w:szCs w:val="24"/>
          <w:color w:val="auto"/>
        </w:rPr>
      </w:pPr>
    </w:p>
    <w:p>
      <w:pPr>
        <w:ind w:left="3481"/>
        <w:spacing w:after="0"/>
        <w:rPr>
          <w:sz w:val="20"/>
          <w:szCs w:val="20"/>
          <w:color w:val="auto"/>
        </w:rPr>
      </w:pPr>
      <w:r>
        <w:rPr>
          <w:rFonts w:ascii="Courier New" w:cs="Courier New" w:eastAsia="Courier New" w:hAnsi="Courier New"/>
          <w:sz w:val="16"/>
          <w:szCs w:val="16"/>
          <w:color w:val="auto"/>
        </w:rPr>
        <w:t>85857R105</w:t>
      </w:r>
    </w:p>
    <w:p>
      <w:pPr>
        <w:spacing w:after="0" w:line="5"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2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w:t>
      </w:r>
    </w:p>
    <w:p>
      <w:pPr>
        <w:spacing w:after="0" w:line="191" w:lineRule="exact"/>
        <w:rPr>
          <w:sz w:val="24"/>
          <w:szCs w:val="24"/>
          <w:color w:val="auto"/>
        </w:rPr>
      </w:pPr>
    </w:p>
    <w:p>
      <w:pPr>
        <w:ind w:left="3101"/>
        <w:spacing w:after="0"/>
        <w:rPr>
          <w:sz w:val="20"/>
          <w:szCs w:val="20"/>
          <w:color w:val="auto"/>
        </w:rPr>
      </w:pPr>
      <w:r>
        <w:rPr>
          <w:rFonts w:ascii="Courier New" w:cs="Courier New" w:eastAsia="Courier New" w:hAnsi="Courier New"/>
          <w:sz w:val="16"/>
          <w:szCs w:val="16"/>
          <w:color w:val="auto"/>
        </w:rPr>
        <w:t>October 30, 2002</w:t>
      </w:r>
    </w:p>
    <w:p>
      <w:pPr>
        <w:spacing w:after="0" w:line="5" w:lineRule="exact"/>
        <w:rPr>
          <w:sz w:val="24"/>
          <w:szCs w:val="24"/>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2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Event Which Requires Filing of This Statement)</w:t>
      </w:r>
    </w:p>
    <w:p>
      <w:pPr>
        <w:spacing w:after="0" w:line="191" w:lineRule="exact"/>
        <w:rPr>
          <w:sz w:val="24"/>
          <w:szCs w:val="24"/>
          <w:color w:val="auto"/>
        </w:rPr>
      </w:pPr>
    </w:p>
    <w:p>
      <w:pPr>
        <w:ind w:left="1" w:right="2559"/>
        <w:spacing w:after="0" w:line="248" w:lineRule="auto"/>
        <w:rPr>
          <w:sz w:val="20"/>
          <w:szCs w:val="20"/>
          <w:color w:val="auto"/>
        </w:rPr>
      </w:pPr>
      <w:r>
        <w:rPr>
          <w:rFonts w:ascii="Courier New" w:cs="Courier New" w:eastAsia="Courier New" w:hAnsi="Courier New"/>
          <w:sz w:val="16"/>
          <w:szCs w:val="16"/>
          <w:color w:val="auto"/>
        </w:rPr>
        <w:t>Check the appropriate box to designate the rule pursuant to which this Schedule is filed:</w:t>
      </w:r>
    </w:p>
    <w:p>
      <w:pPr>
        <w:spacing w:after="0" w:line="184" w:lineRule="exact"/>
        <w:rPr>
          <w:sz w:val="24"/>
          <w:szCs w:val="24"/>
          <w:color w:val="auto"/>
        </w:rPr>
      </w:pPr>
    </w:p>
    <w:p>
      <w:pPr>
        <w:ind w:left="1741"/>
        <w:spacing w:after="0"/>
        <w:tabs>
          <w:tab w:leader="none" w:pos="240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Rule 13d-1(b)</w:t>
      </w:r>
    </w:p>
    <w:p>
      <w:pPr>
        <w:spacing w:after="0" w:line="5" w:lineRule="exact"/>
        <w:rPr>
          <w:sz w:val="24"/>
          <w:szCs w:val="24"/>
          <w:color w:val="auto"/>
        </w:rPr>
      </w:pPr>
    </w:p>
    <w:p>
      <w:pPr>
        <w:ind w:left="2421" w:hanging="676"/>
        <w:spacing w:after="0"/>
        <w:tabs>
          <w:tab w:leader="none" w:pos="2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w:t>
      </w:r>
    </w:p>
    <w:p>
      <w:pPr>
        <w:spacing w:after="0" w:line="5" w:lineRule="exact"/>
        <w:rPr>
          <w:rFonts w:ascii="Courier New" w:cs="Courier New" w:eastAsia="Courier New" w:hAnsi="Courier New"/>
          <w:sz w:val="16"/>
          <w:szCs w:val="16"/>
          <w:color w:val="auto"/>
        </w:rPr>
      </w:pPr>
    </w:p>
    <w:p>
      <w:pPr>
        <w:ind w:left="17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13d-1(d)</w:t>
      </w:r>
    </w:p>
    <w:p>
      <w:pPr>
        <w:spacing w:after="0" w:line="191" w:lineRule="exact"/>
        <w:rPr>
          <w:sz w:val="24"/>
          <w:szCs w:val="24"/>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2" w:lineRule="exact"/>
        <w:rPr>
          <w:sz w:val="24"/>
          <w:szCs w:val="24"/>
          <w:color w:val="auto"/>
        </w:rPr>
      </w:pPr>
    </w:p>
    <w:p>
      <w:pPr>
        <w:ind w:left="3001"/>
        <w:spacing w:after="0"/>
        <w:rPr>
          <w:sz w:val="20"/>
          <w:szCs w:val="20"/>
          <w:color w:val="auto"/>
        </w:rPr>
      </w:pPr>
      <w:r>
        <w:rPr>
          <w:rFonts w:ascii="Courier New" w:cs="Courier New" w:eastAsia="Courier New" w:hAnsi="Courier New"/>
          <w:sz w:val="16"/>
          <w:szCs w:val="16"/>
          <w:color w:val="auto"/>
        </w:rPr>
        <w:t>Page 1 of 8 pages</w:t>
      </w:r>
    </w:p>
    <w:p>
      <w:pPr>
        <w:sectPr>
          <w:pgSz w:w="11900" w:h="16838" w:orient="portrait"/>
          <w:cols w:equalWidth="0" w:num="1">
            <w:col w:w="10220"/>
          </w:cols>
          <w:pgMar w:left="239" w:top="800" w:right="1440" w:bottom="1440" w:gutter="0" w:footer="0" w:header="0"/>
        </w:sectPr>
      </w:pPr>
    </w:p>
    <w:bookmarkStart w:id="1" w:name="page2"/>
    <w:bookmarkEnd w:id="1"/>
    <w:tbl>
      <w:tblPr>
        <w:tblLayout w:type="fixed"/>
        <w:tblInd w:w="1" w:type="dxa"/>
        <w:tblCellMar>
          <w:top w:w="0" w:type="dxa"/>
          <w:left w:w="0" w:type="dxa"/>
          <w:bottom w:w="0" w:type="dxa"/>
          <w:right w:w="0" w:type="dxa"/>
        </w:tblCellMar>
      </w:tblPr>
      <w:tr>
        <w:trPr>
          <w:trHeight w:val="183"/>
        </w:trPr>
        <w:tc>
          <w:tcPr>
            <w:tcW w:w="1300" w:type="dxa"/>
            <w:vAlign w:val="bottom"/>
          </w:tcPr>
          <w:p>
            <w:pPr>
              <w:spacing w:after="0"/>
              <w:rPr>
                <w:sz w:val="20"/>
                <w:szCs w:val="20"/>
                <w:color w:val="auto"/>
              </w:rPr>
            </w:pPr>
            <w:r>
              <w:rPr>
                <w:rFonts w:ascii="Courier New" w:cs="Courier New" w:eastAsia="Courier New" w:hAnsi="Courier New"/>
                <w:sz w:val="16"/>
                <w:szCs w:val="16"/>
                <w:color w:val="auto"/>
              </w:rPr>
              <w:t>CUSIP NO.</w:t>
            </w:r>
          </w:p>
        </w:tc>
        <w:tc>
          <w:tcPr>
            <w:tcW w:w="1320" w:type="dxa"/>
            <w:vAlign w:val="bottom"/>
          </w:tcPr>
          <w:p>
            <w:pPr>
              <w:ind w:left="440"/>
              <w:spacing w:after="0"/>
              <w:rPr>
                <w:sz w:val="20"/>
                <w:szCs w:val="20"/>
                <w:color w:val="auto"/>
              </w:rPr>
            </w:pPr>
            <w:r>
              <w:rPr>
                <w:rFonts w:ascii="Courier New" w:cs="Courier New" w:eastAsia="Courier New" w:hAnsi="Courier New"/>
                <w:sz w:val="16"/>
                <w:szCs w:val="16"/>
                <w:color w:val="auto"/>
                <w:w w:val="99"/>
              </w:rPr>
              <w:t>85857R105</w:t>
            </w:r>
          </w:p>
        </w:tc>
      </w:tr>
    </w:tbl>
    <w:p>
      <w:pPr>
        <w:spacing w:after="0" w:line="190" w:lineRule="exact"/>
        <w:rPr>
          <w:sz w:val="20"/>
          <w:szCs w:val="20"/>
          <w:color w:val="auto"/>
        </w:rPr>
      </w:pPr>
    </w:p>
    <w:p>
      <w:pPr>
        <w:ind w:left="201" w:hanging="201"/>
        <w:spacing w:after="0"/>
        <w:tabs>
          <w:tab w:leader="none" w:pos="20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5" w:lineRule="exact"/>
        <w:rPr>
          <w:sz w:val="20"/>
          <w:szCs w:val="20"/>
          <w:color w:val="auto"/>
        </w:rPr>
      </w:pPr>
    </w:p>
    <w:p>
      <w:pPr>
        <w:ind w:left="881" w:hanging="881"/>
        <w:spacing w:after="0"/>
        <w:tabs>
          <w:tab w:leader="none" w:pos="8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NOS. OF ABOVE PERSONS (ENTITIES ONLY)</w:t>
      </w:r>
    </w:p>
    <w:p>
      <w:pPr>
        <w:spacing w:after="0" w:line="5"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GABRIEL CAPITAL CORPORATION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ind w:left="1"/>
        <w:spacing w:after="0"/>
        <w:tabs>
          <w:tab w:leader="none" w:pos="860" w:val="left"/>
          <w:tab w:leader="none" w:pos="1026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 (SEE INSTRUCTIONS)</w:t>
      </w:r>
      <w:r>
        <w:rPr>
          <w:sz w:val="20"/>
          <w:szCs w:val="20"/>
          <w:color w:val="auto"/>
        </w:rPr>
        <w:tab/>
      </w:r>
      <w:r>
        <w:rPr>
          <w:rFonts w:ascii="Courier New" w:cs="Courier New" w:eastAsia="Courier New" w:hAnsi="Courier New"/>
          <w:sz w:val="15"/>
          <w:szCs w:val="15"/>
          <w:color w:val="auto"/>
        </w:rPr>
        <w:t>(A) [X]</w:t>
      </w:r>
    </w:p>
    <w:p>
      <w:pPr>
        <w:spacing w:after="0" w:line="5" w:lineRule="exact"/>
        <w:rPr>
          <w:sz w:val="20"/>
          <w:szCs w:val="20"/>
          <w:color w:val="auto"/>
        </w:rPr>
      </w:pPr>
    </w:p>
    <w:p>
      <w:pPr>
        <w:ind w:left="10281"/>
        <w:spacing w:after="0"/>
        <w:rPr>
          <w:sz w:val="20"/>
          <w:szCs w:val="20"/>
          <w:color w:val="auto"/>
        </w:rPr>
      </w:pPr>
      <w:r>
        <w:rPr>
          <w:rFonts w:ascii="Courier New" w:cs="Courier New" w:eastAsia="Courier New" w:hAnsi="Courier New"/>
          <w:sz w:val="16"/>
          <w:szCs w:val="16"/>
          <w:color w:val="auto"/>
        </w:rPr>
        <w:t>(B) [ ]</w:t>
      </w:r>
    </w:p>
    <w:p>
      <w:pPr>
        <w:spacing w:after="0" w:line="5" w:lineRule="exact"/>
        <w:rPr>
          <w:sz w:val="20"/>
          <w:szCs w:val="20"/>
          <w:color w:val="auto"/>
        </w:r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3SEC USE ONLY</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881" w:right="7160" w:hanging="872"/>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4CITIZENSHIP OR PLACE OF ORGANIZATION DELAWARE</w:t>
      </w:r>
    </w:p>
    <w:p>
      <w:pPr>
        <w:spacing w:after="0" w:line="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381" w:type="dxa"/>
        <w:tblCellMar>
          <w:top w:w="0" w:type="dxa"/>
          <w:left w:w="0" w:type="dxa"/>
          <w:bottom w:w="0" w:type="dxa"/>
          <w:right w:w="0" w:type="dxa"/>
        </w:tblCellMar>
      </w:tblPr>
      <w:tr>
        <w:trPr>
          <w:trHeight w:val="183"/>
        </w:trPr>
        <w:tc>
          <w:tcPr>
            <w:tcW w:w="1460" w:type="dxa"/>
            <w:vAlign w:val="bottom"/>
          </w:tcPr>
          <w:p>
            <w:pPr>
              <w:spacing w:after="0"/>
              <w:rPr>
                <w:sz w:val="15"/>
                <w:szCs w:val="15"/>
                <w:color w:val="auto"/>
              </w:rPr>
            </w:pPr>
          </w:p>
        </w:tc>
        <w:tc>
          <w:tcPr>
            <w:tcW w:w="920" w:type="dxa"/>
            <w:vAlign w:val="bottom"/>
          </w:tcPr>
          <w:p>
            <w:pPr>
              <w:ind w:left="300"/>
              <w:spacing w:after="0"/>
              <w:rPr>
                <w:sz w:val="20"/>
                <w:szCs w:val="20"/>
                <w:color w:val="auto"/>
              </w:rPr>
            </w:pPr>
            <w:r>
              <w:rPr>
                <w:rFonts w:ascii="Courier New" w:cs="Courier New" w:eastAsia="Courier New" w:hAnsi="Courier New"/>
                <w:sz w:val="16"/>
                <w:szCs w:val="16"/>
                <w:color w:val="auto"/>
              </w:rPr>
              <w:t>5</w:t>
            </w:r>
          </w:p>
        </w:tc>
        <w:tc>
          <w:tcPr>
            <w:tcW w:w="8580" w:type="dxa"/>
            <w:vAlign w:val="bottom"/>
          </w:tcPr>
          <w:p>
            <w:pPr>
              <w:ind w:left="40"/>
              <w:spacing w:after="0"/>
              <w:rPr>
                <w:sz w:val="20"/>
                <w:szCs w:val="20"/>
                <w:color w:val="auto"/>
              </w:rPr>
            </w:pPr>
            <w:r>
              <w:rPr>
                <w:rFonts w:ascii="Courier New" w:cs="Courier New" w:eastAsia="Courier New" w:hAnsi="Courier New"/>
                <w:sz w:val="16"/>
                <w:szCs w:val="16"/>
                <w:color w:val="auto"/>
              </w:rPr>
              <w:t>SOLE VOTING POWER</w:t>
            </w:r>
          </w:p>
        </w:tc>
      </w:tr>
      <w:tr>
        <w:trPr>
          <w:trHeight w:val="186"/>
        </w:trPr>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NUMBER OF</w:t>
            </w:r>
          </w:p>
        </w:tc>
        <w:tc>
          <w:tcPr>
            <w:tcW w:w="920" w:type="dxa"/>
            <w:vAlign w:val="bottom"/>
          </w:tcPr>
          <w:p>
            <w:pPr>
              <w:spacing w:after="0"/>
              <w:rPr>
                <w:sz w:val="16"/>
                <w:szCs w:val="16"/>
                <w:color w:val="auto"/>
              </w:rPr>
            </w:pPr>
          </w:p>
        </w:tc>
        <w:tc>
          <w:tcPr>
            <w:tcW w:w="8580" w:type="dxa"/>
            <w:vAlign w:val="bottom"/>
          </w:tcPr>
          <w:p>
            <w:pPr>
              <w:spacing w:after="0"/>
              <w:rPr>
                <w:sz w:val="16"/>
                <w:szCs w:val="16"/>
                <w:color w:val="auto"/>
              </w:rPr>
            </w:pPr>
          </w:p>
        </w:tc>
      </w:tr>
      <w:tr>
        <w:trPr>
          <w:trHeight w:val="186"/>
        </w:trPr>
        <w:tc>
          <w:tcPr>
            <w:tcW w:w="146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SHARES</w:t>
            </w:r>
          </w:p>
        </w:tc>
        <w:tc>
          <w:tcPr>
            <w:tcW w:w="9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85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186"/>
        </w:trPr>
        <w:tc>
          <w:tcPr>
            <w:tcW w:w="146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BENEFICIALLY</w:t>
            </w:r>
          </w:p>
        </w:tc>
        <w:tc>
          <w:tcPr>
            <w:tcW w:w="920" w:type="dxa"/>
            <w:vAlign w:val="bottom"/>
          </w:tcPr>
          <w:p>
            <w:pPr>
              <w:spacing w:after="0"/>
              <w:rPr>
                <w:sz w:val="16"/>
                <w:szCs w:val="16"/>
                <w:color w:val="auto"/>
              </w:rPr>
            </w:pPr>
          </w:p>
        </w:tc>
        <w:tc>
          <w:tcPr>
            <w:tcW w:w="8580" w:type="dxa"/>
            <w:vAlign w:val="bottom"/>
          </w:tcPr>
          <w:p>
            <w:pPr>
              <w:spacing w:after="0"/>
              <w:rPr>
                <w:sz w:val="16"/>
                <w:szCs w:val="16"/>
                <w:color w:val="auto"/>
              </w:rPr>
            </w:pPr>
          </w:p>
        </w:tc>
      </w:tr>
      <w:tr>
        <w:trPr>
          <w:trHeight w:val="186"/>
        </w:trPr>
        <w:tc>
          <w:tcPr>
            <w:tcW w:w="146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OWNED BY</w:t>
            </w:r>
          </w:p>
        </w:tc>
        <w:tc>
          <w:tcPr>
            <w:tcW w:w="920" w:type="dxa"/>
            <w:vAlign w:val="bottom"/>
          </w:tcPr>
          <w:p>
            <w:pPr>
              <w:ind w:left="300"/>
              <w:spacing w:after="0"/>
              <w:rPr>
                <w:sz w:val="20"/>
                <w:szCs w:val="20"/>
                <w:color w:val="auto"/>
              </w:rPr>
            </w:pPr>
            <w:r>
              <w:rPr>
                <w:rFonts w:ascii="Courier New" w:cs="Courier New" w:eastAsia="Courier New" w:hAnsi="Courier New"/>
                <w:sz w:val="16"/>
                <w:szCs w:val="16"/>
                <w:color w:val="auto"/>
              </w:rPr>
              <w:t>6</w:t>
            </w:r>
          </w:p>
        </w:tc>
        <w:tc>
          <w:tcPr>
            <w:tcW w:w="8580" w:type="dxa"/>
            <w:vAlign w:val="bottom"/>
          </w:tcPr>
          <w:p>
            <w:pPr>
              <w:ind w:left="40"/>
              <w:spacing w:after="0"/>
              <w:rPr>
                <w:sz w:val="20"/>
                <w:szCs w:val="20"/>
                <w:color w:val="auto"/>
              </w:rPr>
            </w:pPr>
            <w:r>
              <w:rPr>
                <w:rFonts w:ascii="Courier New" w:cs="Courier New" w:eastAsia="Courier New" w:hAnsi="Courier New"/>
                <w:sz w:val="16"/>
                <w:szCs w:val="16"/>
                <w:color w:val="auto"/>
              </w:rPr>
              <w:t>SHARED VOTING POWER</w:t>
            </w:r>
          </w:p>
        </w:tc>
      </w:tr>
      <w:tr>
        <w:trPr>
          <w:trHeight w:val="186"/>
        </w:trPr>
        <w:tc>
          <w:tcPr>
            <w:tcW w:w="1460" w:type="dxa"/>
            <w:vAlign w:val="bottom"/>
          </w:tcPr>
          <w:p>
            <w:pPr>
              <w:jc w:val="center"/>
              <w:ind w:right="199"/>
              <w:spacing w:after="0"/>
              <w:rPr>
                <w:sz w:val="20"/>
                <w:szCs w:val="20"/>
                <w:color w:val="auto"/>
              </w:rPr>
            </w:pPr>
            <w:r>
              <w:rPr>
                <w:rFonts w:ascii="Courier New" w:cs="Courier New" w:eastAsia="Courier New" w:hAnsi="Courier New"/>
                <w:sz w:val="16"/>
                <w:szCs w:val="16"/>
                <w:color w:val="auto"/>
                <w:w w:val="98"/>
              </w:rPr>
              <w:t>EACH</w:t>
            </w:r>
          </w:p>
        </w:tc>
        <w:tc>
          <w:tcPr>
            <w:tcW w:w="920" w:type="dxa"/>
            <w:vAlign w:val="bottom"/>
          </w:tcPr>
          <w:p>
            <w:pPr>
              <w:spacing w:after="0"/>
              <w:rPr>
                <w:sz w:val="16"/>
                <w:szCs w:val="16"/>
                <w:color w:val="auto"/>
              </w:rPr>
            </w:pPr>
          </w:p>
        </w:tc>
        <w:tc>
          <w:tcPr>
            <w:tcW w:w="8580" w:type="dxa"/>
            <w:vAlign w:val="bottom"/>
          </w:tcPr>
          <w:p>
            <w:pPr>
              <w:ind w:left="40"/>
              <w:spacing w:after="0"/>
              <w:rPr>
                <w:sz w:val="20"/>
                <w:szCs w:val="20"/>
                <w:color w:val="auto"/>
              </w:rPr>
            </w:pPr>
            <w:r>
              <w:rPr>
                <w:rFonts w:ascii="Courier New" w:cs="Courier New" w:eastAsia="Courier New" w:hAnsi="Courier New"/>
                <w:sz w:val="16"/>
                <w:szCs w:val="16"/>
                <w:color w:val="auto"/>
              </w:rPr>
              <w:t>615,465</w:t>
            </w:r>
          </w:p>
        </w:tc>
      </w:tr>
      <w:tr>
        <w:trPr>
          <w:trHeight w:val="186"/>
        </w:trPr>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9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85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186"/>
        </w:trPr>
        <w:tc>
          <w:tcPr>
            <w:tcW w:w="146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PERSON</w:t>
            </w:r>
          </w:p>
        </w:tc>
        <w:tc>
          <w:tcPr>
            <w:tcW w:w="920" w:type="dxa"/>
            <w:vAlign w:val="bottom"/>
          </w:tcPr>
          <w:p>
            <w:pPr>
              <w:spacing w:after="0"/>
              <w:rPr>
                <w:sz w:val="16"/>
                <w:szCs w:val="16"/>
                <w:color w:val="auto"/>
              </w:rPr>
            </w:pPr>
          </w:p>
        </w:tc>
        <w:tc>
          <w:tcPr>
            <w:tcW w:w="8580" w:type="dxa"/>
            <w:vAlign w:val="bottom"/>
          </w:tcPr>
          <w:p>
            <w:pPr>
              <w:spacing w:after="0"/>
              <w:rPr>
                <w:sz w:val="16"/>
                <w:szCs w:val="16"/>
                <w:color w:val="auto"/>
              </w:rPr>
            </w:pPr>
          </w:p>
        </w:tc>
      </w:tr>
      <w:tr>
        <w:trPr>
          <w:trHeight w:val="186"/>
        </w:trPr>
        <w:tc>
          <w:tcPr>
            <w:tcW w:w="1460" w:type="dxa"/>
            <w:vAlign w:val="bottom"/>
          </w:tcPr>
          <w:p>
            <w:pPr>
              <w:jc w:val="center"/>
              <w:ind w:right="199"/>
              <w:spacing w:after="0"/>
              <w:rPr>
                <w:sz w:val="20"/>
                <w:szCs w:val="20"/>
                <w:color w:val="auto"/>
              </w:rPr>
            </w:pPr>
            <w:r>
              <w:rPr>
                <w:rFonts w:ascii="Courier New" w:cs="Courier New" w:eastAsia="Courier New" w:hAnsi="Courier New"/>
                <w:sz w:val="16"/>
                <w:szCs w:val="16"/>
                <w:color w:val="auto"/>
                <w:w w:val="98"/>
              </w:rPr>
              <w:t>WITH</w:t>
            </w:r>
          </w:p>
        </w:tc>
        <w:tc>
          <w:tcPr>
            <w:tcW w:w="920" w:type="dxa"/>
            <w:vAlign w:val="bottom"/>
          </w:tcPr>
          <w:p>
            <w:pPr>
              <w:ind w:left="300"/>
              <w:spacing w:after="0"/>
              <w:rPr>
                <w:sz w:val="20"/>
                <w:szCs w:val="20"/>
                <w:color w:val="auto"/>
              </w:rPr>
            </w:pPr>
            <w:r>
              <w:rPr>
                <w:rFonts w:ascii="Courier New" w:cs="Courier New" w:eastAsia="Courier New" w:hAnsi="Courier New"/>
                <w:sz w:val="16"/>
                <w:szCs w:val="16"/>
                <w:color w:val="auto"/>
              </w:rPr>
              <w:t>7</w:t>
            </w:r>
          </w:p>
        </w:tc>
        <w:tc>
          <w:tcPr>
            <w:tcW w:w="8580" w:type="dxa"/>
            <w:vAlign w:val="bottom"/>
          </w:tcPr>
          <w:p>
            <w:pPr>
              <w:ind w:left="40"/>
              <w:spacing w:after="0"/>
              <w:rPr>
                <w:sz w:val="20"/>
                <w:szCs w:val="20"/>
                <w:color w:val="auto"/>
              </w:rPr>
            </w:pPr>
            <w:r>
              <w:rPr>
                <w:rFonts w:ascii="Courier New" w:cs="Courier New" w:eastAsia="Courier New" w:hAnsi="Courier New"/>
                <w:sz w:val="16"/>
                <w:szCs w:val="16"/>
                <w:color w:val="auto"/>
              </w:rPr>
              <w:t>SOLE DISPOSITIVE POWER</w:t>
            </w:r>
          </w:p>
        </w:tc>
      </w:tr>
      <w:tr>
        <w:trPr>
          <w:trHeight w:val="373"/>
        </w:trPr>
        <w:tc>
          <w:tcPr>
            <w:tcW w:w="1460" w:type="dxa"/>
            <w:vAlign w:val="bottom"/>
          </w:tcPr>
          <w:p>
            <w:pPr>
              <w:spacing w:after="0"/>
              <w:rPr>
                <w:sz w:val="24"/>
                <w:szCs w:val="24"/>
                <w:color w:val="auto"/>
              </w:rPr>
            </w:pPr>
          </w:p>
        </w:tc>
        <w:tc>
          <w:tcPr>
            <w:tcW w:w="9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85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2801" w:right="6380" w:hanging="669"/>
        <w:spacing w:after="0" w:line="246" w:lineRule="auto"/>
        <w:tabs>
          <w:tab w:leader="none" w:pos="280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615,465</w:t>
      </w:r>
    </w:p>
    <w:p>
      <w:pPr>
        <w:spacing w:after="0" w:line="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881" w:hanging="881"/>
        <w:spacing w:after="0"/>
        <w:tabs>
          <w:tab w:leader="none" w:pos="8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5"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615,465</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spacing w:after="0"/>
        <w:tabs>
          <w:tab w:leader="none" w:pos="860" w:val="left"/>
          <w:tab w:leader="none" w:pos="10640" w:val="left"/>
        </w:tabs>
        <w:rPr>
          <w:sz w:val="20"/>
          <w:szCs w:val="20"/>
          <w:color w:val="auto"/>
        </w:rPr>
      </w:pPr>
      <w:r>
        <w:rPr>
          <w:rFonts w:ascii="Courier New" w:cs="Courier New" w:eastAsia="Courier New" w:hAnsi="Courier New"/>
          <w:sz w:val="16"/>
          <w:szCs w:val="16"/>
          <w:color w:val="auto"/>
        </w:rPr>
        <w:t>10</w:t>
      </w:r>
      <w:r>
        <w:rPr>
          <w:sz w:val="20"/>
          <w:szCs w:val="20"/>
          <w:color w:val="auto"/>
        </w:rPr>
        <w:tab/>
      </w:r>
      <w:r>
        <w:rPr>
          <w:rFonts w:ascii="Courier New" w:cs="Courier New" w:eastAsia="Courier New" w:hAnsi="Courier New"/>
          <w:sz w:val="16"/>
          <w:szCs w:val="16"/>
          <w:color w:val="auto"/>
        </w:rPr>
        <w:t>CHECK IF THE AGGREGATE AMOUNT IN ROW (9) EXCLUDES CERTAIN SHARES (SEE INSTRUCTIONS)</w:t>
      </w:r>
      <w:r>
        <w:rPr>
          <w:sz w:val="20"/>
          <w:szCs w:val="20"/>
          <w:color w:val="auto"/>
        </w:rPr>
        <w:tab/>
      </w:r>
      <w:r>
        <w:rPr>
          <w:rFonts w:ascii="Courier New" w:cs="Courier New" w:eastAsia="Courier New" w:hAnsi="Courier New"/>
          <w:sz w:val="15"/>
          <w:szCs w:val="15"/>
          <w:color w:val="auto"/>
        </w:rPr>
        <w:t>[ ]</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spacing w:after="0"/>
        <w:tabs>
          <w:tab w:leader="none" w:pos="86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5"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2.4%</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TYPE OF REPORTING PERSON (SEE INSTRUCTIONS)</w:t>
      </w:r>
    </w:p>
    <w:p>
      <w:pPr>
        <w:spacing w:after="0" w:line="5" w:lineRule="exact"/>
        <w:rPr>
          <w:sz w:val="20"/>
          <w:szCs w:val="20"/>
          <w:color w:val="auto"/>
        </w:rPr>
      </w:pPr>
    </w:p>
    <w:p>
      <w:pPr>
        <w:ind w:left="1"/>
        <w:spacing w:after="0"/>
        <w:tabs>
          <w:tab w:leader="none" w:pos="86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CO</w:t>
      </w:r>
    </w:p>
    <w:p>
      <w:pPr>
        <w:spacing w:after="0" w:line="191" w:lineRule="exact"/>
        <w:rPr>
          <w:sz w:val="20"/>
          <w:szCs w:val="20"/>
          <w:color w:val="auto"/>
        </w:rPr>
      </w:pPr>
    </w:p>
    <w:p>
      <w:pPr>
        <w:ind w:left="201" w:hanging="201"/>
        <w:spacing w:after="0"/>
        <w:tabs>
          <w:tab w:leader="none" w:pos="20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50" w:lineRule="exact"/>
        <w:rPr>
          <w:rFonts w:ascii="Courier New" w:cs="Courier New" w:eastAsia="Courier New" w:hAnsi="Courier New"/>
          <w:sz w:val="16"/>
          <w:szCs w:val="16"/>
          <w:color w:val="auto"/>
        </w:rPr>
      </w:pPr>
    </w:p>
    <w:p>
      <w:pPr>
        <w:ind w:left="30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Page 2 of 8 pages</w:t>
      </w:r>
    </w:p>
    <w:p>
      <w:pPr>
        <w:sectPr>
          <w:pgSz w:w="11900" w:h="16838" w:orient="portrait"/>
          <w:cols w:equalWidth="0" w:num="1">
            <w:col w:w="11521"/>
          </w:cols>
          <w:pgMar w:left="239" w:top="1421" w:right="139" w:bottom="1440" w:gutter="0" w:footer="0" w:header="0"/>
        </w:sectPr>
      </w:pPr>
    </w:p>
    <w:bookmarkStart w:id="2" w:name="page3"/>
    <w:bookmarkEnd w:id="2"/>
    <w:tbl>
      <w:tblPr>
        <w:tblLayout w:type="fixed"/>
        <w:tblInd w:w="1" w:type="dxa"/>
        <w:tblCellMar>
          <w:top w:w="0" w:type="dxa"/>
          <w:left w:w="0" w:type="dxa"/>
          <w:bottom w:w="0" w:type="dxa"/>
          <w:right w:w="0" w:type="dxa"/>
        </w:tblCellMar>
      </w:tblPr>
      <w:tr>
        <w:trPr>
          <w:trHeight w:val="183"/>
        </w:trPr>
        <w:tc>
          <w:tcPr>
            <w:tcW w:w="1300" w:type="dxa"/>
            <w:vAlign w:val="bottom"/>
          </w:tcPr>
          <w:p>
            <w:pPr>
              <w:spacing w:after="0"/>
              <w:rPr>
                <w:sz w:val="20"/>
                <w:szCs w:val="20"/>
                <w:color w:val="auto"/>
              </w:rPr>
            </w:pPr>
            <w:r>
              <w:rPr>
                <w:rFonts w:ascii="Courier New" w:cs="Courier New" w:eastAsia="Courier New" w:hAnsi="Courier New"/>
                <w:sz w:val="16"/>
                <w:szCs w:val="16"/>
                <w:color w:val="auto"/>
              </w:rPr>
              <w:t>CUSIP NO.</w:t>
            </w:r>
          </w:p>
        </w:tc>
        <w:tc>
          <w:tcPr>
            <w:tcW w:w="1320" w:type="dxa"/>
            <w:vAlign w:val="bottom"/>
          </w:tcPr>
          <w:p>
            <w:pPr>
              <w:ind w:left="440"/>
              <w:spacing w:after="0"/>
              <w:rPr>
                <w:sz w:val="20"/>
                <w:szCs w:val="20"/>
                <w:color w:val="auto"/>
              </w:rPr>
            </w:pPr>
            <w:r>
              <w:rPr>
                <w:rFonts w:ascii="Courier New" w:cs="Courier New" w:eastAsia="Courier New" w:hAnsi="Courier New"/>
                <w:sz w:val="16"/>
                <w:szCs w:val="16"/>
                <w:color w:val="auto"/>
                <w:w w:val="99"/>
              </w:rPr>
              <w:t>85857R105</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NAMES OF REPORTING PERSONS</w:t>
      </w:r>
    </w:p>
    <w:p>
      <w:pPr>
        <w:spacing w:after="0" w:line="5" w:lineRule="exact"/>
        <w:rPr>
          <w:sz w:val="20"/>
          <w:szCs w:val="20"/>
          <w:color w:val="auto"/>
        </w:rPr>
      </w:pPr>
    </w:p>
    <w:p>
      <w:pPr>
        <w:ind w:left="881" w:hanging="881"/>
        <w:spacing w:after="0"/>
        <w:tabs>
          <w:tab w:leader="none" w:pos="8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NOS. OF ABOVE PERSONS (ENTITIES ONLY)</w:t>
      </w:r>
    </w:p>
    <w:p>
      <w:pPr>
        <w:spacing w:after="0" w:line="5"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J. EZRA MERKIN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w:t>
      </w:r>
    </w:p>
    <w:p>
      <w:pPr>
        <w:spacing w:after="0" w:line="191" w:lineRule="exact"/>
        <w:rPr>
          <w:sz w:val="20"/>
          <w:szCs w:val="20"/>
          <w:color w:val="auto"/>
        </w:rPr>
      </w:pPr>
    </w:p>
    <w:p>
      <w:pPr>
        <w:jc w:val="right"/>
        <w:ind w:left="1" w:right="580"/>
        <w:spacing w:after="0" w:line="246" w:lineRule="auto"/>
        <w:rPr>
          <w:sz w:val="20"/>
          <w:szCs w:val="20"/>
          <w:color w:val="auto"/>
        </w:rPr>
      </w:pPr>
      <w:r>
        <w:rPr>
          <w:rFonts w:ascii="Courier New" w:cs="Courier New" w:eastAsia="Courier New" w:hAnsi="Courier New"/>
          <w:sz w:val="16"/>
          <w:szCs w:val="16"/>
          <w:color w:val="auto"/>
        </w:rPr>
        <w:t>2        CHECK THE APPROPRIATE BOX IF A MEMBER OF A GROUP (SEE INSTRUCTIONS)                              (A) [ ] (B) [ ]</w:t>
      </w:r>
    </w:p>
    <w:p>
      <w:pPr>
        <w:spacing w:after="0" w:line="1" w:lineRule="exact"/>
        <w:rPr>
          <w:sz w:val="20"/>
          <w:szCs w:val="20"/>
          <w:color w:val="auto"/>
        </w:rPr>
      </w:pPr>
    </w:p>
    <w:p>
      <w:pPr>
        <w:ind w:left="201" w:hanging="201"/>
        <w:spacing w:after="0"/>
        <w:tabs>
          <w:tab w:leader="none" w:pos="20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3SEC USE ONLY</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881" w:right="7160" w:hanging="872"/>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4CITIZENSHIP OR PLACE OF ORGANIZATION DELAWARE</w:t>
      </w:r>
    </w:p>
    <w:p>
      <w:pPr>
        <w:spacing w:after="0" w:line="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381" w:type="dxa"/>
        <w:tblCellMar>
          <w:top w:w="0" w:type="dxa"/>
          <w:left w:w="0" w:type="dxa"/>
          <w:bottom w:w="0" w:type="dxa"/>
          <w:right w:w="0" w:type="dxa"/>
        </w:tblCellMar>
      </w:tblPr>
      <w:tr>
        <w:trPr>
          <w:trHeight w:val="183"/>
        </w:trPr>
        <w:tc>
          <w:tcPr>
            <w:tcW w:w="1460" w:type="dxa"/>
            <w:vAlign w:val="bottom"/>
          </w:tcPr>
          <w:p>
            <w:pPr>
              <w:spacing w:after="0"/>
              <w:rPr>
                <w:sz w:val="15"/>
                <w:szCs w:val="15"/>
                <w:color w:val="auto"/>
              </w:rPr>
            </w:pPr>
          </w:p>
        </w:tc>
        <w:tc>
          <w:tcPr>
            <w:tcW w:w="920" w:type="dxa"/>
            <w:vAlign w:val="bottom"/>
          </w:tcPr>
          <w:p>
            <w:pPr>
              <w:ind w:left="300"/>
              <w:spacing w:after="0"/>
              <w:rPr>
                <w:sz w:val="20"/>
                <w:szCs w:val="20"/>
                <w:color w:val="auto"/>
              </w:rPr>
            </w:pPr>
            <w:r>
              <w:rPr>
                <w:rFonts w:ascii="Courier New" w:cs="Courier New" w:eastAsia="Courier New" w:hAnsi="Courier New"/>
                <w:sz w:val="16"/>
                <w:szCs w:val="16"/>
                <w:color w:val="auto"/>
              </w:rPr>
              <w:t>5</w:t>
            </w:r>
          </w:p>
        </w:tc>
        <w:tc>
          <w:tcPr>
            <w:tcW w:w="8580" w:type="dxa"/>
            <w:vAlign w:val="bottom"/>
          </w:tcPr>
          <w:p>
            <w:pPr>
              <w:ind w:left="40"/>
              <w:spacing w:after="0"/>
              <w:rPr>
                <w:sz w:val="20"/>
                <w:szCs w:val="20"/>
                <w:color w:val="auto"/>
              </w:rPr>
            </w:pPr>
            <w:r>
              <w:rPr>
                <w:rFonts w:ascii="Courier New" w:cs="Courier New" w:eastAsia="Courier New" w:hAnsi="Courier New"/>
                <w:sz w:val="16"/>
                <w:szCs w:val="16"/>
                <w:color w:val="auto"/>
              </w:rPr>
              <w:t>SOLE VOTING POWER</w:t>
            </w:r>
          </w:p>
        </w:tc>
      </w:tr>
      <w:tr>
        <w:trPr>
          <w:trHeight w:val="186"/>
        </w:trPr>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NUMBER OF</w:t>
            </w:r>
          </w:p>
        </w:tc>
        <w:tc>
          <w:tcPr>
            <w:tcW w:w="920" w:type="dxa"/>
            <w:vAlign w:val="bottom"/>
          </w:tcPr>
          <w:p>
            <w:pPr>
              <w:spacing w:after="0"/>
              <w:rPr>
                <w:sz w:val="16"/>
                <w:szCs w:val="16"/>
                <w:color w:val="auto"/>
              </w:rPr>
            </w:pPr>
          </w:p>
        </w:tc>
        <w:tc>
          <w:tcPr>
            <w:tcW w:w="8580" w:type="dxa"/>
            <w:vAlign w:val="bottom"/>
          </w:tcPr>
          <w:p>
            <w:pPr>
              <w:ind w:left="40"/>
              <w:spacing w:after="0"/>
              <w:rPr>
                <w:sz w:val="20"/>
                <w:szCs w:val="20"/>
                <w:color w:val="auto"/>
              </w:rPr>
            </w:pPr>
            <w:r>
              <w:rPr>
                <w:rFonts w:ascii="Courier New" w:cs="Courier New" w:eastAsia="Courier New" w:hAnsi="Courier New"/>
                <w:sz w:val="16"/>
                <w:szCs w:val="16"/>
                <w:color w:val="auto"/>
              </w:rPr>
              <w:t>615,465</w:t>
            </w:r>
          </w:p>
        </w:tc>
      </w:tr>
      <w:tr>
        <w:trPr>
          <w:trHeight w:val="186"/>
        </w:trPr>
        <w:tc>
          <w:tcPr>
            <w:tcW w:w="146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SHARES</w:t>
            </w:r>
          </w:p>
        </w:tc>
        <w:tc>
          <w:tcPr>
            <w:tcW w:w="9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85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186"/>
        </w:trPr>
        <w:tc>
          <w:tcPr>
            <w:tcW w:w="146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BENEFICIALLY</w:t>
            </w:r>
          </w:p>
        </w:tc>
        <w:tc>
          <w:tcPr>
            <w:tcW w:w="920" w:type="dxa"/>
            <w:vAlign w:val="bottom"/>
          </w:tcPr>
          <w:p>
            <w:pPr>
              <w:spacing w:after="0"/>
              <w:rPr>
                <w:sz w:val="16"/>
                <w:szCs w:val="16"/>
                <w:color w:val="auto"/>
              </w:rPr>
            </w:pPr>
          </w:p>
        </w:tc>
        <w:tc>
          <w:tcPr>
            <w:tcW w:w="8580" w:type="dxa"/>
            <w:vAlign w:val="bottom"/>
          </w:tcPr>
          <w:p>
            <w:pPr>
              <w:spacing w:after="0"/>
              <w:rPr>
                <w:sz w:val="16"/>
                <w:szCs w:val="16"/>
                <w:color w:val="auto"/>
              </w:rPr>
            </w:pPr>
          </w:p>
        </w:tc>
      </w:tr>
      <w:tr>
        <w:trPr>
          <w:trHeight w:val="186"/>
        </w:trPr>
        <w:tc>
          <w:tcPr>
            <w:tcW w:w="146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OWNED BY</w:t>
            </w:r>
          </w:p>
        </w:tc>
        <w:tc>
          <w:tcPr>
            <w:tcW w:w="920" w:type="dxa"/>
            <w:vAlign w:val="bottom"/>
          </w:tcPr>
          <w:p>
            <w:pPr>
              <w:ind w:left="300"/>
              <w:spacing w:after="0"/>
              <w:rPr>
                <w:sz w:val="20"/>
                <w:szCs w:val="20"/>
                <w:color w:val="auto"/>
              </w:rPr>
            </w:pPr>
            <w:r>
              <w:rPr>
                <w:rFonts w:ascii="Courier New" w:cs="Courier New" w:eastAsia="Courier New" w:hAnsi="Courier New"/>
                <w:sz w:val="16"/>
                <w:szCs w:val="16"/>
                <w:color w:val="auto"/>
              </w:rPr>
              <w:t>6</w:t>
            </w:r>
          </w:p>
        </w:tc>
        <w:tc>
          <w:tcPr>
            <w:tcW w:w="8580" w:type="dxa"/>
            <w:vAlign w:val="bottom"/>
          </w:tcPr>
          <w:p>
            <w:pPr>
              <w:ind w:left="40"/>
              <w:spacing w:after="0"/>
              <w:rPr>
                <w:sz w:val="20"/>
                <w:szCs w:val="20"/>
                <w:color w:val="auto"/>
              </w:rPr>
            </w:pPr>
            <w:r>
              <w:rPr>
                <w:rFonts w:ascii="Courier New" w:cs="Courier New" w:eastAsia="Courier New" w:hAnsi="Courier New"/>
                <w:sz w:val="16"/>
                <w:szCs w:val="16"/>
                <w:color w:val="auto"/>
              </w:rPr>
              <w:t>SHARED VOTING POWER</w:t>
            </w:r>
          </w:p>
        </w:tc>
      </w:tr>
      <w:tr>
        <w:trPr>
          <w:trHeight w:val="186"/>
        </w:trPr>
        <w:tc>
          <w:tcPr>
            <w:tcW w:w="1460" w:type="dxa"/>
            <w:vAlign w:val="bottom"/>
          </w:tcPr>
          <w:p>
            <w:pPr>
              <w:jc w:val="center"/>
              <w:ind w:right="199"/>
              <w:spacing w:after="0"/>
              <w:rPr>
                <w:sz w:val="20"/>
                <w:szCs w:val="20"/>
                <w:color w:val="auto"/>
              </w:rPr>
            </w:pPr>
            <w:r>
              <w:rPr>
                <w:rFonts w:ascii="Courier New" w:cs="Courier New" w:eastAsia="Courier New" w:hAnsi="Courier New"/>
                <w:sz w:val="16"/>
                <w:szCs w:val="16"/>
                <w:color w:val="auto"/>
                <w:w w:val="98"/>
              </w:rPr>
              <w:t>EACH</w:t>
            </w:r>
          </w:p>
        </w:tc>
        <w:tc>
          <w:tcPr>
            <w:tcW w:w="920" w:type="dxa"/>
            <w:vAlign w:val="bottom"/>
          </w:tcPr>
          <w:p>
            <w:pPr>
              <w:spacing w:after="0"/>
              <w:rPr>
                <w:sz w:val="16"/>
                <w:szCs w:val="16"/>
                <w:color w:val="auto"/>
              </w:rPr>
            </w:pPr>
          </w:p>
        </w:tc>
        <w:tc>
          <w:tcPr>
            <w:tcW w:w="8580" w:type="dxa"/>
            <w:vAlign w:val="bottom"/>
          </w:tcPr>
          <w:p>
            <w:pPr>
              <w:ind w:left="40"/>
              <w:spacing w:after="0"/>
              <w:rPr>
                <w:sz w:val="20"/>
                <w:szCs w:val="20"/>
                <w:color w:val="auto"/>
              </w:rPr>
            </w:pPr>
            <w:r>
              <w:rPr>
                <w:rFonts w:ascii="Courier New" w:cs="Courier New" w:eastAsia="Courier New" w:hAnsi="Courier New"/>
                <w:sz w:val="16"/>
                <w:szCs w:val="16"/>
                <w:color w:val="auto"/>
              </w:rPr>
              <w:t>615,465</w:t>
            </w:r>
          </w:p>
        </w:tc>
      </w:tr>
      <w:tr>
        <w:trPr>
          <w:trHeight w:val="186"/>
        </w:trPr>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9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85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186"/>
        </w:trPr>
        <w:tc>
          <w:tcPr>
            <w:tcW w:w="146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PERSON</w:t>
            </w:r>
          </w:p>
        </w:tc>
        <w:tc>
          <w:tcPr>
            <w:tcW w:w="920" w:type="dxa"/>
            <w:vAlign w:val="bottom"/>
          </w:tcPr>
          <w:p>
            <w:pPr>
              <w:spacing w:after="0"/>
              <w:rPr>
                <w:sz w:val="16"/>
                <w:szCs w:val="16"/>
                <w:color w:val="auto"/>
              </w:rPr>
            </w:pPr>
          </w:p>
        </w:tc>
        <w:tc>
          <w:tcPr>
            <w:tcW w:w="8580" w:type="dxa"/>
            <w:vAlign w:val="bottom"/>
          </w:tcPr>
          <w:p>
            <w:pPr>
              <w:spacing w:after="0"/>
              <w:rPr>
                <w:sz w:val="16"/>
                <w:szCs w:val="16"/>
                <w:color w:val="auto"/>
              </w:rPr>
            </w:pPr>
          </w:p>
        </w:tc>
      </w:tr>
      <w:tr>
        <w:trPr>
          <w:trHeight w:val="186"/>
        </w:trPr>
        <w:tc>
          <w:tcPr>
            <w:tcW w:w="1460" w:type="dxa"/>
            <w:vAlign w:val="bottom"/>
          </w:tcPr>
          <w:p>
            <w:pPr>
              <w:jc w:val="center"/>
              <w:ind w:right="199"/>
              <w:spacing w:after="0"/>
              <w:rPr>
                <w:sz w:val="20"/>
                <w:szCs w:val="20"/>
                <w:color w:val="auto"/>
              </w:rPr>
            </w:pPr>
            <w:r>
              <w:rPr>
                <w:rFonts w:ascii="Courier New" w:cs="Courier New" w:eastAsia="Courier New" w:hAnsi="Courier New"/>
                <w:sz w:val="16"/>
                <w:szCs w:val="16"/>
                <w:color w:val="auto"/>
                <w:w w:val="98"/>
              </w:rPr>
              <w:t>WITH</w:t>
            </w:r>
          </w:p>
        </w:tc>
        <w:tc>
          <w:tcPr>
            <w:tcW w:w="920" w:type="dxa"/>
            <w:vAlign w:val="bottom"/>
          </w:tcPr>
          <w:p>
            <w:pPr>
              <w:ind w:left="300"/>
              <w:spacing w:after="0"/>
              <w:rPr>
                <w:sz w:val="20"/>
                <w:szCs w:val="20"/>
                <w:color w:val="auto"/>
              </w:rPr>
            </w:pPr>
            <w:r>
              <w:rPr>
                <w:rFonts w:ascii="Courier New" w:cs="Courier New" w:eastAsia="Courier New" w:hAnsi="Courier New"/>
                <w:sz w:val="16"/>
                <w:szCs w:val="16"/>
                <w:color w:val="auto"/>
              </w:rPr>
              <w:t>7</w:t>
            </w:r>
          </w:p>
        </w:tc>
        <w:tc>
          <w:tcPr>
            <w:tcW w:w="8580" w:type="dxa"/>
            <w:vAlign w:val="bottom"/>
          </w:tcPr>
          <w:p>
            <w:pPr>
              <w:ind w:left="40"/>
              <w:spacing w:after="0"/>
              <w:rPr>
                <w:sz w:val="20"/>
                <w:szCs w:val="20"/>
                <w:color w:val="auto"/>
              </w:rPr>
            </w:pPr>
            <w:r>
              <w:rPr>
                <w:rFonts w:ascii="Courier New" w:cs="Courier New" w:eastAsia="Courier New" w:hAnsi="Courier New"/>
                <w:sz w:val="16"/>
                <w:szCs w:val="16"/>
                <w:color w:val="auto"/>
              </w:rPr>
              <w:t>SOLE DISPOSITIVE POWER</w:t>
            </w:r>
          </w:p>
        </w:tc>
      </w:tr>
      <w:tr>
        <w:trPr>
          <w:trHeight w:val="373"/>
        </w:trPr>
        <w:tc>
          <w:tcPr>
            <w:tcW w:w="1460" w:type="dxa"/>
            <w:vAlign w:val="bottom"/>
          </w:tcPr>
          <w:p>
            <w:pPr>
              <w:spacing w:after="0"/>
              <w:rPr>
                <w:sz w:val="24"/>
                <w:szCs w:val="24"/>
                <w:color w:val="auto"/>
              </w:rPr>
            </w:pPr>
          </w:p>
        </w:tc>
        <w:tc>
          <w:tcPr>
            <w:tcW w:w="9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85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2801" w:right="6380" w:hanging="669"/>
        <w:spacing w:after="0" w:line="246" w:lineRule="auto"/>
        <w:tabs>
          <w:tab w:leader="none" w:pos="2801"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1,230,930</w:t>
      </w:r>
    </w:p>
    <w:p>
      <w:pPr>
        <w:spacing w:after="0" w:line="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881" w:right="4840" w:hanging="881"/>
        <w:spacing w:after="0" w:line="246" w:lineRule="auto"/>
        <w:tabs>
          <w:tab w:leader="none" w:pos="8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1,230,930</w:t>
      </w:r>
    </w:p>
    <w:p>
      <w:pPr>
        <w:spacing w:after="0" w:line="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1521"/>
          </w:cols>
          <w:pgMar w:left="239" w:top="1049" w:right="139" w:bottom="1440" w:gutter="0" w:footer="0" w:header="0"/>
        </w:sectPr>
      </w:pPr>
    </w:p>
    <w:p>
      <w:pPr>
        <w:spacing w:after="0" w:line="5"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CHECK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2" w:lineRule="exact"/>
        <w:rPr>
          <w:sz w:val="20"/>
          <w:szCs w:val="20"/>
          <w:color w:val="auto"/>
        </w:rPr>
      </w:pPr>
    </w:p>
    <w:p>
      <w:pPr>
        <w:sectPr>
          <w:pgSz w:w="11900" w:h="16838" w:orient="portrait"/>
          <w:cols w:equalWidth="0" w:num="2">
            <w:col w:w="9941" w:space="720"/>
            <w:col w:w="860"/>
          </w:cols>
          <w:pgMar w:left="239" w:top="1049" w:right="139"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spacing w:after="0"/>
        <w:tabs>
          <w:tab w:leader="none" w:pos="86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5"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4.8%</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881" w:right="6480" w:hanging="881"/>
        <w:spacing w:after="0" w:line="246" w:lineRule="auto"/>
        <w:tabs>
          <w:tab w:leader="none" w:pos="8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IN</w:t>
      </w:r>
    </w:p>
    <w:p>
      <w:pPr>
        <w:spacing w:after="0" w:line="1" w:lineRule="exact"/>
        <w:rPr>
          <w:sz w:val="20"/>
          <w:szCs w:val="20"/>
          <w:color w:val="auto"/>
        </w:rPr>
      </w:pPr>
    </w:p>
    <w:p>
      <w:pPr>
        <w:ind w:left="201" w:hanging="201"/>
        <w:spacing w:after="0"/>
        <w:tabs>
          <w:tab w:leader="none" w:pos="20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50" w:lineRule="exact"/>
        <w:rPr>
          <w:rFonts w:ascii="Courier New" w:cs="Courier New" w:eastAsia="Courier New" w:hAnsi="Courier New"/>
          <w:sz w:val="16"/>
          <w:szCs w:val="16"/>
          <w:color w:val="auto"/>
        </w:rPr>
      </w:pPr>
    </w:p>
    <w:p>
      <w:pPr>
        <w:ind w:left="30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Page 3 of 8 pages</w:t>
      </w:r>
    </w:p>
    <w:p>
      <w:pPr>
        <w:sectPr>
          <w:pgSz w:w="11900" w:h="16838" w:orient="portrait"/>
          <w:cols w:equalWidth="0" w:num="1">
            <w:col w:w="11521"/>
          </w:cols>
          <w:pgMar w:left="239" w:top="1049" w:right="139" w:bottom="1440" w:gutter="0" w:footer="0" w:header="0"/>
          <w:type w:val="continuous"/>
        </w:sectPr>
      </w:pPr>
    </w:p>
    <w:bookmarkStart w:id="3" w:name="page4"/>
    <w:bookmarkEnd w:id="3"/>
    <w:p>
      <w:pPr>
        <w:spacing w:after="0"/>
        <w:tabs>
          <w:tab w:leader="none" w:pos="2300" w:val="left"/>
          <w:tab w:leader="none" w:pos="288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(a)</w:t>
        <w:tab/>
        <w:t>Name of Issuer:</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Stemcells Inc.</w:t>
      </w:r>
    </w:p>
    <w:p>
      <w:pPr>
        <w:spacing w:after="0" w:line="378" w:lineRule="exact"/>
        <w:rPr>
          <w:sz w:val="20"/>
          <w:szCs w:val="20"/>
          <w:color w:val="auto"/>
        </w:rPr>
      </w:pPr>
    </w:p>
    <w:p>
      <w:pPr>
        <w:ind w:left="2900" w:hanging="575"/>
        <w:spacing w:after="0"/>
        <w:tabs>
          <w:tab w:leader="none" w:pos="29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3115 Porter Drive</w:t>
      </w:r>
    </w:p>
    <w:p>
      <w:pPr>
        <w:spacing w:after="0" w:line="5" w:lineRule="exact"/>
        <w:rPr>
          <w:sz w:val="20"/>
          <w:szCs w:val="20"/>
          <w:color w:val="auto"/>
        </w:rPr>
      </w:pPr>
    </w:p>
    <w:p>
      <w:pPr>
        <w:ind w:left="2900"/>
        <w:spacing w:after="0"/>
        <w:tabs>
          <w:tab w:leader="none" w:pos="4340" w:val="left"/>
        </w:tabs>
        <w:rPr>
          <w:sz w:val="20"/>
          <w:szCs w:val="20"/>
          <w:color w:val="auto"/>
        </w:rPr>
      </w:pPr>
      <w:r>
        <w:rPr>
          <w:rFonts w:ascii="Courier New" w:cs="Courier New" w:eastAsia="Courier New" w:hAnsi="Courier New"/>
          <w:sz w:val="16"/>
          <w:szCs w:val="16"/>
          <w:color w:val="auto"/>
        </w:rPr>
        <w:t>Palo Alto, CA</w:t>
        <w:tab/>
        <w:t>94304</w:t>
      </w:r>
    </w:p>
    <w:p>
      <w:pPr>
        <w:spacing w:after="0" w:line="191" w:lineRule="exact"/>
        <w:rPr>
          <w:sz w:val="20"/>
          <w:szCs w:val="20"/>
          <w:color w:val="auto"/>
        </w:rPr>
      </w:pPr>
    </w:p>
    <w:p>
      <w:pPr>
        <w:ind w:left="2320" w:right="2759" w:hanging="2325"/>
        <w:spacing w:after="0" w:line="248" w:lineRule="auto"/>
        <w:tabs>
          <w:tab w:leader="none" w:pos="230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6"/>
          <w:szCs w:val="16"/>
          <w:color w:val="auto"/>
        </w:rPr>
        <w:t>(a)(b)(c) Name of Person Filing; Address of Principal Business Office or, if none, Residence; Citizenship:</w:t>
      </w:r>
    </w:p>
    <w:p>
      <w:pPr>
        <w:spacing w:after="0" w:line="184"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This Schedule 13G is being filed jointly by Gabriel Capital Corporation, a Delaware corporation ("Gabriel Capital") and the Investment Advisor of Ariel Fund Limited, a Cayman Islands corporation ("Ariel Fund"), and J. Ezra Merkin ("Merkin"), the General Partner of Gabriel Capital L.P., a Delaware limited partnership ("Gabriel"). Merkin is also the sole shareholder, sole director and president of Gabriel Capital. Gabriel Capital and Merkin are hereinafter sometimes referred to collectively as the "Reporting Persons." The business address of each of Gabriel, Gabriel Capital and Merkin is 450 Park Avenue, New York, New York 10022 and the business address of Ariel Fund is c/o Maples &amp; Calder, P.O. Box 309, Grand Cayman, Cayman Islands, British West Indies. Merkin is a United States Citizen.</w:t>
      </w:r>
    </w:p>
    <w:p>
      <w:pPr>
        <w:spacing w:after="0" w:line="193" w:lineRule="exact"/>
        <w:rPr>
          <w:sz w:val="20"/>
          <w:szCs w:val="20"/>
          <w:color w:val="auto"/>
        </w:rPr>
      </w:pPr>
    </w:p>
    <w:p>
      <w:pPr>
        <w:ind w:left="2900" w:right="4499" w:hanging="575"/>
        <w:spacing w:after="0" w:line="493" w:lineRule="auto"/>
        <w:tabs>
          <w:tab w:leader="none" w:pos="29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$.01 par value</w:t>
      </w:r>
    </w:p>
    <w:p>
      <w:pPr>
        <w:ind w:left="2900" w:hanging="575"/>
        <w:spacing w:after="0"/>
        <w:tabs>
          <w:tab w:leader="none" w:pos="29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w:t>
      </w:r>
    </w:p>
    <w:p>
      <w:pPr>
        <w:spacing w:after="0" w:line="191"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6"/>
          <w:szCs w:val="16"/>
          <w:color w:val="auto"/>
        </w:rPr>
        <w:t>85857R105</w:t>
      </w:r>
    </w:p>
    <w:p>
      <w:pPr>
        <w:spacing w:after="0" w:line="191" w:lineRule="exact"/>
        <w:rPr>
          <w:sz w:val="20"/>
          <w:szCs w:val="20"/>
          <w:color w:val="auto"/>
        </w:rPr>
      </w:pPr>
    </w:p>
    <w:p>
      <w:pPr>
        <w:ind w:left="2320" w:right="2659" w:hanging="2325"/>
        <w:spacing w:after="0" w:line="247" w:lineRule="auto"/>
        <w:tabs>
          <w:tab w:leader="none" w:pos="230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6"/>
          <w:szCs w:val="16"/>
          <w:color w:val="auto"/>
        </w:rPr>
        <w:t>IF THIS STATEMENT IS FILED PURSUANT TO SS. SS.240.13d-1(b), OR 240.13d-2(b) OR (c), CHECK WHETHER THE PERSON FILING IS A:</w:t>
      </w:r>
    </w:p>
    <w:p>
      <w:pPr>
        <w:spacing w:after="0" w:line="186" w:lineRule="exact"/>
        <w:rPr>
          <w:sz w:val="20"/>
          <w:szCs w:val="20"/>
          <w:color w:val="auto"/>
        </w:rPr>
      </w:pPr>
    </w:p>
    <w:p>
      <w:pPr>
        <w:ind w:left="3880" w:right="2659" w:hanging="1555"/>
        <w:spacing w:after="0" w:line="246" w:lineRule="auto"/>
        <w:tabs>
          <w:tab w:leader="none" w:pos="291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]Broker or dealer registered under section 15 of the Act (15 U.S.C. 78o).</w:t>
      </w:r>
    </w:p>
    <w:p>
      <w:pPr>
        <w:spacing w:after="0" w:line="1" w:lineRule="exact"/>
        <w:rPr>
          <w:rFonts w:ascii="Courier New" w:cs="Courier New" w:eastAsia="Courier New" w:hAnsi="Courier New"/>
          <w:sz w:val="16"/>
          <w:szCs w:val="16"/>
          <w:color w:val="auto"/>
        </w:rPr>
      </w:pPr>
    </w:p>
    <w:p>
      <w:pPr>
        <w:ind w:left="3880" w:right="2759" w:hanging="1555"/>
        <w:spacing w:after="0" w:line="246" w:lineRule="auto"/>
        <w:tabs>
          <w:tab w:leader="none" w:pos="291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]Bank as defined in section 3(a)(6) of the Act (15 U.S.C. 78c).</w:t>
      </w:r>
    </w:p>
    <w:p>
      <w:pPr>
        <w:spacing w:after="0" w:line="1" w:lineRule="exact"/>
        <w:rPr>
          <w:rFonts w:ascii="Courier New" w:cs="Courier New" w:eastAsia="Courier New" w:hAnsi="Courier New"/>
          <w:sz w:val="16"/>
          <w:szCs w:val="16"/>
          <w:color w:val="auto"/>
        </w:rPr>
      </w:pPr>
    </w:p>
    <w:p>
      <w:pPr>
        <w:ind w:left="3880" w:right="2559" w:hanging="1555"/>
        <w:spacing w:after="0" w:line="246" w:lineRule="auto"/>
        <w:tabs>
          <w:tab w:leader="none" w:pos="291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]Insurance company as defined in section 3(a)(19) of the Act (15 U.S.C. 78c).</w:t>
      </w:r>
    </w:p>
    <w:p>
      <w:pPr>
        <w:spacing w:after="0" w:line="1" w:lineRule="exact"/>
        <w:rPr>
          <w:rFonts w:ascii="Courier New" w:cs="Courier New" w:eastAsia="Courier New" w:hAnsi="Courier New"/>
          <w:sz w:val="16"/>
          <w:szCs w:val="16"/>
          <w:color w:val="auto"/>
        </w:rPr>
      </w:pPr>
    </w:p>
    <w:p>
      <w:pPr>
        <w:ind w:left="3880" w:right="2559" w:hanging="1555"/>
        <w:spacing w:after="0" w:line="246" w:lineRule="auto"/>
        <w:tabs>
          <w:tab w:leader="none" w:pos="291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ind w:left="3880" w:right="2959" w:hanging="1555"/>
        <w:spacing w:after="0" w:line="248" w:lineRule="auto"/>
        <w:tabs>
          <w:tab w:leader="none" w:pos="291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]An investment adviser in accordance with ss.240.13d-</w:t>
      </w:r>
    </w:p>
    <w:p>
      <w:pPr>
        <w:spacing w:after="0" w:line="37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Page 4 of 8 pages</w:t>
      </w:r>
    </w:p>
    <w:p>
      <w:pPr>
        <w:sectPr>
          <w:pgSz w:w="11900" w:h="16838" w:orient="portrait"/>
          <w:cols w:equalWidth="0" w:num="1">
            <w:col w:w="10219"/>
          </w:cols>
          <w:pgMar w:left="240" w:top="1049" w:right="1440" w:bottom="1440" w:gutter="0" w:footer="0" w:header="0"/>
        </w:sectPr>
      </w:pPr>
    </w:p>
    <w:bookmarkStart w:id="4" w:name="page5"/>
    <w:bookmarkEnd w:id="4"/>
    <w:p>
      <w:pPr>
        <w:ind w:left="3880"/>
        <w:spacing w:after="0"/>
        <w:rPr>
          <w:sz w:val="20"/>
          <w:szCs w:val="20"/>
          <w:color w:val="auto"/>
        </w:rPr>
      </w:pPr>
      <w:r>
        <w:rPr>
          <w:rFonts w:ascii="Courier New" w:cs="Courier New" w:eastAsia="Courier New" w:hAnsi="Courier New"/>
          <w:sz w:val="16"/>
          <w:szCs w:val="16"/>
          <w:color w:val="auto"/>
        </w:rPr>
        <w:t>1(b)(1)(ii)(E).</w:t>
      </w:r>
    </w:p>
    <w:p>
      <w:pPr>
        <w:spacing w:after="0" w:line="5" w:lineRule="exact"/>
        <w:rPr>
          <w:sz w:val="20"/>
          <w:szCs w:val="20"/>
          <w:color w:val="auto"/>
        </w:rPr>
      </w:pPr>
    </w:p>
    <w:p>
      <w:pPr>
        <w:ind w:left="3880" w:right="2759" w:hanging="1555"/>
        <w:spacing w:after="0" w:line="246" w:lineRule="auto"/>
        <w:tabs>
          <w:tab w:leader="none" w:pos="291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]An employee benefit plan or endowment fund in accordance with ss.240.13d-1(b)(1)(ii)(F).</w:t>
      </w:r>
    </w:p>
    <w:p>
      <w:pPr>
        <w:spacing w:after="0" w:line="1" w:lineRule="exact"/>
        <w:rPr>
          <w:rFonts w:ascii="Courier New" w:cs="Courier New" w:eastAsia="Courier New" w:hAnsi="Courier New"/>
          <w:sz w:val="16"/>
          <w:szCs w:val="16"/>
          <w:color w:val="auto"/>
        </w:rPr>
      </w:pPr>
    </w:p>
    <w:p>
      <w:pPr>
        <w:ind w:left="2900" w:hanging="575"/>
        <w:spacing w:after="0"/>
        <w:tabs>
          <w:tab w:leader="none" w:pos="29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parent holding company or control</w:t>
      </w:r>
    </w:p>
    <w:p>
      <w:pPr>
        <w:spacing w:after="0" w:line="5" w:lineRule="exact"/>
        <w:rPr>
          <w:rFonts w:ascii="Courier New" w:cs="Courier New" w:eastAsia="Courier New" w:hAnsi="Courier New"/>
          <w:sz w:val="16"/>
          <w:szCs w:val="16"/>
          <w:color w:val="auto"/>
        </w:rPr>
      </w:pPr>
    </w:p>
    <w:p>
      <w:pPr>
        <w:ind w:left="3880" w:right="381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person in accordance with ss.240.13d-1(b)(1)(ii)(G).</w:t>
      </w:r>
    </w:p>
    <w:p>
      <w:pPr>
        <w:spacing w:after="0" w:line="1" w:lineRule="exact"/>
        <w:rPr>
          <w:rFonts w:ascii="Courier New" w:cs="Courier New" w:eastAsia="Courier New" w:hAnsi="Courier New"/>
          <w:sz w:val="16"/>
          <w:szCs w:val="16"/>
          <w:color w:val="auto"/>
        </w:rPr>
      </w:pPr>
    </w:p>
    <w:p>
      <w:pPr>
        <w:ind w:left="3880" w:right="2959" w:hanging="1555"/>
        <w:spacing w:after="0" w:line="246" w:lineRule="auto"/>
        <w:tabs>
          <w:tab w:leader="none" w:pos="291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savings association as defined in Section 3(b) of the Federal Deposit Insurance Act (12 U.S.C. 1813).</w:t>
      </w:r>
    </w:p>
    <w:p>
      <w:pPr>
        <w:spacing w:after="0" w:line="1" w:lineRule="exact"/>
        <w:rPr>
          <w:rFonts w:ascii="Courier New" w:cs="Courier New" w:eastAsia="Courier New" w:hAnsi="Courier New"/>
          <w:sz w:val="16"/>
          <w:szCs w:val="16"/>
          <w:color w:val="auto"/>
        </w:rPr>
      </w:pPr>
    </w:p>
    <w:p>
      <w:pPr>
        <w:ind w:left="3880" w:right="2459" w:hanging="1555"/>
        <w:spacing w:after="0" w:line="246" w:lineRule="auto"/>
        <w:tabs>
          <w:tab w:leader="none" w:pos="291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church plan that is excluded from the definition of an investment company under section 3(c)(14) of the Investment Company Act of 1940 (15 U.S.C. 80a-3).</w:t>
      </w:r>
    </w:p>
    <w:p>
      <w:pPr>
        <w:spacing w:after="0" w:line="2" w:lineRule="exact"/>
        <w:rPr>
          <w:rFonts w:ascii="Courier New" w:cs="Courier New" w:eastAsia="Courier New" w:hAnsi="Courier New"/>
          <w:sz w:val="16"/>
          <w:szCs w:val="16"/>
          <w:color w:val="auto"/>
        </w:rPr>
      </w:pPr>
    </w:p>
    <w:p>
      <w:pPr>
        <w:ind w:left="2900" w:hanging="575"/>
        <w:spacing w:after="0"/>
        <w:tabs>
          <w:tab w:leader="none" w:pos="29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]Group, in accordance with</w:t>
      </w:r>
    </w:p>
    <w:p>
      <w:pPr>
        <w:spacing w:after="0" w:line="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ss.240.13d-1(b)(1)(ii)(J).</w:t>
      </w:r>
    </w:p>
    <w:p>
      <w:pPr>
        <w:spacing w:after="0" w:line="191"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191" w:lineRule="exact"/>
        <w:rPr>
          <w:sz w:val="20"/>
          <w:szCs w:val="20"/>
          <w:color w:val="auto"/>
        </w:rPr>
      </w:pPr>
    </w:p>
    <w:p>
      <w:pPr>
        <w:ind w:left="2900" w:hanging="575"/>
        <w:spacing w:after="0"/>
        <w:tabs>
          <w:tab w:leader="none" w:pos="29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1,230,930*</w:t>
      </w:r>
    </w:p>
    <w:p>
      <w:pPr>
        <w:spacing w:after="0" w:line="191" w:lineRule="exact"/>
        <w:rPr>
          <w:rFonts w:ascii="Courier New" w:cs="Courier New" w:eastAsia="Courier New" w:hAnsi="Courier New"/>
          <w:sz w:val="16"/>
          <w:szCs w:val="16"/>
          <w:color w:val="auto"/>
        </w:rPr>
      </w:pPr>
    </w:p>
    <w:p>
      <w:pPr>
        <w:ind w:left="2900" w:hanging="575"/>
        <w:spacing w:after="0"/>
        <w:tabs>
          <w:tab w:leader="none" w:pos="29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4.8%*</w:t>
      </w:r>
    </w:p>
    <w:p>
      <w:pPr>
        <w:spacing w:after="0" w:line="191" w:lineRule="exact"/>
        <w:rPr>
          <w:rFonts w:ascii="Courier New" w:cs="Courier New" w:eastAsia="Courier New" w:hAnsi="Courier New"/>
          <w:sz w:val="16"/>
          <w:szCs w:val="16"/>
          <w:color w:val="auto"/>
        </w:rPr>
      </w:pPr>
    </w:p>
    <w:p>
      <w:pPr>
        <w:ind w:left="2900" w:hanging="575"/>
        <w:spacing w:after="0"/>
        <w:tabs>
          <w:tab w:leader="none" w:pos="29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the person has:</w:t>
      </w:r>
    </w:p>
    <w:p>
      <w:pPr>
        <w:spacing w:after="0" w:line="191" w:lineRule="exact"/>
        <w:rPr>
          <w:rFonts w:ascii="Courier New" w:cs="Courier New" w:eastAsia="Courier New" w:hAnsi="Courier New"/>
          <w:sz w:val="16"/>
          <w:szCs w:val="16"/>
          <w:color w:val="auto"/>
        </w:rPr>
      </w:pPr>
    </w:p>
    <w:p>
      <w:pPr>
        <w:ind w:left="3480" w:right="3139" w:hanging="574"/>
        <w:spacing w:after="0" w:line="246" w:lineRule="auto"/>
        <w:tabs>
          <w:tab w:leader="none" w:pos="348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direct the vote 615,465*</w:t>
      </w:r>
    </w:p>
    <w:p>
      <w:pPr>
        <w:spacing w:after="0" w:line="1" w:lineRule="exact"/>
        <w:rPr>
          <w:rFonts w:ascii="Courier New" w:cs="Courier New" w:eastAsia="Courier New" w:hAnsi="Courier New"/>
          <w:sz w:val="16"/>
          <w:szCs w:val="16"/>
          <w:color w:val="auto"/>
        </w:rPr>
      </w:pPr>
    </w:p>
    <w:p>
      <w:pPr>
        <w:ind w:left="3480" w:right="2959" w:hanging="574"/>
        <w:spacing w:after="0" w:line="246" w:lineRule="auto"/>
        <w:tabs>
          <w:tab w:leader="none" w:pos="348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direct the vote 615,465*</w:t>
      </w:r>
    </w:p>
    <w:p>
      <w:pPr>
        <w:spacing w:after="0" w:line="1" w:lineRule="exact"/>
        <w:rPr>
          <w:rFonts w:ascii="Courier New" w:cs="Courier New" w:eastAsia="Courier New" w:hAnsi="Courier New"/>
          <w:sz w:val="16"/>
          <w:szCs w:val="16"/>
          <w:color w:val="auto"/>
        </w:rPr>
      </w:pPr>
    </w:p>
    <w:p>
      <w:pPr>
        <w:ind w:left="3480" w:right="3339" w:hanging="574"/>
        <w:spacing w:after="0" w:line="246" w:lineRule="auto"/>
        <w:tabs>
          <w:tab w:leader="none" w:pos="348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direct the disposition of 0*</w:t>
      </w:r>
    </w:p>
    <w:p>
      <w:pPr>
        <w:spacing w:after="0" w:line="1" w:lineRule="exact"/>
        <w:rPr>
          <w:rFonts w:ascii="Courier New" w:cs="Courier New" w:eastAsia="Courier New" w:hAnsi="Courier New"/>
          <w:sz w:val="16"/>
          <w:szCs w:val="16"/>
          <w:color w:val="auto"/>
        </w:rPr>
      </w:pPr>
    </w:p>
    <w:p>
      <w:pPr>
        <w:ind w:left="3480" w:hanging="574"/>
        <w:spacing w:after="0"/>
        <w:tabs>
          <w:tab w:leader="none" w:pos="348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direct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disposition of 1,230,930*</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*See Attachment A</w:t>
      </w:r>
    </w:p>
    <w:p>
      <w:pPr>
        <w:spacing w:after="0" w:line="191"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191" w:lineRule="exact"/>
        <w:rPr>
          <w:sz w:val="20"/>
          <w:szCs w:val="20"/>
          <w:color w:val="auto"/>
        </w:rPr>
      </w:pPr>
    </w:p>
    <w:p>
      <w:pPr>
        <w:ind w:left="2320" w:right="2559"/>
        <w:spacing w:after="0" w:line="248" w:lineRule="auto"/>
        <w:rPr>
          <w:sz w:val="20"/>
          <w:szCs w:val="20"/>
          <w:color w:val="auto"/>
        </w:rPr>
      </w:pPr>
      <w:r>
        <w:rPr>
          <w:rFonts w:ascii="Courier New" w:cs="Courier New" w:eastAsia="Courier New" w:hAnsi="Courier New"/>
          <w:sz w:val="16"/>
          <w:szCs w:val="16"/>
          <w:color w:val="auto"/>
        </w:rPr>
        <w:t>The Reporting Persons ceased to beneficially own five percent or more of the Common Stock on October 30, 2002</w:t>
      </w:r>
    </w:p>
    <w:p>
      <w:pPr>
        <w:spacing w:after="0" w:line="184" w:lineRule="exact"/>
        <w:rPr>
          <w:sz w:val="20"/>
          <w:szCs w:val="20"/>
          <w:color w:val="auto"/>
        </w:rPr>
      </w:pPr>
    </w:p>
    <w:p>
      <w:pPr>
        <w:ind w:left="2320" w:right="2459" w:hanging="2325"/>
        <w:spacing w:after="0" w:line="248" w:lineRule="auto"/>
        <w:tabs>
          <w:tab w:leader="none" w:pos="23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18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NOT APPLICABLE</w:t>
      </w:r>
    </w:p>
    <w:p>
      <w:pPr>
        <w:spacing w:after="0" w:line="191" w:lineRule="exact"/>
        <w:rPr>
          <w:sz w:val="20"/>
          <w:szCs w:val="20"/>
          <w:color w:val="auto"/>
        </w:rPr>
      </w:pPr>
    </w:p>
    <w:p>
      <w:pPr>
        <w:ind w:left="2320" w:right="2859" w:hanging="2325"/>
        <w:spacing w:after="0" w:line="247" w:lineRule="auto"/>
        <w:tabs>
          <w:tab w:leader="none" w:pos="230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 OR CONTROL PERSON:</w:t>
      </w:r>
    </w:p>
    <w:p>
      <w:pPr>
        <w:spacing w:after="0" w:line="186"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NOT APPLICABLE</w:t>
      </w:r>
    </w:p>
    <w:p>
      <w:pPr>
        <w:spacing w:after="0" w:line="191" w:lineRule="exact"/>
        <w:rPr>
          <w:sz w:val="20"/>
          <w:szCs w:val="20"/>
          <w:color w:val="auto"/>
        </w:rPr>
      </w:pPr>
    </w:p>
    <w:p>
      <w:pPr>
        <w:ind w:left="2320" w:right="2959" w:hanging="2325"/>
        <w:spacing w:after="0" w:line="248" w:lineRule="auto"/>
        <w:tabs>
          <w:tab w:leader="none" w:pos="230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18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NOT APPLICABLE</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Page 5 of 8 pages</w:t>
      </w:r>
    </w:p>
    <w:p>
      <w:pPr>
        <w:sectPr>
          <w:pgSz w:w="11900" w:h="16838" w:orient="portrait"/>
          <w:cols w:equalWidth="0" w:num="1">
            <w:col w:w="10219"/>
          </w:cols>
          <w:pgMar w:left="240" w:top="862" w:right="1440" w:bottom="1440" w:gutter="0" w:footer="0" w:header="0"/>
        </w:sectPr>
      </w:pPr>
    </w:p>
    <w:bookmarkStart w:id="5" w:name="page6"/>
    <w:bookmarkEnd w:id="5"/>
    <w:p>
      <w:pPr>
        <w:spacing w:after="0"/>
        <w:tabs>
          <w:tab w:leader="none" w:pos="230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NOT APPLICABLE</w:t>
      </w:r>
    </w:p>
    <w:p>
      <w:pPr>
        <w:spacing w:after="0" w:line="191"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191" w:lineRule="exact"/>
        <w:rPr>
          <w:sz w:val="20"/>
          <w:szCs w:val="20"/>
          <w:color w:val="auto"/>
        </w:rPr>
      </w:pPr>
    </w:p>
    <w:p>
      <w:pPr>
        <w:ind w:left="2320" w:right="2459"/>
        <w:spacing w:after="0" w:line="247"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740" w:right="2659"/>
        <w:spacing w:after="0" w:line="247"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72"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GABRIEL CAPITAL CORPORATION</w:t>
      </w:r>
    </w:p>
    <w:p>
      <w:pPr>
        <w:spacing w:after="0" w:line="378"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By: /s/ J. Ezra Merkin</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Name: J. Ezra Merkin</w:t>
      </w:r>
    </w:p>
    <w:p>
      <w:pPr>
        <w:spacing w:after="0" w:line="5"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Title: President</w:t>
      </w:r>
    </w:p>
    <w:p>
      <w:pPr>
        <w:spacing w:after="0" w:line="37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/s/ J. Ezra Merkin</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J. EZRA MERKIN</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 2002</w:t>
      </w:r>
    </w:p>
    <w:p>
      <w:pPr>
        <w:spacing w:after="0" w:line="200" w:lineRule="exact"/>
        <w:rPr>
          <w:sz w:val="20"/>
          <w:szCs w:val="20"/>
          <w:color w:val="auto"/>
        </w:rPr>
      </w:pPr>
    </w:p>
    <w:p>
      <w:pPr>
        <w:spacing w:after="0" w:line="364"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Page 6 of 8 pages</w:t>
      </w:r>
    </w:p>
    <w:p>
      <w:pPr>
        <w:sectPr>
          <w:pgSz w:w="11900" w:h="16838" w:orient="portrait"/>
          <w:cols w:equalWidth="0" w:num="1">
            <w:col w:w="10219"/>
          </w:cols>
          <w:pgMar w:left="240" w:top="1049" w:right="1440" w:bottom="1440" w:gutter="0" w:footer="0" w:header="0"/>
        </w:sectPr>
      </w:pPr>
    </w:p>
    <w:bookmarkStart w:id="6" w:name="page7"/>
    <w:bookmarkEnd w:id="6"/>
    <w:p>
      <w:pPr>
        <w:ind w:left="3300"/>
        <w:spacing w:after="0"/>
        <w:rPr>
          <w:sz w:val="20"/>
          <w:szCs w:val="20"/>
          <w:color w:val="auto"/>
        </w:rPr>
      </w:pPr>
      <w:r>
        <w:rPr>
          <w:rFonts w:ascii="Courier New" w:cs="Courier New" w:eastAsia="Courier New" w:hAnsi="Courier New"/>
          <w:sz w:val="16"/>
          <w:szCs w:val="16"/>
          <w:color w:val="auto"/>
        </w:rPr>
        <w:t>ATTACHMENT A</w:t>
      </w:r>
    </w:p>
    <w:p>
      <w:pPr>
        <w:spacing w:after="0" w:line="191"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As of October 30, 2002, Gabriel is the holder of 615,465 shares of Common Stock, or 2.4% of the outstanding shares of Common Stock. As of October 30, 2002, Ariel Fund is the holder of 615,465 shares of Common Stock, or 2.4% of the outstanding shares of Common Stock. Gabriel and Ariel Fund are managed investment vehicles and neither is the beneficial owner of said shares. Gabriel Capital, as Investment Advisor to Ariel Fund, has the power to vote and to direct the voting of and shared power to dispose and direct the disposition of the 615,465 shares of Common Stock owned by Ariel Fund. Accordingly, Gabriel Capital may be deemed to be the beneficial owner of 615,465 shares of Common Stock, or 2.4% of the outstanding shares of Common Stock. As the General Partner of Gabriel, Merkin has the power to vote and to direct the voting of and shared power to dispose and direct the disposition of the 615,465 shares of Common Stock owned by Gabriel. In addition, as the sole shareholder and president of Gabriel Capital, Merkin may be deemed to have the power to vote and to direct the voting of and shared power to dispose and direct the disposition of the 615,465 shares of Common Stock owned by Ariel Fund. The dispositive power that is reported as shared herein is shared with Mayer Offman. Accordingly, Merkin may be deemed to be the beneficial owner of 1,230,930 shares of Common Stock, or 4.8% of the outstanding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Page 7 of 8 pages</w:t>
      </w:r>
    </w:p>
    <w:sectPr>
      <w:pgSz w:w="11900" w:h="16838" w:orient="portrait"/>
      <w:cols w:equalWidth="0" w:num="1">
        <w:col w:w="10219"/>
      </w:cols>
      <w:pgMar w:left="240" w:top="8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upperLetter"/>
      <w:start w:val="24"/>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lvl w:ilvl="1">
      <w:lvlJc w:val="left"/>
      <w:lvlText w:val="8"/>
      <w:numFmt w:val="bullet"/>
      <w:start w:val="1"/>
    </w:lvl>
  </w:abstractNum>
  <w:abstractNum w:abstractNumId="9">
    <w:nsid w:val="6B68079A"/>
    <w:multiLevelType w:val="hybridMultilevel"/>
    <w:lvl w:ilvl="0">
      <w:lvlJc w:val="left"/>
      <w:lvlText w:val="9"/>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lvl w:ilvl="1">
      <w:lvlJc w:val="left"/>
      <w:lvlText w:val="8"/>
      <w:numFmt w:val="bullet"/>
      <w:start w:val="1"/>
    </w:lvl>
  </w:abstractNum>
  <w:abstractNum w:abstractNumId="14">
    <w:nsid w:val="3F2DBA31"/>
    <w:multiLevelType w:val="hybridMultilevel"/>
    <w:lvl w:ilvl="0">
      <w:lvlJc w:val="left"/>
      <w:lvlText w:val="9"/>
      <w:numFmt w:val="bullet"/>
      <w:start w:val="1"/>
    </w:lvl>
  </w:abstractNum>
  <w:abstractNum w:abstractNumId="15">
    <w:nsid w:val="7C83E458"/>
    <w:multiLevelType w:val="hybridMultilevel"/>
    <w:lvl w:ilvl="0">
      <w:lvlJc w:val="left"/>
      <w:lvlText w:val="%1"/>
      <w:numFmt w:val="decimal"/>
      <w:start w:val="12"/>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lowerLetter"/>
      <w:start w:val="2"/>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6"/>
    </w:lvl>
  </w:abstractNum>
  <w:abstractNum w:abstractNumId="21">
    <w:nsid w:val="721DA317"/>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2019-12-11T22:18:18Z</dcterms:created>
  <dcterms:modified xsi:type="dcterms:W3CDTF">2019-12-11T22:18:18Z</dcterms:modified>
</cp:coreProperties>
</file>