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25,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7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4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MBOT</w:t>
            </w:r>
          </w:p>
        </w:tc>
        <w:tc>
          <w:tcPr>
            <w:tcW w:w="22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On November 25, 2019, Microbot Medical Inc. (the “Company”) issued a press release announcing that the U.S. Patent and Trademark Office (USPTO) has issued a Notice of Allowance for patent application No. 15/936,878, covering the Company’s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platform. The allowed patent application is a Continuation of Patent No. 9,937,326, issued on April 10, 2018, which is a Continuation of Patent No. 9,061,118, issued on June 23, 2015.</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dated November 25,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18415</wp:posOffset>
            </wp:positionV>
            <wp:extent cx="33705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226060</wp:posOffset>
            </wp:positionV>
            <wp:extent cx="1715135" cy="660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660400"/>
                    </a:xfrm>
                    <a:prstGeom prst="rect">
                      <a:avLst/>
                    </a:prstGeom>
                    <a:noFill/>
                  </pic:spPr>
                </pic:pic>
              </a:graphicData>
            </a:graphic>
          </wp:anchor>
        </w:drawing>
      </w: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Global Jurisdictions Continue to Recognize Microbot Medical’s Innovative Technology; Receives Notice of Allowance for a U.S. Patent Covering its TipCAT™ Technology Platform</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HINGHAM, Mass., Nov. 25, 2019 – Further demonstrating its commitment to expand and protect its Intellectual Property (IP) portfolio, Microbot Medical Inc. (Nasdaq: MBOT) was issued a Notice of Allowance for patent application No. 15/936,878 by the U.S. Patent and Trademark Office (USPTO). The allowed patent application covers the Company’s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platform.</w:t>
      </w:r>
    </w:p>
    <w:p>
      <w:pPr>
        <w:spacing w:after="0" w:line="5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“As we near the expected FDA pre-submission for our first product, the Self Cleaning Shunt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we have also experienced an acceleration in the expansion of our patent estate – with this latest allowance being the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to date in 2019 and across several global jurisdictions, including North America and Europe,” said Harel Gadot, Chief Executive Officer, President, and Chairman. “As we identify and pursue future product offerings in the fast-growing, minimally invasive surgical robotics market, protecting our assets and creating formidable barriers to entry through a proactive and effective global patent portfolio strategy is fundamental to building value for our shareholders and other stakeholders.”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allowed patent application is a Continuation of Patent No. 9,937,326, issued on April 10, 2018, which is a Continuation of Patent No. 9,061,118, issued on June 23, 2015. It covers a self-propelled device for locomotion through a lumen, the device comprising a set of serially arranged inflatable chambers configured for sequential inflation from a single fluid source, wherein the outer skin of at least one of the chambers has at least one longitudinal section of greater rigidity than other sections of the outer skin, such that when that chamber inflates, the set of chambers transitions to a bent 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Globally, the Company now has 35 patents issued/allowed and 16 patent applications pending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Microbot™ specializes in transformational micro-robotic medical technologies leveraging the natural and artificial lumens within the human body. Microbot’s current technological platforms, ViRob</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TipCAT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and CardioSert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currently developing its first product candidate: The Self-Cleaning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18"/>
          <w:szCs w:val="18"/>
          <w:color w:val="auto"/>
        </w:rPr>
        <w:t>The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please visit http://www.microbotmedical.com/technology/virob/.</w:t>
      </w:r>
    </w:p>
    <w:p>
      <w:pPr>
        <w:spacing w:after="0" w:line="8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spacing w:after="0" w:line="2" w:lineRule="exact"/>
        <w:rPr>
          <w:sz w:val="20"/>
          <w:szCs w:val="20"/>
          <w:color w:val="auto"/>
        </w:rPr>
      </w:pPr>
    </w:p>
    <w:p>
      <w:pPr>
        <w:ind w:right="20" w:firstLine="8"/>
        <w:spacing w:after="0" w:line="270" w:lineRule="auto"/>
        <w:tabs>
          <w:tab w:leader="none" w:pos="1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tubular lumens, applying the minimal necessary pressure to achieve the adequate friction required for gentle, fast, and safe advancement within the human body. To learn more about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visit </w:t>
      </w:r>
      <w:r>
        <w:rPr>
          <w:rFonts w:ascii="Times New Roman" w:cs="Times New Roman" w:eastAsia="Times New Roman" w:hAnsi="Times New Roman"/>
          <w:sz w:val="18"/>
          <w:szCs w:val="18"/>
          <w:u w:val="single" w:color="auto"/>
          <w:color w:val="auto"/>
        </w:rPr>
        <w:t>http://www.microbotmedical.com/technology/tipcat/</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contemplates a unique combination of a guidewire and microcatheter, technologies that are broadly used for endoluminal surgery.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Times New Roman" w:cs="Times New Roman" w:eastAsia="Times New Roman" w:hAnsi="Times New Roman"/>
          <w:sz w:val="18"/>
          <w:szCs w:val="18"/>
          <w:color w:val="auto"/>
        </w:rPr>
        <w:t>the potential to be used in other spaces and applications, such as peripheral intervention, neurosurgery and urology.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2019-12-28T01:18:28Z</dcterms:created>
  <dcterms:modified xsi:type="dcterms:W3CDTF">2019-12-28T01:18:28Z</dcterms:modified>
</cp:coreProperties>
</file>