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460" w:type="dxa"/>
            <w:vAlign w:val="bottom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96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5422900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-1762125</wp:posOffset>
            </wp:positionH>
            <wp:positionV relativeFrom="paragraph">
              <wp:posOffset>16510</wp:posOffset>
            </wp:positionV>
            <wp:extent cx="7325360" cy="4538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80"/>
            <w:col w:w="876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Himelfarb Yehezkel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MICROBOT MEDICAL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 RECREATION PARK DRIVE, UNIT 108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Microbot Medical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MBOT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7" w:right="760" w:hanging="7"/>
        <w:spacing w:after="0" w:line="239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2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COO and General Manager</w:t>
      </w:r>
    </w:p>
    <w:p>
      <w:pPr>
        <w:spacing w:after="0" w:line="5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7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9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1,087,627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1,087,627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10/15/2027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1,087,627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3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840" w:type="dxa"/>
            <w:vAlign w:val="bottom"/>
          </w:tcPr>
          <w:p>
            <w:pPr>
              <w:jc w:val="center"/>
              <w:ind w:left="329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jc w:val="center"/>
              <w:ind w:left="3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80" w:firstLine="3"/>
        <w:spacing w:after="0" w:line="293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Yehezkel Himelfarb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10/17/2017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98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9912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2019-12-24T07:22:31Z</dcterms:created>
  <dcterms:modified xsi:type="dcterms:W3CDTF">2019-12-24T07:22:31Z</dcterms:modified>
</cp:coreProperties>
</file>