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1900" w:type="dxa"/>
            <w:vAlign w:val="bottom"/>
            <w:gridSpan w:val="2"/>
          </w:tcPr>
          <w:p>
            <w:pPr>
              <w:spacing w:after="0"/>
              <w:rPr>
                <w:sz w:val="20"/>
                <w:szCs w:val="20"/>
                <w:color w:val="auto"/>
              </w:rPr>
            </w:pPr>
            <w:r>
              <w:rPr>
                <w:rFonts w:ascii="Courier New" w:cs="Courier New" w:eastAsia="Courier New" w:hAnsi="Courier New"/>
                <w:sz w:val="18"/>
                <w:szCs w:val="18"/>
                <w:color w:val="auto"/>
              </w:rPr>
              <w:t>OMB APPROVAL</w:t>
            </w:r>
          </w:p>
        </w:tc>
        <w:tc>
          <w:tcPr>
            <w:tcW w:w="84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October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31, 1994</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AVERAGE</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BURDEN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RESPONSE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14.90</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Cytotherapeutics,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23292310</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("1934 Act") or otherwise subject to the liabilities of that section of the 1934 Act but shall be subject to all other provisions of the 1934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13 Pages</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CUSIP NO. 23292310</w:t>
            </w:r>
          </w:p>
        </w:tc>
        <w:tc>
          <w:tcPr>
            <w:tcW w:w="1260" w:type="dxa"/>
            <w:vAlign w:val="bottom"/>
          </w:tcPr>
          <w:p>
            <w:pPr>
              <w:ind w:left="9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4"/>
          <w:szCs w:val="24"/>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right="78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2,464,260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2,464,260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2,464,260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15.9%</w:t>
      </w:r>
    </w:p>
    <w:p>
      <w:pPr>
        <w:spacing w:after="0" w:line="207" w:lineRule="exact"/>
        <w:rPr>
          <w:sz w:val="20"/>
          <w:szCs w:val="20"/>
          <w:color w:val="auto"/>
        </w:rPr>
      </w:pPr>
    </w:p>
    <w:p>
      <w:pPr>
        <w:ind w:right="7159" w:firstLine="8"/>
        <w:spacing w:after="0" w:line="470"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Page 3 of 13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23292310</w:t>
            </w:r>
          </w:p>
        </w:tc>
        <w:tc>
          <w:tcPr>
            <w:tcW w:w="1100" w:type="dxa"/>
            <w:vAlign w:val="bottom"/>
          </w:tcPr>
          <w:p>
            <w:pPr>
              <w:ind w:left="7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2,464,260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2,464,260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2,464,260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15.9%</w:t>
      </w:r>
    </w:p>
    <w:p>
      <w:pPr>
        <w:spacing w:after="0" w:line="207" w:lineRule="exact"/>
        <w:rPr>
          <w:sz w:val="20"/>
          <w:szCs w:val="20"/>
          <w:color w:val="auto"/>
        </w:rPr>
      </w:pPr>
    </w:p>
    <w:p>
      <w:pPr>
        <w:ind w:right="7159" w:firstLine="8"/>
        <w:spacing w:after="0" w:line="470"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Page 4 of 13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23292310</w:t>
            </w:r>
          </w:p>
        </w:tc>
        <w:tc>
          <w:tcPr>
            <w:tcW w:w="1100" w:type="dxa"/>
            <w:vAlign w:val="bottom"/>
          </w:tcPr>
          <w:p>
            <w:pPr>
              <w:ind w:left="7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2,464,260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2,464,260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2,464,260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15.9%</w:t>
      </w:r>
    </w:p>
    <w:p>
      <w:pPr>
        <w:spacing w:after="0" w:line="207" w:lineRule="exact"/>
        <w:rPr>
          <w:sz w:val="20"/>
          <w:szCs w:val="20"/>
          <w:color w:val="auto"/>
        </w:rPr>
      </w:pPr>
    </w:p>
    <w:p>
      <w:pPr>
        <w:ind w:right="7159" w:firstLine="8"/>
        <w:spacing w:after="0" w:line="470"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Page 5 of 13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CUSIP NO.   23292310</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2,464,260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2,464,260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2,464,260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15.9%</w:t>
      </w:r>
    </w:p>
    <w:p>
      <w:pPr>
        <w:spacing w:after="0" w:line="207" w:lineRule="exact"/>
        <w:rPr>
          <w:sz w:val="20"/>
          <w:szCs w:val="20"/>
          <w:color w:val="auto"/>
        </w:rPr>
      </w:pPr>
    </w:p>
    <w:p>
      <w:pPr>
        <w:ind w:right="7159" w:firstLine="8"/>
        <w:spacing w:after="0" w:line="470"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PN</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Page 6 of 13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23292310</w:t>
            </w:r>
          </w:p>
        </w:tc>
        <w:tc>
          <w:tcPr>
            <w:tcW w:w="1100" w:type="dxa"/>
            <w:vAlign w:val="bottom"/>
          </w:tcPr>
          <w:p>
            <w:pPr>
              <w:ind w:left="7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 for Investment &amp; Retirement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2,464,260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2,464,260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2,464,260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15.9%</w:t>
      </w:r>
    </w:p>
    <w:p>
      <w:pPr>
        <w:spacing w:after="0" w:line="207" w:lineRule="exact"/>
        <w:rPr>
          <w:sz w:val="20"/>
          <w:szCs w:val="20"/>
          <w:color w:val="auto"/>
        </w:rPr>
      </w:pPr>
    </w:p>
    <w:p>
      <w:pPr>
        <w:ind w:right="7159" w:firstLine="8"/>
        <w:spacing w:after="0" w:line="470"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 CO</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Page 7 of 13 Pages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(a)</w:t>
      </w:r>
      <w:r>
        <w:rPr>
          <w:sz w:val="20"/>
          <w:szCs w:val="20"/>
          <w:color w:val="auto"/>
        </w:rPr>
        <w:tab/>
      </w:r>
      <w:r>
        <w:rPr>
          <w:rFonts w:ascii="Courier New" w:cs="Courier New" w:eastAsia="Courier New" w:hAnsi="Courier New"/>
          <w:sz w:val="16"/>
          <w:szCs w:val="16"/>
          <w:color w:val="auto"/>
        </w:rPr>
        <w:t>Name of Issuer:</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(b)</w:t>
      </w:r>
      <w:r>
        <w:rPr>
          <w:sz w:val="20"/>
          <w:szCs w:val="20"/>
          <w:color w:val="auto"/>
        </w:rPr>
        <w:tab/>
      </w:r>
      <w:r>
        <w:rPr>
          <w:rFonts w:ascii="Courier New" w:cs="Courier New" w:eastAsia="Courier New" w:hAnsi="Courier New"/>
          <w:sz w:val="16"/>
          <w:szCs w:val="16"/>
          <w:color w:val="auto"/>
        </w:rPr>
        <w:t>Address of Issuer's Principal Executive Offices: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Two Richmond Square</w:t>
      </w:r>
    </w:p>
    <w:p>
      <w:pPr>
        <w:ind w:left="1280"/>
        <w:spacing w:after="0" w:line="238" w:lineRule="auto"/>
        <w:rPr>
          <w:sz w:val="20"/>
          <w:szCs w:val="20"/>
          <w:color w:val="auto"/>
        </w:rPr>
      </w:pPr>
      <w:r>
        <w:rPr>
          <w:rFonts w:ascii="Courier New" w:cs="Courier New" w:eastAsia="Courier New" w:hAnsi="Courier New"/>
          <w:sz w:val="18"/>
          <w:szCs w:val="18"/>
          <w:color w:val="auto"/>
        </w:rPr>
        <w:t>Providence, RI 02906</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Persons Filing:</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Merrill Lynch &amp; Co., Inc.</w:t>
      </w:r>
    </w:p>
    <w:p>
      <w:pPr>
        <w:ind w:left="1280"/>
        <w:spacing w:after="0" w:line="238" w:lineRule="auto"/>
        <w:rPr>
          <w:sz w:val="20"/>
          <w:szCs w:val="20"/>
          <w:color w:val="auto"/>
        </w:rPr>
      </w:pPr>
      <w:r>
        <w:rPr>
          <w:rFonts w:ascii="Courier New" w:cs="Courier New" w:eastAsia="Courier New" w:hAnsi="Courier New"/>
          <w:sz w:val="18"/>
          <w:szCs w:val="18"/>
          <w:color w:val="auto"/>
        </w:rPr>
        <w:t>Merrill Lynch Group, Inc..</w:t>
      </w:r>
    </w:p>
    <w:p>
      <w:pPr>
        <w:ind w:left="1280"/>
        <w:spacing w:after="0"/>
        <w:rPr>
          <w:sz w:val="20"/>
          <w:szCs w:val="20"/>
          <w:color w:val="auto"/>
        </w:rPr>
      </w:pPr>
      <w:r>
        <w:rPr>
          <w:rFonts w:ascii="Courier New" w:cs="Courier New" w:eastAsia="Courier New" w:hAnsi="Courier New"/>
          <w:sz w:val="18"/>
          <w:szCs w:val="18"/>
          <w:color w:val="auto"/>
        </w:rPr>
        <w:t>Princeton Services, Inc.</w:t>
      </w:r>
    </w:p>
    <w:p>
      <w:pPr>
        <w:ind w:left="1280"/>
        <w:spacing w:after="0" w:line="237" w:lineRule="auto"/>
        <w:rPr>
          <w:sz w:val="20"/>
          <w:szCs w:val="20"/>
          <w:color w:val="auto"/>
        </w:rPr>
      </w:pPr>
      <w:r>
        <w:rPr>
          <w:rFonts w:ascii="Courier New" w:cs="Courier New" w:eastAsia="Courier New" w:hAnsi="Courier New"/>
          <w:sz w:val="18"/>
          <w:szCs w:val="18"/>
          <w:color w:val="auto"/>
        </w:rPr>
        <w:t>Merrill Lynch Asset Management, L.P.</w:t>
      </w:r>
    </w:p>
    <w:p>
      <w:pPr>
        <w:ind w:left="1280"/>
        <w:spacing w:after="0" w:line="238" w:lineRule="auto"/>
        <w:rPr>
          <w:sz w:val="20"/>
          <w:szCs w:val="20"/>
          <w:color w:val="auto"/>
        </w:rPr>
      </w:pPr>
      <w:r>
        <w:rPr>
          <w:rFonts w:ascii="Courier New" w:cs="Courier New" w:eastAsia="Courier New" w:hAnsi="Courier New"/>
          <w:sz w:val="18"/>
          <w:szCs w:val="18"/>
          <w:color w:val="auto"/>
        </w:rPr>
        <w:t>Merrill Lynch Growth Fund for Investment &amp; Retirement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World Financial Center, North Tower</w:t>
      </w:r>
    </w:p>
    <w:p>
      <w:pPr>
        <w:spacing w:after="0"/>
        <w:rPr>
          <w:sz w:val="20"/>
          <w:szCs w:val="20"/>
          <w:color w:val="auto"/>
        </w:rPr>
      </w:pPr>
      <w:r>
        <w:rPr>
          <w:rFonts w:ascii="Courier New" w:cs="Courier New" w:eastAsia="Courier New" w:hAnsi="Courier New"/>
          <w:sz w:val="18"/>
          <w:szCs w:val="18"/>
          <w:color w:val="auto"/>
        </w:rPr>
        <w:t>250 Vesey Street</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10281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Group, Inc.</w:t>
      </w:r>
    </w:p>
    <w:p>
      <w:pPr>
        <w:spacing w:after="0" w:line="238" w:lineRule="auto"/>
        <w:rPr>
          <w:sz w:val="20"/>
          <w:szCs w:val="20"/>
          <w:color w:val="auto"/>
        </w:rPr>
      </w:pPr>
      <w:r>
        <w:rPr>
          <w:rFonts w:ascii="Courier New" w:cs="Courier New" w:eastAsia="Courier New" w:hAnsi="Courier New"/>
          <w:sz w:val="18"/>
          <w:szCs w:val="18"/>
          <w:color w:val="auto"/>
        </w:rPr>
        <w:t>World Financial Center, North Tower</w:t>
      </w:r>
    </w:p>
    <w:p>
      <w:pPr>
        <w:spacing w:after="0"/>
        <w:rPr>
          <w:sz w:val="20"/>
          <w:szCs w:val="20"/>
          <w:color w:val="auto"/>
        </w:rPr>
      </w:pPr>
      <w:r>
        <w:rPr>
          <w:rFonts w:ascii="Courier New" w:cs="Courier New" w:eastAsia="Courier New" w:hAnsi="Courier New"/>
          <w:sz w:val="18"/>
          <w:szCs w:val="18"/>
          <w:color w:val="auto"/>
        </w:rPr>
        <w:t>250 Vesey Street</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10281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Services, Inc.</w:t>
      </w:r>
    </w:p>
    <w:p>
      <w:pPr>
        <w:spacing w:after="0" w:line="238" w:lineRule="auto"/>
        <w:rPr>
          <w:sz w:val="20"/>
          <w:szCs w:val="20"/>
          <w:color w:val="auto"/>
        </w:rPr>
      </w:pPr>
      <w:r>
        <w:rPr>
          <w:rFonts w:ascii="Courier New" w:cs="Courier New" w:eastAsia="Courier New" w:hAnsi="Courier New"/>
          <w:sz w:val="18"/>
          <w:szCs w:val="18"/>
          <w:color w:val="auto"/>
        </w:rPr>
        <w:t>800 Scudders Mill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Asset Management, L.P.</w:t>
      </w:r>
    </w:p>
    <w:p>
      <w:pPr>
        <w:spacing w:after="0" w:line="238" w:lineRule="auto"/>
        <w:rPr>
          <w:sz w:val="20"/>
          <w:szCs w:val="20"/>
          <w:color w:val="auto"/>
        </w:rPr>
      </w:pPr>
      <w:r>
        <w:rPr>
          <w:rFonts w:ascii="Courier New" w:cs="Courier New" w:eastAsia="Courier New" w:hAnsi="Courier New"/>
          <w:sz w:val="18"/>
          <w:szCs w:val="18"/>
          <w:color w:val="auto"/>
        </w:rPr>
        <w:t>800 Scudders Mill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 for Investment &amp; Retirement</w:t>
      </w:r>
    </w:p>
    <w:p>
      <w:pPr>
        <w:spacing w:after="0" w:line="238" w:lineRule="auto"/>
        <w:rPr>
          <w:sz w:val="20"/>
          <w:szCs w:val="20"/>
          <w:color w:val="auto"/>
        </w:rPr>
      </w:pPr>
      <w:r>
        <w:rPr>
          <w:rFonts w:ascii="Courier New" w:cs="Courier New" w:eastAsia="Courier New" w:hAnsi="Courier New"/>
          <w:sz w:val="18"/>
          <w:szCs w:val="18"/>
          <w:color w:val="auto"/>
        </w:rPr>
        <w:t>800 Scudders Mill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Page 8 of 13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(c)</w:t>
      </w:r>
      <w:r>
        <w:rPr>
          <w:sz w:val="20"/>
          <w:szCs w:val="20"/>
          <w:color w:val="auto"/>
        </w:rPr>
        <w:tab/>
      </w:r>
      <w:r>
        <w:rPr>
          <w:rFonts w:ascii="Courier New" w:cs="Courier New" w:eastAsia="Courier New" w:hAnsi="Courier New"/>
          <w:sz w:val="16"/>
          <w:szCs w:val="16"/>
          <w:color w:val="auto"/>
        </w:rPr>
        <w:t>Citizenship:</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4 of Cover Pages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(d)</w:t>
      </w:r>
      <w:r>
        <w:rPr>
          <w:sz w:val="20"/>
          <w:szCs w:val="20"/>
          <w:color w:val="auto"/>
        </w:rPr>
        <w:tab/>
      </w:r>
      <w:r>
        <w:rPr>
          <w:rFonts w:ascii="Courier New" w:cs="Courier New" w:eastAsia="Courier New" w:hAnsi="Courier New"/>
          <w:sz w:val="16"/>
          <w:szCs w:val="16"/>
          <w:color w:val="auto"/>
        </w:rPr>
        <w:t>Title of Class of Securities: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23292310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Merrill Lynch &amp; Co., Inc. ("ML&amp;Co."), Merrill Lynch Group, Inc. ("ML Group") and Princeton Services, Inc. ("PSI") are parent holding companies, in accordance with (S) 240.13d-1(b) (ii) (G) of the Securities Exchange Act of 1934, (the "1934 Act"). Merrill Lynch Asset Management, L.P. (d/b/a Merrill Lynch Asset Management ("MLAM") ), is an investment adviser registered (S) 203 of the Investment Advisers Act of 1940 (the "Advisers Act"). Merrill Lynch Growth Fund for Investment &amp; Retirement is an investment company registered under Section 8 of the Investment Company Act of 1940 (the "Investment Company Act".)</w:t>
      </w:r>
    </w:p>
    <w:p>
      <w:pPr>
        <w:spacing w:after="0" w:line="200" w:lineRule="exact"/>
        <w:rPr>
          <w:sz w:val="20"/>
          <w:szCs w:val="20"/>
          <w:color w:val="auto"/>
        </w:rPr>
      </w:pPr>
    </w:p>
    <w:p>
      <w:pPr>
        <w:spacing w:after="0" w:line="21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See Item 9 of Cover Pages. Pursuant to (S) 240.13d-4 of the 1934 Act, ML&amp;Co., ML Group and PSI disclaim beneficial ownership of the securities of Cytotherapeutics, Inc. (the "Company") referred to herein, and the filing of this Schedule 13G shall not be construed as an admission that such persons are, for the purposes of Section 13(d) or 13(g) of the 1934 Act, the beneficial owner of any securities of the Company covered by this statement.</w:t>
      </w:r>
    </w:p>
    <w:p>
      <w:pPr>
        <w:spacing w:after="0" w:line="204"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060" w:right="4839" w:hanging="525"/>
        <w:spacing w:after="0" w:line="470"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11" w:lineRule="exact"/>
        <w:rPr>
          <w:rFonts w:ascii="Courier New" w:cs="Courier New" w:eastAsia="Courier New" w:hAnsi="Courier New"/>
          <w:sz w:val="18"/>
          <w:szCs w:val="18"/>
          <w:color w:val="auto"/>
        </w:rPr>
      </w:pPr>
    </w:p>
    <w:p>
      <w:pPr>
        <w:ind w:left="1060" w:right="4619" w:hanging="631"/>
        <w:spacing w:after="0" w:line="470"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the Cover Pages</w:t>
      </w:r>
    </w:p>
    <w:p>
      <w:pPr>
        <w:spacing w:after="0" w:line="11" w:lineRule="exact"/>
        <w:rPr>
          <w:rFonts w:ascii="Courier New" w:cs="Courier New" w:eastAsia="Courier New" w:hAnsi="Courier New"/>
          <w:sz w:val="18"/>
          <w:szCs w:val="18"/>
          <w:color w:val="auto"/>
        </w:rPr>
      </w:pPr>
    </w:p>
    <w:p>
      <w:pPr>
        <w:ind w:left="1060" w:right="3159" w:hanging="736"/>
        <w:spacing w:after="0" w:line="470"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of or to direct the disposition of: See Item 7 of Cover Pages</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Page 9 of 13 Pages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3359" w:hanging="631"/>
        <w:spacing w:after="0" w:line="470" w:lineRule="auto"/>
        <w:tabs>
          <w:tab w:leader="none" w:pos="10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power to dispose of or direct the disposition of: See Item 8 of Cover Pages</w:t>
      </w:r>
    </w:p>
    <w:p>
      <w:pPr>
        <w:spacing w:after="0" w:line="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firstLine="316"/>
        <w:spacing w:after="0" w:line="268" w:lineRule="auto"/>
        <w:rPr>
          <w:sz w:val="20"/>
          <w:szCs w:val="20"/>
          <w:color w:val="auto"/>
        </w:rPr>
      </w:pPr>
      <w:r>
        <w:rPr>
          <w:rFonts w:ascii="Courier New" w:cs="Courier New" w:eastAsia="Courier New" w:hAnsi="Courier New"/>
          <w:sz w:val="16"/>
          <w:szCs w:val="16"/>
          <w:color w:val="auto"/>
        </w:rPr>
        <w:t>MLAM is an investment adviser registered under Section 203 of the Advisers Act and acts as an investment adviser to several investment companies registered under Section 8 of the Investment Company Act and certain private accounts.</w:t>
      </w:r>
    </w:p>
    <w:p>
      <w:pPr>
        <w:spacing w:after="0" w:line="1"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With respect to securities held by those investment companies and private accounts, several persons have the right to receive, or the power to direct the receipt of dividends from, or the proceeds from the sale of, such securities. Merrill Lynch Growth Fund for Investment &amp; Retirement, a reporting person on this Schedule 13G for which MLAM serves as investment adviser, has an interest that relates to more than 5% of the class of securities reported herein.</w:t>
      </w:r>
    </w:p>
    <w:p>
      <w:pPr>
        <w:spacing w:after="0" w:line="3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Acquired the Security Being Reported on by the Parent Holding Company.</w:t>
      </w:r>
    </w:p>
    <w:p>
      <w:pPr>
        <w:ind w:left="2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Page 10 of 13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their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209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1997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 Alsop</w:t>
      </w:r>
    </w:p>
    <w:p>
      <w:pPr>
        <w:spacing w:after="0" w:line="201"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Richard B. Alsop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 Alsop</w:t>
      </w:r>
    </w:p>
    <w:p>
      <w:pPr>
        <w:spacing w:after="0" w:line="201"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Richard B. Alsop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Services,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 Alsop</w:t>
      </w:r>
    </w:p>
    <w:p>
      <w:pPr>
        <w:spacing w:after="0" w:line="201"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Richard B. Alsop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firstLine="8"/>
        <w:spacing w:after="0" w:line="235" w:lineRule="auto"/>
        <w:tabs>
          <w:tab w:leader="none" w:pos="21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November 17, 1995, included as Exhibit B to this Schedule 13G.</w:t>
      </w:r>
    </w:p>
    <w:p>
      <w:pPr>
        <w:spacing w:after="0" w:line="208" w:lineRule="exact"/>
        <w:rPr>
          <w:sz w:val="20"/>
          <w:szCs w:val="20"/>
          <w:color w:val="auto"/>
        </w:rPr>
      </w:pPr>
    </w:p>
    <w:p>
      <w:pPr>
        <w:ind w:right="1879" w:firstLine="8"/>
        <w:spacing w:after="0" w:line="235" w:lineRule="auto"/>
        <w:tabs>
          <w:tab w:leader="none" w:pos="31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November 17, 1995, included as Exhibit C to this Schedule 13G.</w:t>
      </w:r>
    </w:p>
    <w:p>
      <w:pPr>
        <w:spacing w:after="0" w:line="208" w:lineRule="exact"/>
        <w:rPr>
          <w:rFonts w:ascii="Courier New" w:cs="Courier New" w:eastAsia="Courier New" w:hAnsi="Courier New"/>
          <w:sz w:val="18"/>
          <w:szCs w:val="18"/>
          <w:color w:val="auto"/>
        </w:rPr>
      </w:pPr>
    </w:p>
    <w:p>
      <w:pPr>
        <w:ind w:right="2099" w:firstLine="8"/>
        <w:spacing w:after="0" w:line="235" w:lineRule="auto"/>
        <w:tabs>
          <w:tab w:leader="none" w:pos="42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November 30, 1995, included as Exhibit D to this Schedule 13G.</w:t>
      </w:r>
    </w:p>
    <w:p>
      <w:pPr>
        <w:sectPr>
          <w:pgSz w:w="11900" w:h="16838" w:orient="portrait"/>
          <w:cols w:equalWidth="0" w:num="1">
            <w:col w:w="10219"/>
          </w:cols>
          <w:pgMar w:left="240" w:top="717"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Page 11</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of 13</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Pages</w:t>
            </w:r>
          </w:p>
        </w:tc>
      </w:tr>
      <w:tr>
        <w:trPr>
          <w:trHeight w:val="608"/>
        </w:trPr>
        <w:tc>
          <w:tcPr>
            <w:tcW w:w="800" w:type="dxa"/>
            <w:vAlign w:val="bottom"/>
          </w:tcPr>
          <w:p>
            <w:pPr>
              <w:spacing w:after="0"/>
              <w:rPr>
                <w:sz w:val="20"/>
                <w:szCs w:val="20"/>
                <w:color w:val="auto"/>
              </w:rPr>
            </w:pPr>
            <w:r>
              <w:rPr>
                <w:rFonts w:ascii="Courier New" w:cs="Courier New" w:eastAsia="Courier New" w:hAnsi="Courier New"/>
                <w:sz w:val="18"/>
                <w:szCs w:val="18"/>
                <w:color w:val="auto"/>
              </w:rPr>
              <w:t>Merrill</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Lynch</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Asset Management, L.P.</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By: Princeton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Services, Inc. (General Partner)</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 Alsop</w:t>
      </w:r>
    </w:p>
    <w:p>
      <w:pPr>
        <w:spacing w:after="0" w:line="201"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Richard B. Alsop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 for Investment &amp; Retirement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 Alsop</w:t>
      </w:r>
    </w:p>
    <w:p>
      <w:pPr>
        <w:spacing w:after="0" w:line="201"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Richard B. Alsop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10" w:lineRule="exact"/>
        <w:rPr>
          <w:sz w:val="20"/>
          <w:szCs w:val="20"/>
          <w:color w:val="auto"/>
        </w:rPr>
      </w:pPr>
    </w:p>
    <w:p>
      <w:pPr>
        <w:ind w:right="2099" w:firstLine="8"/>
        <w:spacing w:after="0" w:line="235" w:lineRule="auto"/>
        <w:tabs>
          <w:tab w:leader="none" w:pos="527"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November 30 1996, included Exhibit E to this Schedule 13G.</w:t>
      </w:r>
    </w:p>
    <w:p>
      <w:pPr>
        <w:spacing w:after="0" w:line="208" w:lineRule="exact"/>
        <w:rPr>
          <w:rFonts w:ascii="Courier New" w:cs="Courier New" w:eastAsia="Courier New" w:hAnsi="Courier New"/>
          <w:sz w:val="18"/>
          <w:szCs w:val="18"/>
          <w:color w:val="auto"/>
        </w:rPr>
      </w:pPr>
    </w:p>
    <w:p>
      <w:pPr>
        <w:ind w:right="1999" w:firstLine="8"/>
        <w:spacing w:after="0" w:line="235" w:lineRule="auto"/>
        <w:tabs>
          <w:tab w:leader="none" w:pos="6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November 22 1996, included Exhibit F to this Schedule 13G.</w:t>
      </w:r>
    </w:p>
    <w:p>
      <w:pPr>
        <w:sectPr>
          <w:pgSz w:w="11900" w:h="16838" w:orient="portrait"/>
          <w:cols w:equalWidth="0" w:num="1">
            <w:col w:w="10219"/>
          </w:cols>
          <w:pgMar w:left="240" w:top="71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Page 12 of 13 Pages</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EXHIBIT A TO SCHEDULE 13G</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ITEM 7 DISCLOSURE RESPECTING SUBSIDIARIES</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Three of the persons filing this report, Merrill Lynch &amp; Co., Inc., a Delaware corporation with its principal place of business at World Financial Center, North Tower, 250 Vesey Street, New York, New York ("ML&amp;Co."), Merrill Lynch Group, Inc., a Delaware corporation with its principal place of business at World Financial Center, North Tower, 250 Vesey Street, New York, New York ("ML Group"), and Princeton Services, Inc. a Delaware corporation with its principal place of business at 800 Scudders Mill Road, Plainsboro, New Jersey, ("PSI") are parent holding companies pursuant to (S)240 13d-1(b) (1) (ii) (G) of the Securities Exchange Act of 1934, (the "1934 Act"). Pursuant to the instructions in Item 7 of Schedule 13G, the relevant subsidiaries of ML&amp;Co. are ML Group and PSI, which is the general partner of Merrill Lynch Asset Management, L.P. (d/b/a Merrill Lynch Asset Management ("MLAM")). The relevant subsidiary of ML Group is PSI.</w:t>
      </w:r>
    </w:p>
    <w:p>
      <w:pPr>
        <w:spacing w:after="0" w:line="207" w:lineRule="exact"/>
        <w:rPr>
          <w:sz w:val="20"/>
          <w:szCs w:val="20"/>
          <w:color w:val="auto"/>
        </w:rPr>
      </w:pPr>
    </w:p>
    <w:p>
      <w:pPr>
        <w:jc w:val="both"/>
        <w:ind w:right="2099" w:firstLine="421"/>
        <w:spacing w:after="0" w:line="236" w:lineRule="auto"/>
        <w:rPr>
          <w:sz w:val="20"/>
          <w:szCs w:val="20"/>
          <w:color w:val="auto"/>
        </w:rPr>
      </w:pPr>
      <w:r>
        <w:rPr>
          <w:rFonts w:ascii="Courier New" w:cs="Courier New" w:eastAsia="Courier New" w:hAnsi="Courier New"/>
          <w:sz w:val="18"/>
          <w:szCs w:val="18"/>
          <w:color w:val="auto"/>
        </w:rPr>
        <w:t>ML&amp;Co. may be deemed to be the beneficial owner of certain ofthe reported securities of Cytotherapeutics, (the "Company"), by virute of its control of its whollyowned subsidiary, ML Group.</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ML Group, a wholly-owned direct subsidiary of ML&amp;Co., may be deemed</w:t>
      </w:r>
    </w:p>
    <w:p>
      <w:pPr>
        <w:spacing w:after="0" w:line="4"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rPr>
        <w:t>to be the beneficial owner of certain of the reported securities of the Company, by virtue of its control of its wholly-owned subsidiary, PSI.</w:t>
      </w:r>
    </w:p>
    <w:p>
      <w:pPr>
        <w:spacing w:after="0" w:line="200" w:lineRule="exact"/>
        <w:rPr>
          <w:sz w:val="20"/>
          <w:szCs w:val="20"/>
          <w:color w:val="auto"/>
        </w:rPr>
      </w:pPr>
    </w:p>
    <w:p>
      <w:pPr>
        <w:spacing w:after="0" w:line="202"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PSI, a wholly-owned direct subsidiary of ML Group, may be deemed to be the beneficial owner of certain of the reported securities of the Company, by virtue of its being the general partner of MLAM.</w:t>
      </w:r>
    </w:p>
    <w:p>
      <w:pPr>
        <w:spacing w:after="0" w:line="209"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MLAM is an investment adviser registerd under Section 203 of the Investment Advisers Act of 1940 (the "Advisers Act"). MLAM may be deemed to be the beneficial owner of certain of the reporteed securities of the Company as set forth herein, as a result of acting as investment adviser to one or more investment companies registered under Section 8 of the Investment Company Act of 1940 (the "Investment Company Act") and/or one or more private accounts.</w:t>
      </w:r>
    </w:p>
    <w:p>
      <w:pPr>
        <w:spacing w:after="0" w:line="186"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A registerd investment company advised by FAM, Merrill Lynch Growth Fund Investment and Retirement, is the the benefical owner of certain of the reported securities of the Company, and is a reporting person hereunder.</w:t>
      </w:r>
    </w:p>
    <w:p>
      <w:pPr>
        <w:spacing w:after="0" w:line="209"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Pursuant to (S) 240.13-4 of the 1934 Act, ML &amp; Co., ML Group and PSI disclaim beneficial ownership of the securities of the Company reported herein, and the filing of this Schedule 13G shall not be construed as an admission that any such entity is, for the purposes of Section 13(d) or 13(g) of the</w:t>
      </w:r>
    </w:p>
    <w:p>
      <w:pPr>
        <w:spacing w:after="0" w:line="234" w:lineRule="auto"/>
        <w:rPr>
          <w:sz w:val="20"/>
          <w:szCs w:val="20"/>
          <w:color w:val="auto"/>
        </w:rPr>
      </w:pPr>
      <w:r>
        <w:rPr>
          <w:rFonts w:ascii="Courier New" w:cs="Courier New" w:eastAsia="Courier New" w:hAnsi="Courier New"/>
          <w:sz w:val="18"/>
          <w:szCs w:val="18"/>
          <w:color w:val="auto"/>
        </w:rPr>
        <w:t>1934 Act, the beneficial owner of any securities of the Company.</w:t>
      </w:r>
    </w:p>
    <w:p>
      <w:pPr>
        <w:sectPr>
          <w:pgSz w:w="11900" w:h="16838" w:orient="portrait"/>
          <w:cols w:equalWidth="0" w:num="1">
            <w:col w:w="10219"/>
          </w:cols>
          <w:pgMar w:left="240" w:top="7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Page 13 of 13 Pages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B</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The undersigned, Merrill Lynch &amp; Co., Inc. (the "Corporation"), a corporation duly organized under the laws of the State of Delaware, with its principal place of business at World Financial Center, North Tower, New York, New York, 10281, does hereby make, constitute and appoint Richard B. Alsop, Richard D. Kreuder, Andrea Lowenthal, Gregory T. Russo, or any other individual from time to time elected or appointed as Secretary or an Assistant Secretary of the Corporation, acting severally, each of whose address is Merrill Lynch</w:t>
      </w:r>
    </w:p>
    <w:p>
      <w:pPr>
        <w:spacing w:after="0" w:line="1" w:lineRule="exact"/>
        <w:rPr>
          <w:sz w:val="20"/>
          <w:szCs w:val="20"/>
          <w:color w:val="auto"/>
        </w:rPr>
      </w:pPr>
    </w:p>
    <w:p>
      <w:pPr>
        <w:jc w:val="both"/>
        <w:ind w:right="1999" w:firstLine="8"/>
        <w:spacing w:after="0" w:line="268" w:lineRule="auto"/>
        <w:tabs>
          <w:tab w:leader="none" w:pos="21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Inc., World Financial Center, North Tower, New York, New York 10281, as its true and lawful attorneys-in-fact, for it and in its name, place and stead</w:t>
      </w:r>
    </w:p>
    <w:p>
      <w:pPr>
        <w:ind w:right="18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to execute on behalf of the Corporation and cause to be filed and/or delivered, as required under Section 13(d) of the Securities Exchange Act of 1934 (the "Act") and the regulations thereunder, any number, as appropriate, of original, copies, or electronic filings of the Securities and Exchange Commission Schedule 13D or Schedule 13G Beneficial Ownership Reports (together with any amendments and joint filing agreements under Rule 13d-1(f)(1)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(ii) to execute on behalf of the Corporation and cause to be filed and/or delivered, any number, as appropriate, of original copies or electronic filings of any forms (inclu-ding, without limitation, Securities and Exchange Commission Form 3, 4 and 5) required to be filed pursuant to Section 16(a) of the Act and the regulations thereunder, and (iii) generally to take such other actions and perform such other things necessary to effectuate the foregoing as fully in all respects</w:t>
      </w:r>
    </w:p>
    <w:p>
      <w:pPr>
        <w:spacing w:after="0" w:line="193" w:lineRule="exact"/>
        <w:rPr>
          <w:rFonts w:ascii="Courier New" w:cs="Courier New" w:eastAsia="Courier New" w:hAnsi="Courier New"/>
          <w:sz w:val="16"/>
          <w:szCs w:val="16"/>
          <w:color w:val="auto"/>
        </w:rPr>
      </w:pPr>
    </w:p>
    <w:p>
      <w:pPr>
        <w:ind w:right="20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if the undersigned could do if personally present. This Power of Attorney shall remain in effect until revoked, in writing, by the undersigned.</w:t>
      </w:r>
    </w:p>
    <w:p>
      <w:pPr>
        <w:spacing w:after="0" w:line="170"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17th day of November, 1995.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H. Komansky</w:t>
      </w:r>
    </w:p>
    <w:p>
      <w:pPr>
        <w:ind w:left="220" w:hanging="212"/>
        <w:spacing w:after="0" w:line="238" w:lineRule="auto"/>
        <w:tabs>
          <w:tab w:leader="none" w:pos="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David H. Komansky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C</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The undersigned, Merrill Lynch Group, Inc. (the "Corporation"), a corporation duly organized under the laws of the State of Delaware, with its principal place of business at World Financial Center, North Tower, New York, New York, 10281, does hereby make, constitute and appoint Richard B. Alsop, Richard D. Kreuder, Andrea Lowenthal, Gregory T. Russo, or any other individual from time to time elected or appointed as Secretary or an Assistant Secretary of the Corporation, acting severally, each of whose address is Merrill Lynch</w:t>
      </w:r>
    </w:p>
    <w:p>
      <w:pPr>
        <w:spacing w:after="0" w:line="1" w:lineRule="exact"/>
        <w:rPr>
          <w:sz w:val="20"/>
          <w:szCs w:val="20"/>
          <w:color w:val="auto"/>
        </w:rPr>
      </w:pPr>
    </w:p>
    <w:p>
      <w:pPr>
        <w:jc w:val="both"/>
        <w:ind w:right="1999" w:firstLine="8"/>
        <w:spacing w:after="0" w:line="268" w:lineRule="auto"/>
        <w:tabs>
          <w:tab w:leader="none" w:pos="21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Inc., World Financial Center, North Tower, New York, New York 10281, as its true and lawful attorneys-in-fact, for it and in its name, place and stead</w:t>
      </w:r>
    </w:p>
    <w:p>
      <w:pPr>
        <w:ind w:right="18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to execute on behalf of the Corporation and cause to be filed and/or delivered, as required under Section 13(d) of the Securities Exchange Act of 1934 (the "Act") and the regulations thereunder, any number, as appropriate, of original, copies, or electronic filings of the Securities and Exchange Commission Schedule 13D or Schedule 13G Beneficial Ownership Reports (together with any amendments and joint filing agreements under Rule 13d-1(f)(1)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(ii) to execute on behalf of the Corporation and cause to be filed and/or delivered, any number, as appropriate, of original copies or electronic filings of any forms (inclu-</w:t>
      </w:r>
    </w:p>
    <w:p>
      <w:pPr>
        <w:sectPr>
          <w:pgSz w:w="11900" w:h="16838" w:orient="portrait"/>
          <w:cols w:equalWidth="0" w:num="1">
            <w:col w:w="10219"/>
          </w:cols>
          <w:pgMar w:left="240" w:top="717" w:right="1440" w:bottom="0" w:gutter="0" w:footer="0" w:header="0"/>
        </w:sectPr>
      </w:pPr>
    </w:p>
    <w:bookmarkStart w:id="13" w:name="page14"/>
    <w:bookmarkEnd w:id="13"/>
    <w:p>
      <w:pPr>
        <w:ind w:right="2099"/>
        <w:spacing w:after="0" w:line="272" w:lineRule="auto"/>
        <w:rPr>
          <w:sz w:val="20"/>
          <w:szCs w:val="20"/>
          <w:color w:val="auto"/>
        </w:rPr>
      </w:pPr>
      <w:r>
        <w:rPr>
          <w:rFonts w:ascii="Courier New" w:cs="Courier New" w:eastAsia="Courier New" w:hAnsi="Courier New"/>
          <w:sz w:val="16"/>
          <w:szCs w:val="16"/>
          <w:color w:val="auto"/>
        </w:rPr>
        <w:t>ding, without limitation, Securities and Exchange Commission Form 3, 4 and 5) required to be filed pursuant to Section 16(a) of the Act and the regulations thereunder, and (iii) generally to take such other actions and perform such other things necessary to effectuate the foregoing as fully in all respects as if the undersigned could do if personally present. This Power of Attorney shall remain in effect until revoked, in writing, by the undersigned.</w:t>
      </w:r>
    </w:p>
    <w:p>
      <w:pPr>
        <w:spacing w:after="0" w:line="186"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17th day of November, 1995.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GROUP, INC.</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Rosemary T. Berkery</w:t>
      </w: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Rosemary T. Berkery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Vice President and 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D</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The undersigned, Princeton Services Inc., a corporation duly organized under the laws of the State of Delaware, with its principal place of business at 800 Scudders Mill Road, Plainsboro, New Jersey 08536 does hereby make, constitute and appoint Richard B. Alsop, Andrea Lowenthal, Richard D. Kreuder, Gregory T. Russo, or Dauna R. Williams, acting severally, each of whose address is Merrill Lynch &amp; Co., Inc., World Financial Center, North Tower, New York, New York 10281, as its true and lawful attorneys-in-fact, for it and in its name, place and stead to execute and cause to be filed and/or delivered, as required under Section 13(d) of the Securities Exchange Act of 1934 (the "Act") and the regulations thereunder, any number, as appropriate, of original, copies, or electronic filings of the Securities and Exchange Commission Schedule 13D or Schedule 13G Beneficial Ownership Reports (together with any amendments and joint filing agreements under Rule 13d-1(f) (1)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and generally to take such other actions and perform such other things necessary to effectuate the foregoing as fully in all respects as if the undersigned could do if personally present. This Power of Attorney shall remain in effect until revoked, in writing, by the undersigned.</w:t>
      </w:r>
    </w:p>
    <w:p>
      <w:pPr>
        <w:spacing w:after="0" w:line="210"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30th day of November, 1995.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SERVICES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Philip L. Kirstein</w:t>
      </w:r>
    </w:p>
    <w:p>
      <w:pPr>
        <w:ind w:left="220" w:hanging="212"/>
        <w:spacing w:after="0" w:line="238" w:lineRule="auto"/>
        <w:tabs>
          <w:tab w:leader="none" w:pos="2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Philip L. Kirstein</w:t>
      </w:r>
    </w:p>
    <w:p>
      <w:pPr>
        <w:spacing w:after="0" w:line="4" w:lineRule="exact"/>
        <w:rPr>
          <w:rFonts w:ascii="Courier New" w:cs="Courier New" w:eastAsia="Courier New" w:hAnsi="Courier New"/>
          <w:sz w:val="18"/>
          <w:szCs w:val="18"/>
          <w:color w:val="auto"/>
        </w:rPr>
      </w:pPr>
    </w:p>
    <w:p>
      <w:pPr>
        <w:jc w:val="right"/>
        <w:ind w:left="960" w:right="6199" w:hanging="948"/>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Title: Director, Senior Vice President Secretary and General Counsel</w:t>
      </w:r>
    </w:p>
    <w:p>
      <w:pPr>
        <w:spacing w:after="0" w:line="200" w:lineRule="exact"/>
        <w:rPr>
          <w:sz w:val="20"/>
          <w:szCs w:val="20"/>
          <w:color w:val="auto"/>
        </w:rPr>
      </w:pPr>
    </w:p>
    <w:p>
      <w:pPr>
        <w:spacing w:after="0" w:line="3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99" w:firstLine="421"/>
        <w:spacing w:after="0" w:line="268" w:lineRule="auto"/>
        <w:rPr>
          <w:sz w:val="20"/>
          <w:szCs w:val="20"/>
          <w:color w:val="auto"/>
        </w:rPr>
      </w:pPr>
      <w:r>
        <w:rPr>
          <w:rFonts w:ascii="Courier New" w:cs="Courier New" w:eastAsia="Courier New" w:hAnsi="Courier New"/>
          <w:sz w:val="16"/>
          <w:szCs w:val="16"/>
          <w:color w:val="auto"/>
        </w:rPr>
        <w:t>The undersigned, Merrill Lynch Asset Management, L.P. d/b/a Merrill Lynch Asset Management, a Limited Partnership duly organized under the laws of the State of Delaware, with its principal place of business at 800 Scudders Mill Road, Plainsboro, New Jersey 08536 does hereby make, constitute and appoint Richard B. Alsop, Andrea Lowenthal, Richard D. Kreuder, Gregory T. Russo,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Dauna R. Williams, acting severally, each of whose address is Merrill Lynch</w:t>
      </w:r>
    </w:p>
    <w:p>
      <w:pPr>
        <w:spacing w:after="0" w:line="21" w:lineRule="exact"/>
        <w:rPr>
          <w:sz w:val="20"/>
          <w:szCs w:val="20"/>
          <w:color w:val="auto"/>
        </w:rPr>
      </w:pPr>
    </w:p>
    <w:p>
      <w:pPr>
        <w:jc w:val="both"/>
        <w:ind w:right="1999" w:firstLine="8"/>
        <w:spacing w:after="0" w:line="273" w:lineRule="auto"/>
        <w:tabs>
          <w:tab w:leader="none" w:pos="21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Inc., World Financial Center, North Tower, New York, New York 10281, as its true and lawful attorneys-in-fact, for it and in its name, place and stead to execute and cause to be filed and/or delivered, as required under Section 13(d) of the Securities Exchange Act of 1934 (the "Act") and the regulations thereunder, any number, as appropriate, of original, copies, or electronic</w:t>
      </w:r>
    </w:p>
    <w:p>
      <w:pPr>
        <w:sectPr>
          <w:pgSz w:w="11900" w:h="16838" w:orient="portrait"/>
          <w:cols w:equalWidth="0" w:num="1">
            <w:col w:w="10219"/>
          </w:cols>
          <w:pgMar w:left="240" w:top="142"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filings of the Securities and Exchange Commission Schedule 13D or Schedule</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13G Beneficial Ownership Reports (together with any amendments and joint filing agreements under Rule 13d-1(f) (1)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and generally to take such other actions and perform such other things necessary to effectuate the foregoing as fully in all respects as if the undersigned could do if personally present. This Power of Attorney shall remain in effect until revoked, in writing, by the undersigned.</w:t>
      </w:r>
    </w:p>
    <w:p>
      <w:pPr>
        <w:spacing w:after="0" w:line="215"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30th day of November, 1995.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Asset Management, L.P.</w:t>
      </w:r>
    </w:p>
    <w:p>
      <w:pPr>
        <w:spacing w:after="0" w:line="238" w:lineRule="auto"/>
        <w:rPr>
          <w:sz w:val="20"/>
          <w:szCs w:val="20"/>
          <w:color w:val="auto"/>
        </w:rPr>
      </w:pPr>
      <w:r>
        <w:rPr>
          <w:rFonts w:ascii="Courier New" w:cs="Courier New" w:eastAsia="Courier New" w:hAnsi="Courier New"/>
          <w:sz w:val="18"/>
          <w:szCs w:val="18"/>
          <w:color w:val="auto"/>
        </w:rPr>
        <w:t>d/b/a Merrill Lynch Asset Management</w:t>
      </w:r>
    </w:p>
    <w:p>
      <w:pPr>
        <w:spacing w:after="0"/>
        <w:rPr>
          <w:sz w:val="20"/>
          <w:szCs w:val="20"/>
          <w:color w:val="auto"/>
        </w:rPr>
      </w:pPr>
      <w:r>
        <w:rPr>
          <w:rFonts w:ascii="Courier New" w:cs="Courier New" w:eastAsia="Courier New" w:hAnsi="Courier New"/>
          <w:sz w:val="18"/>
          <w:szCs w:val="18"/>
          <w:color w:val="auto"/>
        </w:rPr>
        <w:t>By: Princeton Services, Inc., General Partner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Philip L. Kirstein</w:t>
      </w:r>
    </w:p>
    <w:p>
      <w:pPr>
        <w:ind w:left="220" w:hanging="212"/>
        <w:spacing w:after="0" w:line="238" w:lineRule="auto"/>
        <w:tabs>
          <w:tab w:leader="none" w:pos="2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Philip L. Kirstein</w:t>
      </w:r>
    </w:p>
    <w:p>
      <w:pPr>
        <w:spacing w:after="0" w:line="4" w:lineRule="exact"/>
        <w:rPr>
          <w:rFonts w:ascii="Courier New" w:cs="Courier New" w:eastAsia="Courier New" w:hAnsi="Courier New"/>
          <w:sz w:val="18"/>
          <w:szCs w:val="18"/>
          <w:color w:val="auto"/>
        </w:rPr>
      </w:pPr>
    </w:p>
    <w:p>
      <w:pPr>
        <w:jc w:val="right"/>
        <w:ind w:left="960" w:right="6199" w:hanging="948"/>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Title: Director, Senior Vice President Secretary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F</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undersigned, Merrill Lynch Growth Fund for Investment and Retirement,</w:t>
      </w:r>
    </w:p>
    <w:p>
      <w:pPr>
        <w:spacing w:after="0" w:line="4"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a corporation duly organized under the laws of the State of Massachusetts with its principal place of business at 800 Scudders Mill Road, Plainsboro, New Jersey 08536 does hereby make, constitute and appoint Richard B. Alsop, Andrea Lowenthal, Richard D. Kreuder, Gregory T. Russo, or Dauna R. Williams, acting severally, each of whose address is Merrill Lynch &amp; Co., Inc., World Financial Center, North Tower, New York, New York 10281, as its true and lawful attorneys-in-fact, for it and in its name, place and stead to execute and cause to be filed and/or delivered, as required under Section 13(d) of the Securities Exchange Act of 1934 (the "Act") and the regulations thereunder, any number, as appropriate, of original, copies, or electronic filings of the Securities and Exchange Commission Schedule 13D or Schedule 13G Beneficial Ownership Reports (together with any amendments and joint filing agreements under Rule 13d-1(f) (1)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and generally to take such other actions and perform such other things necessary to effectuate the foregoing as fully in all respects as if the undersigned could do if personally present. This Power of Attorney shall remain in effect until revoked, in writing, by the undersigned.</w:t>
      </w:r>
    </w:p>
    <w:p>
      <w:pPr>
        <w:spacing w:after="0" w:line="394"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22nd day of November, 1995.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 FOR INVESTMENT AND RETIREMENT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Jerry Weiss</w:t>
      </w:r>
    </w:p>
    <w:p>
      <w:pPr>
        <w:ind w:left="220" w:hanging="212"/>
        <w:spacing w:after="0" w:line="238" w:lineRule="auto"/>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Jerry Weiss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lowerLetter"/>
      <w:start w:val="1"/>
    </w:lvl>
  </w:abstractNum>
  <w:abstractNum w:abstractNumId="5">
    <w:nsid w:val="2CA88611"/>
    <w:multiLevelType w:val="hybridMultilevel"/>
    <w:lvl w:ilvl="0">
      <w:lvlJc w:val="left"/>
      <w:lvlText w:val="%1."/>
      <w:numFmt w:val="decimal"/>
      <w:start w:val="3"/>
    </w:lvl>
  </w:abstractNum>
  <w:abstractNum w:abstractNumId="6">
    <w:nsid w:val="836C40E"/>
    <w:multiLevelType w:val="hybridMultilevel"/>
    <w:lvl w:ilvl="0">
      <w:lvlJc w:val="left"/>
      <w:lvlText w:val="%1."/>
      <w:numFmt w:val="decimal"/>
      <w:start w:val="6"/>
    </w:lvl>
  </w:abstractNum>
  <w:abstractNum w:abstractNumId="7">
    <w:nsid w:val="2901D82"/>
    <w:multiLevelType w:val="hybridMultilevel"/>
    <w:lvl w:ilvl="0">
      <w:lvlJc w:val="left"/>
      <w:lvlText w:val="%1."/>
      <w:numFmt w:val="decimal"/>
      <w:start w:val="12"/>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decimal"/>
      <w:start w:val="3"/>
    </w:lvl>
  </w:abstractNum>
  <w:abstractNum w:abstractNumId="11">
    <w:nsid w:val="7C3DBD3D"/>
    <w:multiLevelType w:val="hybridMultilevel"/>
    <w:lvl w:ilvl="0">
      <w:lvlJc w:val="left"/>
      <w:lvlText w:val="%1."/>
      <w:numFmt w:val="decimal"/>
      <w:start w:val="6"/>
    </w:lvl>
  </w:abstractNum>
  <w:abstractNum w:abstractNumId="12">
    <w:nsid w:val="737B8DDC"/>
    <w:multiLevelType w:val="hybridMultilevel"/>
    <w:lvl w:ilvl="0">
      <w:lvlJc w:val="left"/>
      <w:lvlText w:val="%1."/>
      <w:numFmt w:val="decimal"/>
      <w:start w:val="12"/>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1."/>
      <w:numFmt w:val="decimal"/>
      <w:start w:val="3"/>
    </w:lvl>
  </w:abstractNum>
  <w:abstractNum w:abstractNumId="16">
    <w:nsid w:val="3006C83E"/>
    <w:multiLevelType w:val="hybridMultilevel"/>
    <w:lvl w:ilvl="0">
      <w:lvlJc w:val="left"/>
      <w:lvlText w:val="%1."/>
      <w:numFmt w:val="decimal"/>
      <w:start w:val="6"/>
    </w:lvl>
  </w:abstractNum>
  <w:abstractNum w:abstractNumId="17">
    <w:nsid w:val="614FD4A1"/>
    <w:multiLevelType w:val="hybridMultilevel"/>
    <w:lvl w:ilvl="0">
      <w:lvlJc w:val="left"/>
      <w:lvlText w:val="%1."/>
      <w:numFmt w:val="decimal"/>
      <w:start w:val="12"/>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2"/>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decimal"/>
      <w:start w:val="3"/>
    </w:lvl>
  </w:abstractNum>
  <w:abstractNum w:abstractNumId="22">
    <w:nsid w:val="3804823E"/>
    <w:multiLevelType w:val="hybridMultilevel"/>
    <w:lvl w:ilvl="0">
      <w:lvlJc w:val="left"/>
      <w:lvlText w:val="%1."/>
      <w:numFmt w:val="decimal"/>
      <w:start w:val="6"/>
    </w:lvl>
  </w:abstractNum>
  <w:abstractNum w:abstractNumId="23">
    <w:nsid w:val="77465F01"/>
    <w:multiLevelType w:val="hybridMultilevel"/>
    <w:lvl w:ilvl="0">
      <w:lvlJc w:val="left"/>
      <w:lvlText w:val="%1."/>
      <w:numFmt w:val="decimal"/>
      <w:start w:val="12"/>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lowerLetter"/>
      <w:start w:val="1"/>
    </w:lvl>
  </w:abstractNum>
  <w:abstractNum w:abstractNumId="26">
    <w:nsid w:val="2463B9EA"/>
    <w:multiLevelType w:val="hybridMultilevel"/>
    <w:lvl w:ilvl="0">
      <w:lvlJc w:val="left"/>
      <w:lvlText w:val="%1."/>
      <w:numFmt w:val="decimal"/>
      <w:start w:val="3"/>
    </w:lvl>
  </w:abstractNum>
  <w:abstractNum w:abstractNumId="27">
    <w:nsid w:val="5E884ADC"/>
    <w:multiLevelType w:val="hybridMultilevel"/>
    <w:lvl w:ilvl="0">
      <w:lvlJc w:val="left"/>
      <w:lvlText w:val="%1."/>
      <w:numFmt w:val="decimal"/>
      <w:start w:val="6"/>
    </w:lvl>
  </w:abstractNum>
  <w:abstractNum w:abstractNumId="28">
    <w:nsid w:val="51EAD36B"/>
    <w:multiLevelType w:val="hybridMultilevel"/>
    <w:lvl w:ilvl="0">
      <w:lvlJc w:val="left"/>
      <w:lvlText w:val="%1."/>
      <w:numFmt w:val="decimal"/>
      <w:start w:val="12"/>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lowerLetter"/>
      <w:start w:val="2"/>
    </w:lvl>
    <w:lvl w:ilvl="1">
      <w:lvlJc w:val="left"/>
      <w:lvlText w:val="(%2)"/>
      <w:numFmt w:val="lowerRoman"/>
      <w:start w:val="1"/>
    </w:lvl>
  </w:abstractNum>
  <w:abstractNum w:abstractNumId="31">
    <w:nsid w:val="153EA438"/>
    <w:multiLevelType w:val="hybridMultilevel"/>
    <w:lvl w:ilvl="0">
      <w:lvlJc w:val="left"/>
      <w:lvlText w:val="(%1)"/>
      <w:numFmt w:val="lowerRoman"/>
      <w:start w:val="4"/>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amp;"/>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amp;"/>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amp;"/>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2019-12-13T22:00:42Z</dcterms:created>
  <dcterms:modified xsi:type="dcterms:W3CDTF">2019-12-13T22:00:42Z</dcterms:modified>
</cp:coreProperties>
</file>